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7552" w:rsidRPr="00DD44F8" w:rsidP="00D57552">
      <w:pPr>
        <w:pStyle w:val="Heading7"/>
        <w:bidi w:val="0"/>
        <w:rPr>
          <w:rFonts w:ascii="Times New Roman" w:hAnsi="Times New Roman"/>
        </w:rPr>
      </w:pPr>
      <w:r w:rsidRPr="00DD44F8">
        <w:rPr>
          <w:rFonts w:ascii="Times New Roman" w:hAnsi="Times New Roman"/>
        </w:rPr>
        <w:t>TABUĽKA ZHODY</w:t>
      </w:r>
    </w:p>
    <w:p w:rsidR="00D57552" w:rsidRPr="00DD44F8" w:rsidP="00D57552">
      <w:pPr>
        <w:bidi w:val="0"/>
        <w:jc w:val="center"/>
        <w:rPr>
          <w:rFonts w:ascii="Times New Roman" w:hAnsi="Times New Roman"/>
          <w:b/>
          <w:bCs/>
          <w:szCs w:val="28"/>
        </w:rPr>
      </w:pPr>
      <w:r w:rsidRPr="00DD44F8" w:rsidR="00DD44F8">
        <w:rPr>
          <w:rFonts w:ascii="Times New Roman" w:hAnsi="Times New Roman"/>
          <w:b/>
          <w:szCs w:val="28"/>
        </w:rPr>
        <w:t>návrhu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</w:r>
      <w:r w:rsidR="00DD44F8">
        <w:rPr>
          <w:rFonts w:ascii="Times New Roman" w:hAnsi="Times New Roman"/>
          <w:b/>
          <w:szCs w:val="28"/>
        </w:rPr>
        <w:t xml:space="preserve">, </w:t>
      </w:r>
      <w:r w:rsidRPr="00DD44F8">
        <w:rPr>
          <w:rFonts w:ascii="Times New Roman" w:hAnsi="Times New Roman"/>
          <w:b/>
          <w:bCs/>
          <w:szCs w:val="28"/>
        </w:rPr>
        <w:t>s právom Európskej únie</w:t>
      </w:r>
    </w:p>
    <w:p w:rsidR="00D57552" w:rsidRPr="00320E51" w:rsidP="00D57552">
      <w:pPr>
        <w:bidi w:val="0"/>
        <w:jc w:val="center"/>
        <w:rPr>
          <w:rFonts w:ascii="Times New Roman" w:hAnsi="Times New Roman"/>
        </w:rPr>
      </w:pPr>
    </w:p>
    <w:tbl>
      <w:tblPr>
        <w:tblStyle w:val="TableNormal"/>
        <w:tblW w:w="1453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86"/>
        <w:gridCol w:w="5103"/>
        <w:gridCol w:w="992"/>
        <w:gridCol w:w="567"/>
        <w:gridCol w:w="709"/>
        <w:gridCol w:w="4677"/>
        <w:gridCol w:w="851"/>
        <w:gridCol w:w="850"/>
      </w:tblGrid>
      <w:tr>
        <w:tblPrEx>
          <w:tblW w:w="14535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D056C2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SMERNICA 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EURÓPSKEHO PARLAMENTU A RADY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/E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apríla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</w:t>
            </w:r>
            <w:r w:rsidR="00D056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 o zmluvách o spotrebiteľskom úvere a o zrušení smernice Rady 87/102/EHS</w:t>
            </w: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pStyle w:val="Heading8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45D" w:rsidR="002E6621">
              <w:rPr>
                <w:rFonts w:ascii="Times New Roman" w:hAnsi="Times New Roman"/>
                <w:b/>
                <w:sz w:val="20"/>
                <w:szCs w:val="20"/>
              </w:rPr>
              <w:t>NÁVRH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 xml:space="preserve">Článok </w:t>
            </w:r>
          </w:p>
          <w:p w:rsidR="00D57552" w:rsidRPr="00D5645D" w:rsidP="0085394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(Č, O, 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Spôsob</w:t>
            </w:r>
          </w:p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transpo-zície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Článok (Č, §, O, V, P)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D056C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 w:rsidR="00926BD1">
              <w:rPr>
                <w:rFonts w:ascii="Times New Roman" w:hAnsi="Times New Roman"/>
                <w:sz w:val="20"/>
                <w:szCs w:val="20"/>
              </w:rPr>
              <w:t xml:space="preserve">Čl. </w:t>
            </w:r>
            <w:r w:rsidR="00D056C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="00D056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Členské štáty ustanovia pravidlá za porušenie vnútroštátnych ustanovení prijatých na základe tejto smernice a prijmú všetky potrebné opatrenia, aby zabezpečili ich vykonávanie. Ustanovené sankcie musia byť účinné, primerané a odrádzajúce.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 w:rsidR="002E6621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1A5C29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D056C2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 w:rsidR="00E8553C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Čl. I Bod </w:t>
            </w:r>
            <w:r w:rsidR="00D056C2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ED1F2B" w:rsidR="00D056C2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ED1F2B" w:rsidR="009F0D10">
              <w:rPr>
                <w:rFonts w:ascii="Times New Roman" w:hAnsi="Times New Roman"/>
                <w:sz w:val="20"/>
                <w:szCs w:val="20"/>
              </w:rPr>
              <w:t>V</w:t>
            </w:r>
            <w:r w:rsidRPr="00ED1F2B" w:rsidR="00D056C2">
              <w:rPr>
                <w:rFonts w:ascii="Times New Roman" w:hAnsi="Times New Roman"/>
                <w:sz w:val="20"/>
                <w:szCs w:val="20"/>
              </w:rPr>
              <w:t xml:space="preserve"> § 11 ods</w:t>
            </w:r>
            <w:r w:rsidRPr="00ED1F2B" w:rsidR="009F0D10">
              <w:rPr>
                <w:rFonts w:ascii="Times New Roman" w:hAnsi="Times New Roman"/>
                <w:sz w:val="20"/>
                <w:szCs w:val="20"/>
              </w:rPr>
              <w:t xml:space="preserve">ek </w:t>
            </w:r>
            <w:r w:rsidRPr="00ED1F2B" w:rsidR="00D056C2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ED1F2B" w:rsidR="009F0D10">
              <w:rPr>
                <w:rFonts w:ascii="Times New Roman" w:hAnsi="Times New Roman"/>
                <w:sz w:val="20"/>
                <w:szCs w:val="20"/>
              </w:rPr>
              <w:t>znie:</w:t>
            </w:r>
            <w:r w:rsidR="00D056C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5C29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="009F0D10">
              <w:rPr>
                <w:rFonts w:ascii="Times New Roman" w:hAnsi="Times New Roman"/>
                <w:sz w:val="20"/>
                <w:szCs w:val="20"/>
              </w:rPr>
              <w:t xml:space="preserve">„(1) Poskytnutý spotrebiteľský úver sa považuje za bezúročný a bez poplatkov, ak </w:t>
            </w:r>
          </w:p>
          <w:p w:rsidR="009F0D10" w:rsidRPr="009F0D10" w:rsidP="009F0D10">
            <w:pPr>
              <w:pStyle w:val="ListParagraph"/>
              <w:numPr>
                <w:numId w:val="9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zmluva o spotrebiteľskom úvere nemá písomnú formu podľa § 9 ods. 1, </w:t>
            </w:r>
          </w:p>
          <w:p w:rsidR="009F0D10" w:rsidP="009F0D10">
            <w:pPr>
              <w:pStyle w:val="ListParagraph"/>
              <w:numPr>
                <w:numId w:val="9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zmluva o spotrebiteľskom úvere neobsahuje náležitosti podľa § 9 ods. 2 písm. a) až k), r) a y),</w:t>
            </w:r>
          </w:p>
          <w:p w:rsidR="009F0D10" w:rsidP="009F0D10">
            <w:pPr>
              <w:pStyle w:val="ListParagraph"/>
              <w:numPr>
                <w:numId w:val="9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zmluva o spotrebiteľskom úvere formou povoleného prečerpania, ktorý sa musí splatiť na požiadanie alebo do troch mesiacov, neobsahuje náležitosti podľa § 10 ods. 1 alebo</w:t>
            </w:r>
          </w:p>
          <w:p w:rsidR="00DD44F8" w:rsidRPr="009F0D10" w:rsidP="009F0D10">
            <w:pPr>
              <w:pStyle w:val="ListParagraph"/>
              <w:numPr>
                <w:numId w:val="9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="009F0D10">
              <w:rPr>
                <w:rFonts w:ascii="Times New Roman" w:hAnsi="Times New Roman"/>
                <w:sz w:val="20"/>
                <w:szCs w:val="20"/>
              </w:rPr>
              <w:t>je v zmluve o spotrebiteľskom úvere uvedená nesprávne ročná percentuálna miera nákladov v neprospech spotrebiteľa.“.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D056C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P="00E8553C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E8553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D056C2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Úplné znenie § 11:</w:t>
            </w:r>
          </w:p>
          <w:p w:rsidR="009F0D10" w:rsidP="009F0D10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(1) Poskytnutý spotrebiteľský úver sa považuje za bezúročný a bez poplatkov, ak </w:t>
            </w:r>
          </w:p>
          <w:p w:rsidR="009F0D10" w:rsidRPr="009F0D10" w:rsidP="009F0D10">
            <w:pPr>
              <w:pStyle w:val="ListParagraph"/>
              <w:numPr>
                <w:numId w:val="10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zmluva o spotrebiteľskom úvere nemá písomnú formu podľa § 9 ods. 1, </w:t>
            </w:r>
          </w:p>
          <w:p w:rsidR="009F0D10" w:rsidP="009F0D10">
            <w:pPr>
              <w:pStyle w:val="ListParagraph"/>
              <w:numPr>
                <w:numId w:val="11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zmluva o spotrebiteľskom úvere neobsahuje náležitosti podľa § 9 ods. 2 písm. a) až k), r) a y),</w:t>
            </w:r>
          </w:p>
          <w:p w:rsidR="009F0D10" w:rsidP="009F0D10">
            <w:pPr>
              <w:pStyle w:val="ListParagraph"/>
              <w:numPr>
                <w:numId w:val="11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zmluva o spotrebiteľskom úvere formou povoleného prečerpania, ktorý sa musí splatiť na požiadanie alebo do troch mesiacov, neobsahuje náležitosti podľa § 10 ods. 1 alebo</w:t>
            </w:r>
          </w:p>
          <w:p w:rsidR="009F0D10" w:rsidP="009F0D10">
            <w:pPr>
              <w:pStyle w:val="ListParagraph"/>
              <w:numPr>
                <w:numId w:val="11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 v zmluve o spotrebiteľskom úvere uvedená nesprávne ročná percentuálna miera nákladov v neprospech spotrebiteľa</w:t>
            </w:r>
          </w:p>
          <w:p w:rsidR="009F0D10" w:rsidRPr="00F73AAE" w:rsidP="009F0D10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Ak veriteľ nekonal s odbornou spôsobilosťou podľa § 7 ods. 1, nie je oprávnený vyžadovať od spotrebiteľa jednorazové splatenie spotrebiteľského úveru.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0D10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0D10" w:rsidP="009F0D10">
      <w:pPr>
        <w:pStyle w:val="BodyText"/>
        <w:bidi w:val="0"/>
        <w:jc w:val="both"/>
        <w:rPr>
          <w:rFonts w:ascii="Times New Roman" w:hAnsi="Times New Roman"/>
        </w:rPr>
      </w:pPr>
    </w:p>
    <w:p w:rsidR="0062223B" w:rsidP="00D57552">
      <w:pPr>
        <w:pStyle w:val="Heading3"/>
        <w:numPr>
          <w:numId w:val="0"/>
        </w:numPr>
        <w:tabs>
          <w:tab w:val="clear" w:pos="720"/>
        </w:tabs>
        <w:bidi w:val="0"/>
        <w:ind w:firstLine="0"/>
        <w:rPr>
          <w:sz w:val="20"/>
          <w:szCs w:val="20"/>
        </w:rPr>
        <w:sectPr w:rsidSect="00DD44F8">
          <w:footerReference w:type="default" r:id="rId4"/>
          <w:pgSz w:w="16838" w:h="11906" w:orient="landscape"/>
          <w:pgMar w:top="1417" w:right="1417" w:bottom="1417" w:left="1417" w:header="709" w:footer="709" w:gutter="0"/>
          <w:lnNumType w:distance="0"/>
          <w:cols w:space="708"/>
          <w:noEndnote w:val="0"/>
          <w:bidi w:val="0"/>
          <w:docGrid w:linePitch="381"/>
        </w:sectPr>
      </w:pPr>
    </w:p>
    <w:p w:rsidR="00D57552" w:rsidRPr="008D43BD" w:rsidP="00D57552">
      <w:pPr>
        <w:pStyle w:val="Heading3"/>
        <w:numPr>
          <w:numId w:val="0"/>
        </w:numPr>
        <w:tabs>
          <w:tab w:val="clear" w:pos="720"/>
        </w:tabs>
        <w:bidi w:val="0"/>
        <w:ind w:firstLine="0"/>
        <w:rPr>
          <w:sz w:val="20"/>
          <w:szCs w:val="20"/>
        </w:rPr>
      </w:pPr>
      <w:r w:rsidRPr="008D43BD">
        <w:rPr>
          <w:sz w:val="20"/>
          <w:szCs w:val="20"/>
        </w:rPr>
        <w:t>Vysvetlivky</w:t>
      </w:r>
    </w:p>
    <w:p w:rsidR="00D57552" w:rsidRPr="008D43BD" w:rsidP="00D57552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(1) sa smernica člení na jednotlivé časti: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Č - článok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- odsek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 - veta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P - číslo (písmeno)</w:t>
      </w:r>
    </w:p>
    <w:p w:rsidR="00D57552" w:rsidRPr="008D43BD" w:rsidP="00D57552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D57552" w:rsidRPr="008D43BD" w:rsidP="00D57552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V stĺpci (3) sa uvedie jedna z nasledovných poznámok: 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N – bežná transpozícia,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– transpozícia s možnosťou voľby,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D – transpozícia podľa úvahy (dobrovoľná),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n. a. – transpozícia sa neuskutočňuje, </w:t>
      </w:r>
    </w:p>
    <w:p w:rsidR="00D57552" w:rsidRPr="008D43BD" w:rsidP="00332415">
      <w:pPr>
        <w:bidi w:val="0"/>
        <w:ind w:left="540"/>
        <w:jc w:val="both"/>
        <w:rPr>
          <w:rFonts w:ascii="Times New Roman" w:hAnsi="Times New Roman"/>
          <w:sz w:val="20"/>
          <w:szCs w:val="20"/>
        </w:rPr>
      </w:pPr>
    </w:p>
    <w:p w:rsidR="00D57552" w:rsidRPr="008D43BD" w:rsidP="00D57552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(5) sa právny predpis člení na jednotlivé časti: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Č - článok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§ - paragraf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- odsek</w:t>
      </w:r>
    </w:p>
    <w:p w:rsidR="00D57552" w:rsidRPr="008D43BD" w:rsidP="00D57552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 - veta</w:t>
      </w:r>
    </w:p>
    <w:p w:rsidR="00D57552" w:rsidRPr="008D43BD" w:rsidP="00D57552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P - číslo (písmeno)</w:t>
      </w:r>
    </w:p>
    <w:p w:rsidR="00D57552" w:rsidRPr="008D43BD" w:rsidP="00D57552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D57552" w:rsidRPr="008D43BD" w:rsidP="00D57552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(7) sa uvedie jedna z nasledovných poznámok:</w:t>
      </w:r>
    </w:p>
    <w:p w:rsidR="00D57552" w:rsidRPr="008D43BD" w:rsidP="00D57552">
      <w:pPr>
        <w:bidi w:val="0"/>
        <w:ind w:left="540" w:hanging="540"/>
        <w:jc w:val="both"/>
        <w:rPr>
          <w:rFonts w:ascii="Times New Roman" w:hAnsi="Times New Roman"/>
          <w:iCs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Ú – úplná zhoda </w:t>
      </w:r>
    </w:p>
    <w:p w:rsidR="00BB23BF" w:rsidP="00BB23BF">
      <w:pPr>
        <w:bidi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8D43BD" w:rsidR="00D57552">
        <w:rPr>
          <w:rFonts w:ascii="Times New Roman" w:hAnsi="Times New Roman"/>
          <w:sz w:val="20"/>
          <w:szCs w:val="20"/>
        </w:rPr>
        <w:t xml:space="preserve">Č – čiastočná zhoda </w:t>
      </w:r>
    </w:p>
    <w:p w:rsidR="00BB23BF" w:rsidP="00BB23BF">
      <w:pPr>
        <w:bidi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8D43BD" w:rsidR="00D57552">
        <w:rPr>
          <w:rFonts w:ascii="Times New Roman" w:hAnsi="Times New Roman"/>
          <w:sz w:val="20"/>
          <w:szCs w:val="20"/>
        </w:rPr>
        <w:t xml:space="preserve">Ž – žiadna zhoda </w:t>
      </w:r>
    </w:p>
    <w:p w:rsidR="00A8025E" w:rsidRPr="008D43BD" w:rsidP="00BB23BF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 w:rsidR="00D57552">
        <w:rPr>
          <w:rFonts w:ascii="Times New Roman" w:hAnsi="Times New Roman"/>
          <w:sz w:val="20"/>
          <w:szCs w:val="20"/>
        </w:rPr>
        <w:t xml:space="preserve">n. a. – neaplikovateľnosť </w:t>
        <w:tab/>
      </w:r>
    </w:p>
    <w:sectPr w:rsidSect="0062223B">
      <w:type w:val="continuous"/>
      <w:pgSz w:w="16838" w:h="11906" w:orient="landscape"/>
      <w:pgMar w:top="1417" w:right="1417" w:bottom="1417" w:left="1417" w:header="709" w:footer="709" w:gutter="0"/>
      <w:lnNumType w:distance="0"/>
      <w:cols w:num="2" w:space="708"/>
      <w:noEndnote w:val="0"/>
      <w:bidi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CC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62223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4F5ACC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8F3"/>
    <w:multiLevelType w:val="hybridMultilevel"/>
    <w:tmpl w:val="39D4D3A2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F53AE6"/>
    <w:multiLevelType w:val="hybridMultilevel"/>
    <w:tmpl w:val="4190C1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307776D9"/>
    <w:multiLevelType w:val="hybridMultilevel"/>
    <w:tmpl w:val="4B88F5D2"/>
    <w:lvl w:ilvl="0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341C5927"/>
    <w:multiLevelType w:val="hybridMultilevel"/>
    <w:tmpl w:val="39D4D3A2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9493BDB"/>
    <w:multiLevelType w:val="hybridMultilevel"/>
    <w:tmpl w:val="B96AB0F2"/>
    <w:lvl w:ilvl="0">
      <w:start w:val="1"/>
      <w:numFmt w:val="decimal"/>
      <w:lvlText w:val="(%1)"/>
      <w:lvlJc w:val="left"/>
      <w:pPr>
        <w:ind w:left="4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91" w:hanging="180"/>
      </w:pPr>
      <w:rPr>
        <w:rFonts w:cs="Times New Roman"/>
        <w:rtl w:val="0"/>
        <w:cs w:val="0"/>
      </w:rPr>
    </w:lvl>
  </w:abstractNum>
  <w:abstractNum w:abstractNumId="5">
    <w:nsid w:val="4ACF1FA9"/>
    <w:multiLevelType w:val="hybridMultilevel"/>
    <w:tmpl w:val="804C447C"/>
    <w:lvl w:ilvl="0">
      <w:start w:val="2"/>
      <w:numFmt w:val="lowerLetter"/>
      <w:lvlText w:val="%1)"/>
      <w:lvlJc w:val="left"/>
      <w:pPr>
        <w:ind w:left="4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91" w:hanging="180"/>
      </w:pPr>
      <w:rPr>
        <w:rFonts w:cs="Times New Roman"/>
        <w:rtl w:val="0"/>
        <w:cs w:val="0"/>
      </w:rPr>
    </w:lvl>
  </w:abstractNum>
  <w:abstractNum w:abstractNumId="6">
    <w:nsid w:val="4EE27251"/>
    <w:multiLevelType w:val="hybridMultilevel"/>
    <w:tmpl w:val="BFA49352"/>
    <w:lvl w:ilvl="0">
      <w:start w:val="1"/>
      <w:numFmt w:val="lowerLetter"/>
      <w:lvlText w:val="%1)"/>
      <w:lvlJc w:val="left"/>
      <w:pPr>
        <w:ind w:left="4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91" w:hanging="180"/>
      </w:pPr>
      <w:rPr>
        <w:rFonts w:cs="Times New Roman"/>
        <w:rtl w:val="0"/>
        <w:cs w:val="0"/>
      </w:rPr>
    </w:lvl>
  </w:abstractNum>
  <w:abstractNum w:abstractNumId="7">
    <w:nsid w:val="4F292B09"/>
    <w:multiLevelType w:val="hybridMultilevel"/>
    <w:tmpl w:val="C52CD6EE"/>
    <w:lvl w:ilvl="0">
      <w:start w:val="1"/>
      <w:numFmt w:val="lowerLetter"/>
      <w:lvlText w:val="%1)"/>
      <w:lvlJc w:val="left"/>
      <w:pPr>
        <w:ind w:left="4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91" w:hanging="180"/>
      </w:pPr>
      <w:rPr>
        <w:rFonts w:cs="Times New Roman"/>
        <w:rtl w:val="0"/>
        <w:cs w:val="0"/>
      </w:rPr>
    </w:lvl>
  </w:abstractNum>
  <w:abstractNum w:abstractNumId="8">
    <w:nsid w:val="52B9440D"/>
    <w:multiLevelType w:val="hybridMultilevel"/>
    <w:tmpl w:val="B3625CB6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7D179B5"/>
    <w:multiLevelType w:val="hybridMultilevel"/>
    <w:tmpl w:val="C5D0768C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B9F4D6B"/>
    <w:multiLevelType w:val="hybridMultilevel"/>
    <w:tmpl w:val="B00C70C0"/>
    <w:lvl w:ilvl="0">
      <w:start w:val="1"/>
      <w:numFmt w:val="lowerLetter"/>
      <w:lvlText w:val="%1)"/>
      <w:lvlJc w:val="left"/>
      <w:pPr>
        <w:ind w:left="79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1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3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5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7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9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1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3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51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/>
  <w:rsids>
    <w:rsidRoot w:val="00D57552"/>
    <w:rsid w:val="00011B29"/>
    <w:rsid w:val="000B2580"/>
    <w:rsid w:val="000C5731"/>
    <w:rsid w:val="000E4771"/>
    <w:rsid w:val="001A5C29"/>
    <w:rsid w:val="002B37EF"/>
    <w:rsid w:val="002E6621"/>
    <w:rsid w:val="003134C2"/>
    <w:rsid w:val="00320E51"/>
    <w:rsid w:val="00332415"/>
    <w:rsid w:val="004A25B6"/>
    <w:rsid w:val="004F5ACC"/>
    <w:rsid w:val="00570FF2"/>
    <w:rsid w:val="0062223B"/>
    <w:rsid w:val="00717700"/>
    <w:rsid w:val="007275DD"/>
    <w:rsid w:val="00853943"/>
    <w:rsid w:val="008D43BD"/>
    <w:rsid w:val="00926BD1"/>
    <w:rsid w:val="00951533"/>
    <w:rsid w:val="009F0D10"/>
    <w:rsid w:val="00A26E1E"/>
    <w:rsid w:val="00A8025E"/>
    <w:rsid w:val="00B05E63"/>
    <w:rsid w:val="00B72385"/>
    <w:rsid w:val="00B81A3E"/>
    <w:rsid w:val="00BB23BF"/>
    <w:rsid w:val="00D056C2"/>
    <w:rsid w:val="00D3362A"/>
    <w:rsid w:val="00D5645D"/>
    <w:rsid w:val="00D57552"/>
    <w:rsid w:val="00DD16CA"/>
    <w:rsid w:val="00DD44F8"/>
    <w:rsid w:val="00E8553C"/>
    <w:rsid w:val="00ED1F2B"/>
    <w:rsid w:val="00F33080"/>
    <w:rsid w:val="00F73A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5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8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9"/>
    <w:qFormat/>
    <w:rsid w:val="00D57552"/>
    <w:pPr>
      <w:keepNext/>
      <w:numPr>
        <w:numId w:val="1"/>
      </w:numPr>
      <w:tabs>
        <w:tab w:val="num" w:pos="720"/>
      </w:tabs>
      <w:ind w:left="720" w:hanging="720"/>
      <w:jc w:val="both"/>
      <w:outlineLvl w:val="2"/>
    </w:pPr>
    <w:rPr>
      <w:rFonts w:ascii="Times New Roman" w:eastAsia="Arial Unicode MS" w:hAnsi="Times New Roman"/>
      <w:b/>
      <w:bCs/>
      <w:szCs w:val="28"/>
      <w:lang w:eastAsia="cs-CZ"/>
    </w:rPr>
  </w:style>
  <w:style w:type="paragraph" w:styleId="Heading7">
    <w:name w:val="heading 7"/>
    <w:basedOn w:val="Normal"/>
    <w:next w:val="Normal"/>
    <w:link w:val="Nadpis7Char"/>
    <w:uiPriority w:val="99"/>
    <w:qFormat/>
    <w:rsid w:val="00D57552"/>
    <w:pPr>
      <w:keepNext/>
      <w:jc w:val="center"/>
      <w:outlineLvl w:val="6"/>
    </w:pPr>
    <w:rPr>
      <w:b/>
      <w:bCs/>
      <w:szCs w:val="28"/>
      <w:lang w:eastAsia="cs-CZ"/>
    </w:rPr>
  </w:style>
  <w:style w:type="paragraph" w:styleId="Heading8">
    <w:name w:val="heading 8"/>
    <w:basedOn w:val="Normal"/>
    <w:next w:val="Normal"/>
    <w:link w:val="Nadpis8Char"/>
    <w:uiPriority w:val="99"/>
    <w:qFormat/>
    <w:rsid w:val="00D57552"/>
    <w:pPr>
      <w:keepNext/>
      <w:jc w:val="center"/>
      <w:outlineLvl w:val="7"/>
    </w:pPr>
    <w:rPr>
      <w:szCs w:val="2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9"/>
    <w:locked/>
    <w:rsid w:val="00D57552"/>
    <w:rPr>
      <w:rFonts w:ascii="Times New Roman" w:eastAsia="Arial Unicode MS" w:hAnsi="Times New Roman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D57552"/>
    <w:rPr>
      <w:rFonts w:ascii="Times New Roman" w:hAnsi="Times New Roman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D57552"/>
    <w:rPr>
      <w:rFonts w:ascii="Times New Roman" w:hAnsi="Times New Roman" w:cs="Times New Roman"/>
      <w:sz w:val="28"/>
      <w:szCs w:val="28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rsid w:val="00D57552"/>
    <w:pPr>
      <w:jc w:val="center"/>
    </w:pPr>
    <w:rPr>
      <w:rFonts w:ascii="Garamond" w:hAnsi="Garamond"/>
      <w:szCs w:val="28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57552"/>
    <w:rPr>
      <w:rFonts w:ascii="Garamond" w:hAnsi="Garamond" w:cs="Times New Roman"/>
      <w:sz w:val="28"/>
      <w:szCs w:val="28"/>
      <w:rtl w:val="0"/>
      <w:cs w:val="0"/>
      <w:lang w:val="x-none" w:eastAsia="cs-CZ"/>
    </w:rPr>
  </w:style>
  <w:style w:type="paragraph" w:styleId="BodyText3">
    <w:name w:val="Body Text 3"/>
    <w:basedOn w:val="Normal"/>
    <w:link w:val="Zkladntext3Char"/>
    <w:uiPriority w:val="99"/>
    <w:semiHidden/>
    <w:rsid w:val="00D57552"/>
    <w:pPr>
      <w:spacing w:after="120"/>
      <w:jc w:val="both"/>
    </w:pPr>
    <w:rPr>
      <w:szCs w:val="28"/>
      <w:lang w:eastAsia="cs-CZ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D57552"/>
    <w:rPr>
      <w:rFonts w:ascii="Times New Roman" w:hAnsi="Times New Roman" w:cs="Times New Roman"/>
      <w:sz w:val="28"/>
      <w:szCs w:val="28"/>
      <w:rtl w:val="0"/>
      <w:cs w:val="0"/>
      <w:lang w:val="x-none" w:eastAsia="cs-CZ"/>
    </w:rPr>
  </w:style>
  <w:style w:type="paragraph" w:styleId="EnvelopeReturn">
    <w:name w:val="envelope return"/>
    <w:basedOn w:val="Normal"/>
    <w:uiPriority w:val="99"/>
    <w:semiHidden/>
    <w:rsid w:val="00D57552"/>
    <w:pPr>
      <w:jc w:val="left"/>
    </w:pPr>
    <w:rPr>
      <w:b/>
      <w:bCs/>
      <w:shadow/>
      <w:color w:val="000000"/>
      <w:sz w:val="20"/>
      <w:szCs w:val="20"/>
      <w:lang w:eastAsia="cs-CZ"/>
    </w:rPr>
  </w:style>
  <w:style w:type="paragraph" w:customStyle="1" w:styleId="Default">
    <w:name w:val="Default"/>
    <w:rsid w:val="00926BD1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paragraph" w:customStyle="1" w:styleId="CM1">
    <w:name w:val="CM1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E8553C"/>
    <w:pPr>
      <w:ind w:left="720"/>
      <w:contextualSpacing/>
      <w:jc w:val="left"/>
    </w:pPr>
    <w:rPr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11B2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11B29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4F5AC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4F5AC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F5AC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F5AC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2</Pages>
  <Words>485</Words>
  <Characters>2448</Characters>
  <Application>Microsoft Office Word</Application>
  <DocSecurity>0</DocSecurity>
  <Lines>0</Lines>
  <Paragraphs>0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13</cp:revision>
  <dcterms:created xsi:type="dcterms:W3CDTF">2012-06-05T14:58:00Z</dcterms:created>
  <dcterms:modified xsi:type="dcterms:W3CDTF">2012-07-18T14:39:00Z</dcterms:modified>
</cp:coreProperties>
</file>