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7552" w:rsidRPr="00DD44F8" w:rsidP="00D57552">
      <w:pPr>
        <w:pStyle w:val="Heading7"/>
        <w:bidi w:val="0"/>
        <w:rPr>
          <w:rFonts w:ascii="Times New Roman" w:hAnsi="Times New Roman"/>
        </w:rPr>
      </w:pPr>
      <w:r w:rsidRPr="00DD44F8">
        <w:rPr>
          <w:rFonts w:ascii="Times New Roman" w:hAnsi="Times New Roman"/>
        </w:rPr>
        <w:t>TABUĽKA ZHODY</w:t>
      </w:r>
    </w:p>
    <w:p w:rsidR="00D57552" w:rsidRPr="00DD44F8" w:rsidP="00D57552">
      <w:pPr>
        <w:bidi w:val="0"/>
        <w:jc w:val="center"/>
        <w:rPr>
          <w:rFonts w:ascii="Times New Roman" w:hAnsi="Times New Roman"/>
          <w:b/>
          <w:bCs/>
          <w:szCs w:val="28"/>
        </w:rPr>
      </w:pPr>
      <w:r w:rsidRPr="00DD44F8" w:rsidR="00DD44F8">
        <w:rPr>
          <w:rFonts w:ascii="Times New Roman" w:hAnsi="Times New Roman"/>
          <w:b/>
          <w:szCs w:val="28"/>
        </w:rPr>
        <w:t>návrhu zákona, ktorým sa mení a dopĺňa zákon č. 129/2010 Z. z. o spotrebiteľských úveroch a o iných úveroch a pôžičkách pre spotrebiteľov a o zmene a doplnení niektorých zákonov v znení zákona č. 394/2011 Z. z. a ktorým sa menia a dopĺňajú niektoré zákony</w:t>
      </w:r>
      <w:r w:rsidR="00DD44F8">
        <w:rPr>
          <w:rFonts w:ascii="Times New Roman" w:hAnsi="Times New Roman"/>
          <w:b/>
          <w:szCs w:val="28"/>
        </w:rPr>
        <w:t xml:space="preserve">, </w:t>
      </w:r>
      <w:r w:rsidRPr="00DD44F8">
        <w:rPr>
          <w:rFonts w:ascii="Times New Roman" w:hAnsi="Times New Roman"/>
          <w:b/>
          <w:bCs/>
          <w:szCs w:val="28"/>
        </w:rPr>
        <w:t>s právom Európskej únie</w:t>
      </w:r>
    </w:p>
    <w:p w:rsidR="00D57552" w:rsidRPr="00320E51" w:rsidP="00D57552">
      <w:pPr>
        <w:bidi w:val="0"/>
        <w:jc w:val="center"/>
        <w:rPr>
          <w:rFonts w:ascii="Times New Roman" w:hAnsi="Times New Roman"/>
        </w:rPr>
      </w:pPr>
    </w:p>
    <w:tbl>
      <w:tblPr>
        <w:tblStyle w:val="TableNormal"/>
        <w:tblW w:w="1453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86"/>
        <w:gridCol w:w="5103"/>
        <w:gridCol w:w="992"/>
        <w:gridCol w:w="567"/>
        <w:gridCol w:w="709"/>
        <w:gridCol w:w="4677"/>
        <w:gridCol w:w="851"/>
        <w:gridCol w:w="850"/>
      </w:tblGrid>
      <w:tr>
        <w:tblPrEx>
          <w:tblW w:w="14535" w:type="dxa"/>
          <w:tblInd w:w="-2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6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2E6621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45D" w:rsidR="002E66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SMERNICA KOMISIE 2011/90/EÚ zo 14. novembra 2011, ktorou sa mení a dopĺňa časť II prílohy I k smernici Európskeho parlamentu a Rady 2008/48/ES stanovujúca dodatočné predpoklady na výpočet ročnej percentuálnej miery nákladov (Text s významom pre EHP) 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2E6621">
            <w:pPr>
              <w:pStyle w:val="Heading8"/>
              <w:bidi w:val="0"/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45D" w:rsidR="002E6621">
              <w:rPr>
                <w:rFonts w:ascii="Times New Roman" w:hAnsi="Times New Roman"/>
                <w:b/>
                <w:sz w:val="20"/>
                <w:szCs w:val="20"/>
              </w:rPr>
              <w:t>NÁVRH zákona, ktorým sa mení a dopĺňa zákon č. 129/2010 Z. z. o spotrebiteľských úveroch a o iných úveroch a pôžičkách pre spotrebiteľov a o zmene a doplnení niektorých zákonov v znení zákona č. 394/2011 Z. z. a ktorým sa menia a dopĺňajú niektoré zákony</w:t>
            </w: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 xml:space="preserve">Článok </w:t>
            </w:r>
          </w:p>
          <w:p w:rsidR="00D57552" w:rsidRPr="00D5645D" w:rsidP="0085394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(Č, O, V, P)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Spôsob</w:t>
            </w:r>
          </w:p>
          <w:p w:rsidR="00D57552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transpo-zície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D5645D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Článok (Č, §, O, V, P)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Zhoda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57552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645D" w:rsidR="00926BD1">
              <w:rPr>
                <w:rFonts w:ascii="Times New Roman" w:hAnsi="Times New Roman"/>
                <w:sz w:val="20"/>
                <w:szCs w:val="20"/>
              </w:rPr>
              <w:t>Čl.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645D" w:rsidR="00926BD1">
              <w:rPr>
                <w:rFonts w:ascii="Times New Roman" w:hAnsi="Times New Roman"/>
                <w:color w:val="000000"/>
                <w:sz w:val="20"/>
                <w:szCs w:val="20"/>
              </w:rPr>
              <w:t>Časť II prílohy I k smernici 2008/48/ES sa mení a dopĺňa v súlade s prílohou k tejto smernici.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645D" w:rsidR="002E6621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D5645D" w:rsidR="00E8553C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Čl. I Bod 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V Prílohe č. 2 časť II vrátane nadpisu znie:</w:t>
            </w:r>
          </w:p>
          <w:p w:rsidR="00DD44F8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E8553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 w:rsidR="00926BD1">
              <w:rPr>
                <w:rFonts w:ascii="Times New Roman" w:hAnsi="Times New Roman"/>
                <w:sz w:val="20"/>
                <w:szCs w:val="20"/>
              </w:rPr>
              <w:t>Čl. 2</w:t>
            </w:r>
          </w:p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O</w:t>
            </w:r>
            <w:r w:rsidRPr="00D5645D" w:rsidR="00E8553C">
              <w:rPr>
                <w:rFonts w:ascii="Times New Roman" w:hAnsi="Times New Roman"/>
                <w:sz w:val="20"/>
                <w:szCs w:val="20"/>
              </w:rPr>
              <w:t> </w:t>
            </w:r>
            <w:r w:rsidRPr="00D5645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8553C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V 1 a 2</w:t>
            </w:r>
          </w:p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926BD1">
            <w:pPr>
              <w:pStyle w:val="CM4"/>
              <w:bidi w:val="0"/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Členské štáty prijmú a uverejnia najneskôr do 31. decembra 2012 zákony, iné právne predpisy a správne opatrenia potrebné na dosiahnutie súladu s touto smernicou. Bezodkladne o tom informujú Komisiu. </w:t>
            </w:r>
          </w:p>
          <w:p w:rsidR="00DD44F8" w:rsidRPr="00D5645D" w:rsidP="00E8553C">
            <w:pPr>
              <w:pStyle w:val="CM4"/>
              <w:bidi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45D" w:rsidR="00926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Tieto ustanovenia uplatňujú od 1. januára 2013.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 w:rsidR="00E8553C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D5645D" w:rsidR="00E8553C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Čl. IV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Účinnosť</w:t>
            </w:r>
          </w:p>
          <w:p w:rsidR="00E8553C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 xml:space="preserve">Tento zákon nadobúda účinnosť </w:t>
            </w:r>
            <w:r w:rsidR="000C5731">
              <w:rPr>
                <w:rFonts w:ascii="Times New Roman" w:hAnsi="Times New Roman"/>
                <w:sz w:val="20"/>
                <w:szCs w:val="20"/>
              </w:rPr>
              <w:t>1. januára 2013</w:t>
            </w:r>
            <w:r w:rsidRPr="00D5645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D44F8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E8553C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D44F8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Čl. 2</w:t>
            </w:r>
          </w:p>
          <w:p w:rsidR="00E8553C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O 1</w:t>
            </w:r>
          </w:p>
          <w:p w:rsidR="00E8553C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V 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926BD1">
            <w:pPr>
              <w:pStyle w:val="CM4"/>
              <w:bidi w:val="0"/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Členské štáty uvedú priamo v prijatých opatreniach alebo pri ich úradnom uverejnení odkaz na túto smernicu. Podrobnosti o odkaze upravia členské štáty.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D5645D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Čl. I</w:t>
            </w:r>
          </w:p>
          <w:p w:rsidR="00E8553C" w:rsidRPr="00D5645D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D5645D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Bod 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V Prílohe č. 1 sa doterajší text označuje ako odsek 1 a dopĺňa sa odsekom 2, ktorý znie:</w:t>
            </w:r>
          </w:p>
          <w:p w:rsidR="00E8553C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„2. Smernica Komisie 2011/90/EÚ zo 14. novembra 2011, ktorou sa mení a dopĺňa časť II prílohy I k smernici Európskeho parlamentu a Rady 2008/48/ES stanovujúca dodatočné predpoklady na výpočet ročnej percentuálnej miery nákladov (Ú. v. EÚ L 296, 15. 11. 2011).“.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Čl. 2</w:t>
            </w:r>
          </w:p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O 2</w:t>
            </w:r>
          </w:p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926BD1">
            <w:pPr>
              <w:pStyle w:val="CM4"/>
              <w:bidi w:val="0"/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Členské štáty oznámia Komisii znenie hlavných ustanovení vnútroštátnych právnych predpisov, ktoré prijmú v oblasti pôsobnosti tejto smernice.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Čl. 3</w:t>
            </w:r>
          </w:p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926BD1">
            <w:pPr>
              <w:pStyle w:val="CM4"/>
              <w:bidi w:val="0"/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Táto smernica nadobúda účinnosť dvadsiatym dňom po jej uverejnení v </w:t>
            </w:r>
            <w:r w:rsidRPr="00D5645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Úradnom vestníku Európskej únie</w:t>
            </w: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B05E63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B05E63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Čl.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926BD1">
            <w:pPr>
              <w:pStyle w:val="CM4"/>
              <w:bidi w:val="0"/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Táto smernica je určená členským štátom.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B05E63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="00B05E63">
              <w:rPr>
                <w:rFonts w:ascii="Times New Roman" w:hAnsi="Times New Roman"/>
                <w:sz w:val="20"/>
                <w:szCs w:val="20"/>
              </w:rPr>
              <w:t>n.a.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Príloha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926BD1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Časť II prílohy I k smernici 2008/48/ES sa nahrádza týmto znením: </w:t>
            </w:r>
          </w:p>
          <w:p w:rsidR="00926BD1" w:rsidRPr="00D5645D" w:rsidP="00926BD1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„II. Dodatočné predpoklady na výpočet ročnej percentuálnej miery nákladov sú takéto: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2B37EF" w:rsidP="00E8553C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Čl. I</w:t>
            </w:r>
          </w:p>
          <w:p w:rsidR="00926BD1" w:rsidRPr="002B37EF" w:rsidP="00E8553C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E8553C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Bod 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V Prílohe č. 2 časť II vrátane nadpisu znie:</w:t>
            </w:r>
          </w:p>
          <w:p w:rsidR="00E8553C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</w:p>
          <w:p w:rsidR="00926BD1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 w:rsidR="00E8553C">
              <w:rPr>
                <w:rFonts w:ascii="Times New Roman" w:hAnsi="Times New Roman"/>
                <w:sz w:val="20"/>
                <w:szCs w:val="20"/>
              </w:rPr>
              <w:t>„</w:t>
            </w:r>
            <w:r w:rsidRPr="00D5645D" w:rsidR="00E8553C">
              <w:rPr>
                <w:rFonts w:ascii="Times New Roman" w:hAnsi="Times New Roman"/>
                <w:b/>
                <w:sz w:val="20"/>
                <w:szCs w:val="20"/>
              </w:rPr>
              <w:t>II. Dodatočné predpoklady na výpočet ročnej percentuálnej miery nákladov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553C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písm. 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a) Ak zmluva o úvere umožňuje spotrebiteľovi čerpať finančné prostriedky ľubovoľne, celková výška úveru sa považuje za vyčerpanú okamžite a v plnej výške.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písm. a)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6D05F2" w:rsidP="00D5645D">
            <w:pPr>
              <w:bidi w:val="0"/>
              <w:spacing w:after="12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6D05F2" w:rsidR="00011B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a)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zmluva o spotrebiteľskom úvere umožňuje spotrebiteľovi čerpať peňažné prostriedky ľubovoľne, spotrebiteľský úver sa považuje za vyčerpaný okamžite a v plnej výške.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570FF2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71770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 w:rsidR="00717700">
              <w:rPr>
                <w:rFonts w:ascii="Times New Roman" w:hAnsi="Times New Roman"/>
                <w:sz w:val="20"/>
                <w:szCs w:val="20"/>
              </w:rPr>
              <w:t>písm. 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 w:rsidR="00717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b) Ak zmluva o úvere umožňuje spotrebiteľovi vo všeobecnosti čerpať finančné prostriedky ľubovoľne, ale ukladá medzi rôznymi spôsobmi čerpania finančných prostriedkov obmedzenie, pokiaľ ide o výšku a časové obdobie, výška úveru sa považuje za vyčerpanú najskorším dátumom stanoveným v zmluve o úvere a v súlade s týmito obmedzeniami čerpania.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shadow w:val="0"/>
              </w:rPr>
              <w:t>písm. b)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6D05F2" w:rsidP="00011B29">
            <w:pPr>
              <w:pStyle w:val="ListParagraph"/>
              <w:bidi w:val="0"/>
              <w:spacing w:after="12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6D05F2" w:rsidR="00E8553C">
              <w:rPr>
                <w:rFonts w:ascii="Times New Roman" w:hAnsi="Times New Roman"/>
                <w:color w:val="000000"/>
                <w:sz w:val="20"/>
                <w:szCs w:val="20"/>
              </w:rPr>
              <w:t>b)</w:t>
            </w:r>
            <w:r w:rsidRPr="006D05F2" w:rsidR="00011B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zmluva o spotrebiteľskom úvere umožňuje spotrebiteľovi čerpať peňažné prostriedky ľubovoľne, ale upravuje medzi rôznymi spôsobmi čerpania peňažných prostriedkov obmedzenia, ak ide o výšku a čas, výška spotrebiteľského úveru sa považuje za vyčerpanú k najskoršiemu dňu dohodnutému v zmluve o spotrebiteľskom úvere a v súlade s týmito obmedzeniami čerpania.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570FF2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BD1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17700" w:rsidRPr="00D5645D" w:rsidP="0071770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 w:rsidR="007275DD">
              <w:rPr>
                <w:rFonts w:ascii="Times New Roman" w:hAnsi="Times New Roman"/>
                <w:sz w:val="20"/>
                <w:szCs w:val="20"/>
              </w:rPr>
              <w:t>písm. 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17700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c) Ak zmluva o úvere umožňuje čerpanie finančných prostriedkov rôznymi spôsobmi s rôznymi poplatkami alebo úrokovými sadzbami úveru, celková výška úveru sa považuje za vyčerpanú s najvyšším poplatkom a úrokovou sadzbou úveru, ktoré sa vzťahujú na najbežnejšie používaný druh mechanizmu čerpania finančných prostriedkov pri tomto type úverových zmlúv.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17700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17700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17700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písm.</w:t>
            </w:r>
            <w:r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 c</w:t>
            </w: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17700" w:rsidRPr="006D05F2" w:rsidP="00011B29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6D05F2" w:rsidR="00E8553C">
              <w:rPr>
                <w:rFonts w:ascii="Times New Roman" w:hAnsi="Times New Roman"/>
                <w:color w:val="000000"/>
                <w:sz w:val="20"/>
                <w:szCs w:val="20"/>
              </w:rPr>
              <w:t>c)</w:t>
            </w:r>
            <w:r w:rsidRPr="006D05F2" w:rsidR="00011B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zmluva o spotrebiteľskom úvere umožňuje čerpanie peňažných prostriedkov rôznymi spôsobmi s rôznymi poplatkami alebo úrokovými sadzbami spotrebiteľského úveru, celková výška spotrebiteľského úveru sa považuje za vyčerpanú s najvyšším poplatkom a najvyššou úrokovou sadzbou spotrebiteľského úveru, ktoré sa vzťahujú na najpoužívanejší spôsob čerpania peňažných prostriedkov pri tomto type zmlúv o spotrebiteľskom úvere.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17700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570FF2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17700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275D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písm. 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d) V prípade povoleného prečerpania sa celková výška úveru považuje za vyčerpanú v plnej výške a na celé obdobie trvania zmluvy o úvere. Ak obdobie trvania dispozičného úveru nie je známe, ročná percentuálna miera nákladov sa vypočíta na základe predpokladu, že trvanie úveru predstavuje tri mesiace.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písm.</w:t>
            </w:r>
            <w:r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 d</w:t>
            </w: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6D05F2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6D05F2" w:rsidR="00E8553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d)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ide o povolené prečerpanie, spotrebiteľský úver sa považuje za vyčerpaný v plnej výške a na celú dobu trvania zmluvy o</w:t>
            </w:r>
            <w:r w:rsidRPr="00F9629D" w:rsidR="00F9629D">
              <w:rPr>
                <w:rFonts w:ascii="Times New Roman" w:hAnsi="Times New Roman"/>
                <w:sz w:val="20"/>
                <w:szCs w:val="20"/>
              </w:rPr>
              <w:t> 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spotrebiteľskom úvere; ak doba trvania povoleného prečerpania nie je známa, ročná percentuálna miera nákladov sa vypočíta na základe predpokladu, že trvanie spotrebiteľského úveru je tri mesiace.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275D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písm. 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e) V prípade otvorenej zmluvy o úvere sa okrem možnosti povoleného prečerpania predpokladá, že: </w:t>
            </w:r>
          </w:p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i) úver sa poskytuje na obdobie jedného roka počnúc dátumom prvého čerpania a že konečná splátka uskutočnená spotrebiteľom vyrovná zostatok kapitálu, úrokov a prípadných ďalších poplatkov; </w:t>
            </w:r>
          </w:p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ii) spotrebiteľ spláca kapitál v rovnakých mesačných splátkach so začiatkom jedného mesiaca po dni prvého čerpania. V prípadoch, keď sa kapitál musí úplne splatiť iba jedinou splátkou v rámci každého platobného obdobia, sa však predpokladá, že následné čerpania a splácania celého kapitálu spotrebiteľom prebiehajú počas obdobia jedného roka. Úroky a ďalšie poplatky sa použijú v súlade s uvedeným čerpaním a splácaním kapitálu a v súlade s tým, ako sa stanovuje v úverovej zmluve. </w:t>
            </w:r>
          </w:p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 účely tohto bodu sa otvorenou zmluvou o úvere rozumie úverová zmluva bez pevne stanovenej dĺžky trvania a zahŕňa úvery, ktoré sa musia úplne splatiť v rámci určitého obdobia alebo po ňom, no len čo sú splatené, sú prístupné na ďalšie čerpanie.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písm.</w:t>
            </w:r>
            <w:r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 e</w:t>
            </w: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6D05F2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5F2" w:rsidR="00E8553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e) </w:t>
            </w:r>
            <w:r w:rsidRPr="00F9629D" w:rsidR="00F9629D">
              <w:rPr>
                <w:rFonts w:ascii="Times New Roman" w:hAnsi="Times New Roman"/>
                <w:sz w:val="20"/>
                <w:szCs w:val="20"/>
              </w:rPr>
              <w:t xml:space="preserve">Ak ide o zmluvu o spotrebiteľskom úvere bez pevne </w:t>
            </w:r>
            <w:r w:rsidR="007A1CFB">
              <w:rPr>
                <w:rFonts w:ascii="Times New Roman" w:hAnsi="Times New Roman"/>
                <w:sz w:val="20"/>
                <w:szCs w:val="20"/>
              </w:rPr>
              <w:t>určenej</w:t>
            </w:r>
            <w:r w:rsidRPr="00F9629D" w:rsidR="00F9629D">
              <w:rPr>
                <w:rFonts w:ascii="Times New Roman" w:hAnsi="Times New Roman"/>
                <w:sz w:val="20"/>
                <w:szCs w:val="20"/>
              </w:rPr>
              <w:t xml:space="preserve"> doby trvania, podľa ktorej sa spotrebiteľský úver musí splatiť úplne v rámci stanoveného obdobia alebo po ňom, pričom každá splatená časť spotrebiteľského úveru je prístupná na ďalšie čerpanie a takéto zmluvy o spotrebiteľskom úvere nie sú povoleným prečerpaním, predpokladá sa, že</w:t>
            </w:r>
          </w:p>
          <w:p w:rsidR="00E8553C" w:rsidRPr="00F9629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5F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6D05F2" w:rsidR="006D05F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D05F2" w:rsidR="006D05F2">
              <w:rPr>
                <w:rFonts w:ascii="Times New Roman" w:hAnsi="Times New Roman" w:cs="EUAlbertina"/>
                <w:sz w:val="20"/>
                <w:szCs w:val="20"/>
              </w:rPr>
              <w:t xml:space="preserve">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spotrebiteľský úver sa poskytuje na obdobie jedného roka počnúc dňom prvého čerpania a že posledná splátka uskutočnená spotrebiteľom vyrovná zostatok istiny, úrokov a prípadných ďalších poplatkov,</w:t>
            </w:r>
          </w:p>
          <w:p w:rsidR="00E8553C" w:rsidRPr="006D05F2" w:rsidP="006D05F2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spotrebiteľ spláca istinu v rovnakých mesačných splátkach so začiatkom jedného mesiaca po dni prvého čerpania; ak sa istina musí úplne splatiť iba jedinou splátkou v rámci každého platobného obdobia, predpokladá sa, že následné čerpania a splácania celej istiny spotrebiteľom prebiehajú počas obdobia jedného roka; úroky a ďalšie poplatky sa použijú v súlade s uvedeným čerpaním a splácaním istiny a v súlade s</w:t>
            </w:r>
            <w:r w:rsidRPr="00F9629D" w:rsidR="00F9629D">
              <w:rPr>
                <w:rFonts w:ascii="Times New Roman" w:hAnsi="Times New Roman"/>
                <w:sz w:val="20"/>
                <w:szCs w:val="20"/>
              </w:rPr>
              <w:t> 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tým, ako je uvedené v zmluve o spotrebiteľskom úvere.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písm. f)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f) V prípade úverových zmlúv iných ako s možnosťou povoleného prečerpania a otvorených zmlúv o úvere uvedených v predpokladoch stanovených v písmenách d) a e): </w:t>
            </w:r>
          </w:p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i) ak sa dátum alebo čiastka splátky kapitálu, ktorú má spotrebiteľ uskutočniť, nedá zistiť, predpokladá sa, že splátka sa uskutoční v najbližšom dátume stanovenom v úverovej zmluve a za najnižšiu čiastku, ktorá je stanovená v úverovej zmluve; </w:t>
            </w:r>
          </w:p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ii) ak dátum uzatvorenia úverovej zmluvy nie je známy, predpokladá sa, že dňom prvého čerpania je deň, ktorý vyplýva z najkratšieho intervalu medzi týmto dátumom a dátumom prvej platby, ktorú má spotrebiteľ uskutočniť.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písm.</w:t>
            </w:r>
            <w:r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 f</w:t>
            </w: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F9629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5F2" w:rsidR="00E8553C">
              <w:rPr>
                <w:rFonts w:ascii="Times New Roman" w:hAnsi="Times New Roman"/>
                <w:sz w:val="20"/>
                <w:szCs w:val="20"/>
              </w:rPr>
              <w:t xml:space="preserve">f)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ide o zmluvu o spotrebiteľskom úvere inú ako povolené prečerpanie a inú ako zmluvu o spotrebiteľskom úvere bez pevne stanovenej doby trvania uvedenú v</w:t>
            </w:r>
            <w:r w:rsidRPr="00F9629D" w:rsidR="00F9629D">
              <w:rPr>
                <w:rFonts w:ascii="Times New Roman" w:hAnsi="Times New Roman"/>
                <w:sz w:val="20"/>
                <w:szCs w:val="20"/>
              </w:rPr>
              <w:t> 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predpokladoch ustanovených v písmenách d) a e), použijú sa tieto predpoklady, ak:</w:t>
            </w:r>
          </w:p>
          <w:p w:rsidR="00B81A3E" w:rsidRPr="00F9629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5F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9629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533AB2" w:rsidR="00F9629D">
              <w:rPr>
                <w:rFonts w:ascii="Times New Roman" w:hAnsi="Times New Roman" w:cs="EUAlbertina"/>
              </w:rPr>
              <w:t xml:space="preserve">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dátum alebo čiastka splátky istiny, ktorú má spotrebiteľ uskutočniť, sa nedá zistiť, predpokladá sa, že splátka sa uskutoční k najskoršiemu dňu uvedenému v zmluve o spotrebiteľskom úvere a vo výške najnižšej čiastky, ktorá je uvedená v zmluve o spotrebiteľskom úvere,</w:t>
            </w:r>
          </w:p>
          <w:p w:rsidR="00B81A3E" w:rsidRPr="00F9629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F962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dátum uzatvorenia zmluvy o spotrebiteľskom úvere nie je známy, predpokladá sa, že dňom prvého čerpania je deň, ktorý vyplýva z najkratšieho intervalu medzi týmto dátumom uzatvorenia zmluvy a dátumom prvej platby, ktorú má spotrebiteľ uskutočniť.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570FF2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275D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písm. g)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g) Ak sa dátum alebo čiastka splátky kapitálu, ktorú má spotrebiteľ uskutočniť, nedá zistiť na základe úverovej zmluvy alebo predpokladov stanovených v písmenách d), e) alebo f), predpokladá sa, že sa platba uskutočňuje v súlade s dátumami a podmienkami požadovanými veriteľom, a ak tieto údaje nie sú známe: </w:t>
            </w:r>
          </w:p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i) úrokové sadzby sa platia spoločne so splácaním kapitálu; </w:t>
            </w:r>
          </w:p>
          <w:p w:rsidR="007275DD" w:rsidRPr="00D5645D" w:rsidP="00717700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color w:val="000000"/>
                <w:sz w:val="20"/>
                <w:szCs w:val="20"/>
              </w:rPr>
              <w:t>ii) neúrokové sadzby vyjadrené jedinou sumou sa platia v deň uzavretia úverovej zmluvy;</w:t>
            </w:r>
          </w:p>
          <w:p w:rsidR="007275DD" w:rsidRPr="00D5645D" w:rsidP="00717700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iii) neúrokové sadzby vyjadrené ako niekoľko platieb sa platia v pravidelných intervaloch počnúc dňom prvého vyplatenia kapitálu, a ak čiastka takýchto platieb nie je známa, predpokladá sa, že ide o rovnaké čiastky; </w:t>
            </w:r>
          </w:p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iv) konečná platba vyrovná zostatok kapitálu, úrokov a prípadných ďalších poplatkov.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2B37EF" w:rsidP="002B37EF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písm. </w:t>
            </w:r>
            <w:r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g</w:t>
            </w: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6D05F2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05F2" w:rsidR="00B81A3E">
              <w:rPr>
                <w:rFonts w:ascii="Times New Roman" w:hAnsi="Times New Roman"/>
                <w:sz w:val="20"/>
                <w:szCs w:val="20"/>
              </w:rPr>
              <w:t xml:space="preserve">g)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sa dátum alebo výška splátky, ktorú má spotrebiteľ uskutočniť, nedá zistiť na základe zmluvy o spotrebiteľskom úvere alebo predpokladov ustanovených v písmene d), e) alebo písmene f), predpokladá sa, že splátka sa uskutočňuje v súlade s dátumami a podmienkami požadovanými veriteľom, a ak tieto údaje nie sú známe, tak</w:t>
            </w:r>
          </w:p>
          <w:p w:rsidR="00B81A3E" w:rsidRPr="00F9629D" w:rsidP="00D5645D">
            <w:pPr>
              <w:pStyle w:val="ListParagraph"/>
              <w:bidi w:val="0"/>
              <w:spacing w:after="12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F962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úroky sa platia spoločne so splácaním istiny,</w:t>
            </w:r>
          </w:p>
          <w:p w:rsidR="00B81A3E" w:rsidRPr="00F9629D" w:rsidP="00D5645D">
            <w:pPr>
              <w:pStyle w:val="ListParagraph"/>
              <w:bidi w:val="0"/>
              <w:spacing w:after="12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F962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poplatky alebo iné náklady vyjadrené jedinou sumou sa platia v deň uzavretia zmluvy o spotrebiteľskom úvere,</w:t>
            </w:r>
          </w:p>
          <w:p w:rsidR="00B81A3E" w:rsidRPr="00F9629D" w:rsidP="00D5645D">
            <w:pPr>
              <w:pStyle w:val="ListParagraph"/>
              <w:bidi w:val="0"/>
              <w:spacing w:after="12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F962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poplatky alebo iné náklady vyjadrené ako niekoľko platieb sa platia v pravidelných intervaloch počnúc dňom prvej splátky istiny, a ak výška takýchto platieb nie je známa, predpokladá sa, že ide o rovnaké čiastky,</w:t>
            </w:r>
          </w:p>
          <w:p w:rsidR="00B81A3E" w:rsidRPr="00D5645D" w:rsidP="000B2580">
            <w:pPr>
              <w:pStyle w:val="ListParagraph"/>
              <w:bidi w:val="0"/>
              <w:spacing w:after="12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F9629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F9629D" w:rsidR="00011B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posledná splátka vyrovná zostatok istiny, úrokov a prípadných ďalších poplatkov.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570FF2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275D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písm. h)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h) Ak sa ešte nedohodla maximálna výška úveru, za maximálnu výšku sa považuje 1 500 EUR.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písm.</w:t>
            </w:r>
            <w:r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 h</w:t>
            </w: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F9629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F9629D" w:rsidR="00D5645D">
              <w:rPr>
                <w:rFonts w:ascii="Times New Roman" w:hAnsi="Times New Roman"/>
                <w:sz w:val="20"/>
                <w:szCs w:val="20"/>
              </w:rPr>
              <w:t xml:space="preserve">h)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sa ešte nedohodla maximálna výška spotrebiteľského úveru, za maximálnu výšku spotrebiteľského úveru sa považuje 1 500 eur.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570FF2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písm. i)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17700">
            <w:pPr>
              <w:pStyle w:val="CM4"/>
              <w:bidi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i) Ak sa na obmedzený čas alebo pre obmedzenú čiastku ponúkajú rôzne úrokové sadzby a poplatky, za príslušnú úrokovú sadzbu a poplatky sa považuje najvyššia úroková sadzba a poplatky za celkový čas trvania zmluvy o úvere.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písm.</w:t>
            </w:r>
            <w:r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 i</w:t>
            </w: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6D05F2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6D05F2" w:rsidR="00D5645D">
              <w:rPr>
                <w:rFonts w:ascii="Times New Roman" w:hAnsi="Times New Roman"/>
                <w:sz w:val="20"/>
                <w:szCs w:val="20"/>
              </w:rPr>
              <w:t xml:space="preserve">i)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sa na obmedzený čas alebo pre obmedzenú čiastku ponúkajú rôzne úrokové sadzby a poplatky spotrebiteľského úveru, za príslušnú úrokovú sadzbu a poplatky sa považuje najvyššia úroková sadzba a poplatky spotrebiteľského úveru počas celej doby trvania zmluvy o spotrebiteľskom úvere.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570FF2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4535" w:type="dxa"/>
          <w:tblInd w:w="-29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sz w:val="20"/>
                <w:szCs w:val="20"/>
              </w:rPr>
              <w:t>písm. j)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717700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645D">
              <w:rPr>
                <w:rFonts w:ascii="Times New Roman" w:hAnsi="Times New Roman"/>
                <w:color w:val="000000"/>
                <w:sz w:val="20"/>
                <w:szCs w:val="20"/>
              </w:rPr>
              <w:t>j) V prípade zmlúv o spotrebiteľskom úvere, pri ktorých sa dohodla fixná úroková sadzba úveru na počiatočné obdobie, na ktorého konci sa určí nová úroková sadzba úveru, ktorá sa bude následne pravidelne upravovať v súlade s dohodnutým ukazovateľom, vychádza výpočet ročnej percentuálnej miery z predpokladu, že na konci obdobia s fixnou úrokovou sadzbou úveru je úroková sadzba úveru rovnaká ako v čase výpočtu ročnej percentuálnej miery na základe hodnoty dohodnutého ukazovateľa v tom čase.“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2E66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A26E1E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2B37EF" w:rsidP="00853943">
            <w:pPr>
              <w:pStyle w:val="EnvelopeReturn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</w:pP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písm.</w:t>
            </w:r>
            <w:r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 xml:space="preserve"> j</w:t>
            </w:r>
            <w:r w:rsidRPr="002B37EF" w:rsidR="002B37EF">
              <w:rPr>
                <w:rFonts w:ascii="Times New Roman" w:hAnsi="Times New Roman"/>
                <w:b w:val="0"/>
                <w:bCs w:val="0"/>
                <w:shadow w:val="0"/>
                <w:color w:val="auto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D5645D">
            <w:pPr>
              <w:bidi w:val="0"/>
              <w:spacing w:after="0" w:line="240" w:lineRule="auto"/>
              <w:ind w:left="71"/>
              <w:rPr>
                <w:rFonts w:ascii="Times New Roman" w:hAnsi="Times New Roman"/>
                <w:sz w:val="20"/>
                <w:szCs w:val="20"/>
              </w:rPr>
            </w:pPr>
            <w:r w:rsidRPr="00D5645D" w:rsidR="00D5645D">
              <w:rPr>
                <w:rFonts w:ascii="Times New Roman" w:hAnsi="Times New Roman"/>
                <w:sz w:val="20"/>
                <w:szCs w:val="20"/>
              </w:rPr>
              <w:t xml:space="preserve">j) </w:t>
            </w:r>
            <w:r w:rsidRPr="00F9629D" w:rsidR="00F9629D">
              <w:rPr>
                <w:rFonts w:ascii="Times New Roman" w:hAnsi="Times New Roman" w:cs="EUAlbertina"/>
                <w:sz w:val="20"/>
                <w:szCs w:val="20"/>
              </w:rPr>
              <w:t>Ak ide o zmluvu o spotrebiteľskom úvere, pri ktorej sa dohodla fixná úroková sadzba spotrebiteľského úveru na počiatočné obdobie, na konci ktorého sa určí nová úroková sadzba spotrebiteľského úveru a tá sa bude následne pravidelne upravovať v súlade s dohodnutým ukazovateľom, vychádza výpočet ročnej percentuálnej miery nákladov z predpokladu, že na konci obdobia s fixnou úrokovou sadzbou spotrebiteľského úveru je úroková sadzba spotrebiteľského úveru rovnaká ako v čase výpočtu ročnej percentuálnej miery nákladov na základe hodnoty dohodnutého ukazovateľa v tomto čase.</w:t>
            </w:r>
            <w:r w:rsidRPr="00F9629D" w:rsidR="005141CE">
              <w:rPr>
                <w:rFonts w:ascii="Times New Roman" w:hAnsi="Times New Roman" w:cs="EUAlbertina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570FF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45D" w:rsidR="00570FF2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275DD" w:rsidRPr="00D5645D" w:rsidP="0085394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01CA" w:rsidRPr="008D43BD" w:rsidP="001501CA">
      <w:pPr>
        <w:pStyle w:val="Heading3"/>
        <w:numPr>
          <w:numId w:val="0"/>
        </w:numPr>
        <w:tabs>
          <w:tab w:val="clear" w:pos="720"/>
        </w:tabs>
        <w:bidi w:val="0"/>
        <w:ind w:firstLine="0"/>
        <w:rPr>
          <w:sz w:val="20"/>
          <w:szCs w:val="20"/>
        </w:rPr>
      </w:pPr>
      <w:r w:rsidRPr="008D43BD">
        <w:rPr>
          <w:sz w:val="20"/>
          <w:szCs w:val="20"/>
        </w:rPr>
        <w:t>Vysvetlivky</w:t>
      </w:r>
    </w:p>
    <w:p w:rsidR="001501CA" w:rsidRPr="008D43BD" w:rsidP="001501CA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 stĺpci (1) sa smernica člení na jednotlivé časti: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Č - článok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O - odsek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 - veta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P - číslo (písmeno)</w:t>
      </w:r>
    </w:p>
    <w:p w:rsidR="001501CA" w:rsidRPr="008D43BD" w:rsidP="001501CA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</w:p>
    <w:p w:rsidR="001501CA" w:rsidRPr="008D43BD" w:rsidP="001501CA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V stĺpci (3) sa uvedie jedna z nasledovných poznámok: 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N – bežná transpozícia,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O – transpozícia s možnosťou voľby,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D – transpozícia podľa úvahy (dobrovoľná),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n. a. – transpozícia sa neuskutočňuje, </w:t>
      </w:r>
    </w:p>
    <w:p w:rsidR="001501CA" w:rsidRPr="008D43BD" w:rsidP="001501CA">
      <w:pPr>
        <w:bidi w:val="0"/>
        <w:ind w:left="540"/>
        <w:jc w:val="both"/>
        <w:rPr>
          <w:rFonts w:ascii="Times New Roman" w:hAnsi="Times New Roman"/>
          <w:sz w:val="20"/>
          <w:szCs w:val="20"/>
        </w:rPr>
      </w:pPr>
    </w:p>
    <w:p w:rsidR="001501CA" w:rsidRPr="008D43BD" w:rsidP="001501CA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 stĺpci (5) sa právny predpis člení na jednotlivé časti: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Č - článok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§ - paragraf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O - odsek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 - veta</w:t>
      </w:r>
    </w:p>
    <w:p w:rsidR="001501CA" w:rsidRPr="008D43BD" w:rsidP="001501CA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P - číslo (písmeno)</w:t>
      </w:r>
    </w:p>
    <w:p w:rsidR="001501CA" w:rsidRPr="008D43BD" w:rsidP="001501CA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</w:p>
    <w:p w:rsidR="001501CA" w:rsidRPr="008D43BD" w:rsidP="001501CA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>V stĺpci (7) sa uvedie jedna z nasledovných poznámok:</w:t>
      </w:r>
    </w:p>
    <w:p w:rsidR="001501CA" w:rsidRPr="008D43BD" w:rsidP="001501CA">
      <w:pPr>
        <w:bidi w:val="0"/>
        <w:ind w:left="540" w:hanging="540"/>
        <w:jc w:val="both"/>
        <w:rPr>
          <w:rFonts w:ascii="Times New Roman" w:hAnsi="Times New Roman"/>
          <w:iCs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Ú – úplná zhoda </w:t>
      </w:r>
    </w:p>
    <w:p w:rsidR="001501CA" w:rsidP="001501CA">
      <w:pPr>
        <w:bidi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Č – čiastočná zhoda </w:t>
      </w:r>
    </w:p>
    <w:p w:rsidR="001501CA" w:rsidP="001501CA">
      <w:pPr>
        <w:bidi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Ž – žiadna zhoda </w:t>
      </w:r>
    </w:p>
    <w:p w:rsidR="001501CA" w:rsidRPr="008D43BD" w:rsidP="001501CA">
      <w:pPr>
        <w:bidi w:val="0"/>
        <w:jc w:val="both"/>
        <w:rPr>
          <w:rFonts w:ascii="Times New Roman" w:hAnsi="Times New Roman"/>
          <w:sz w:val="20"/>
          <w:szCs w:val="20"/>
        </w:rPr>
      </w:pPr>
      <w:r w:rsidRPr="008D43BD">
        <w:rPr>
          <w:rFonts w:ascii="Times New Roman" w:hAnsi="Times New Roman"/>
          <w:sz w:val="20"/>
          <w:szCs w:val="20"/>
        </w:rPr>
        <w:t xml:space="preserve">n. a. – neaplikovateľnosť </w:t>
        <w:tab/>
      </w:r>
    </w:p>
    <w:p w:rsidR="00A8025E" w:rsidRPr="00145D28" w:rsidP="001501CA">
      <w:pPr>
        <w:pStyle w:val="Heading3"/>
        <w:numPr>
          <w:numId w:val="0"/>
        </w:numPr>
        <w:tabs>
          <w:tab w:val="clear" w:pos="720"/>
        </w:tabs>
        <w:bidi w:val="0"/>
        <w:ind w:firstLine="0"/>
        <w:rPr>
          <w:sz w:val="20"/>
          <w:szCs w:val="20"/>
        </w:rPr>
      </w:pPr>
    </w:p>
    <w:sectPr w:rsidSect="00DD44F8">
      <w:footerReference w:type="default" r:id="rId4"/>
      <w:pgSz w:w="16838" w:h="11906" w:orient="landscape"/>
      <w:pgMar w:top="1417" w:right="1417" w:bottom="1417" w:left="1417" w:header="709" w:footer="709" w:gutter="0"/>
      <w:lnNumType w:distance="0"/>
      <w:cols w:space="708"/>
      <w:noEndnote w:val="0"/>
      <w:bidi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Garamond">
    <w:panose1 w:val="02020404030301010803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CC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1501CA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4F5ACC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8F3"/>
    <w:multiLevelType w:val="hybridMultilevel"/>
    <w:tmpl w:val="39D4D3A2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0F53AE6"/>
    <w:multiLevelType w:val="hybridMultilevel"/>
    <w:tmpl w:val="4190C1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307776D9"/>
    <w:multiLevelType w:val="hybridMultilevel"/>
    <w:tmpl w:val="4B88F5D2"/>
    <w:lvl w:ilvl="0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341C5927"/>
    <w:multiLevelType w:val="hybridMultilevel"/>
    <w:tmpl w:val="39D4D3A2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2B9440D"/>
    <w:multiLevelType w:val="hybridMultilevel"/>
    <w:tmpl w:val="B3625CB6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67D179B5"/>
    <w:multiLevelType w:val="hybridMultilevel"/>
    <w:tmpl w:val="C5D0768C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compat/>
  <w:rsids>
    <w:rsidRoot w:val="00D57552"/>
    <w:rsid w:val="00011B29"/>
    <w:rsid w:val="000B2580"/>
    <w:rsid w:val="000C5731"/>
    <w:rsid w:val="00145D28"/>
    <w:rsid w:val="001501CA"/>
    <w:rsid w:val="002B37EF"/>
    <w:rsid w:val="002E6621"/>
    <w:rsid w:val="003134C2"/>
    <w:rsid w:val="00320E51"/>
    <w:rsid w:val="00332415"/>
    <w:rsid w:val="004F5ACC"/>
    <w:rsid w:val="005141CE"/>
    <w:rsid w:val="00533AB2"/>
    <w:rsid w:val="00570FF2"/>
    <w:rsid w:val="006D05F2"/>
    <w:rsid w:val="00717700"/>
    <w:rsid w:val="007275DD"/>
    <w:rsid w:val="007A1CFB"/>
    <w:rsid w:val="00853943"/>
    <w:rsid w:val="008D43BD"/>
    <w:rsid w:val="00926BD1"/>
    <w:rsid w:val="00A26E1E"/>
    <w:rsid w:val="00A8025E"/>
    <w:rsid w:val="00B05E63"/>
    <w:rsid w:val="00B81A3E"/>
    <w:rsid w:val="00D3362A"/>
    <w:rsid w:val="00D5645D"/>
    <w:rsid w:val="00D57552"/>
    <w:rsid w:val="00DD16CA"/>
    <w:rsid w:val="00DD44F8"/>
    <w:rsid w:val="00E8553C"/>
    <w:rsid w:val="00F33080"/>
    <w:rsid w:val="00F9629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55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8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9"/>
    <w:qFormat/>
    <w:rsid w:val="00D57552"/>
    <w:pPr>
      <w:keepNext/>
      <w:numPr>
        <w:numId w:val="1"/>
      </w:numPr>
      <w:tabs>
        <w:tab w:val="num" w:pos="720"/>
      </w:tabs>
      <w:ind w:left="720" w:hanging="720"/>
      <w:jc w:val="both"/>
      <w:outlineLvl w:val="2"/>
    </w:pPr>
    <w:rPr>
      <w:rFonts w:ascii="Times New Roman" w:eastAsia="Arial Unicode MS" w:hAnsi="Times New Roman"/>
      <w:b/>
      <w:bCs/>
      <w:szCs w:val="28"/>
      <w:lang w:eastAsia="cs-CZ"/>
    </w:rPr>
  </w:style>
  <w:style w:type="paragraph" w:styleId="Heading7">
    <w:name w:val="heading 7"/>
    <w:basedOn w:val="Normal"/>
    <w:next w:val="Normal"/>
    <w:link w:val="Nadpis7Char"/>
    <w:uiPriority w:val="99"/>
    <w:qFormat/>
    <w:rsid w:val="00D57552"/>
    <w:pPr>
      <w:keepNext/>
      <w:jc w:val="center"/>
      <w:outlineLvl w:val="6"/>
    </w:pPr>
    <w:rPr>
      <w:b/>
      <w:bCs/>
      <w:szCs w:val="28"/>
      <w:lang w:eastAsia="cs-CZ"/>
    </w:rPr>
  </w:style>
  <w:style w:type="paragraph" w:styleId="Heading8">
    <w:name w:val="heading 8"/>
    <w:basedOn w:val="Normal"/>
    <w:next w:val="Normal"/>
    <w:link w:val="Nadpis8Char"/>
    <w:uiPriority w:val="99"/>
    <w:qFormat/>
    <w:rsid w:val="00D57552"/>
    <w:pPr>
      <w:keepNext/>
      <w:jc w:val="center"/>
      <w:outlineLvl w:val="7"/>
    </w:pPr>
    <w:rPr>
      <w:szCs w:val="2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9"/>
    <w:locked/>
    <w:rsid w:val="00D57552"/>
    <w:rPr>
      <w:rFonts w:ascii="Times New Roman" w:eastAsia="Arial Unicode MS" w:hAnsi="Times New Roman"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D57552"/>
    <w:rPr>
      <w:rFonts w:ascii="Times New Roman" w:hAnsi="Times New Roman"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D57552"/>
    <w:rPr>
      <w:rFonts w:ascii="Times New Roman" w:hAnsi="Times New Roman" w:cs="Times New Roman"/>
      <w:sz w:val="28"/>
      <w:szCs w:val="28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semiHidden/>
    <w:rsid w:val="00D57552"/>
    <w:pPr>
      <w:jc w:val="center"/>
    </w:pPr>
    <w:rPr>
      <w:rFonts w:ascii="Garamond" w:hAnsi="Garamond"/>
      <w:szCs w:val="28"/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57552"/>
    <w:rPr>
      <w:rFonts w:ascii="Garamond" w:hAnsi="Garamond" w:cs="Times New Roman"/>
      <w:sz w:val="28"/>
      <w:szCs w:val="28"/>
      <w:rtl w:val="0"/>
      <w:cs w:val="0"/>
      <w:lang w:val="x-none" w:eastAsia="cs-CZ"/>
    </w:rPr>
  </w:style>
  <w:style w:type="paragraph" w:styleId="BodyText3">
    <w:name w:val="Body Text 3"/>
    <w:basedOn w:val="Normal"/>
    <w:link w:val="Zkladntext3Char"/>
    <w:uiPriority w:val="99"/>
    <w:semiHidden/>
    <w:rsid w:val="00D57552"/>
    <w:pPr>
      <w:spacing w:after="120"/>
      <w:jc w:val="both"/>
    </w:pPr>
    <w:rPr>
      <w:szCs w:val="28"/>
      <w:lang w:eastAsia="cs-CZ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D57552"/>
    <w:rPr>
      <w:rFonts w:ascii="Times New Roman" w:hAnsi="Times New Roman" w:cs="Times New Roman"/>
      <w:sz w:val="28"/>
      <w:szCs w:val="28"/>
      <w:rtl w:val="0"/>
      <w:cs w:val="0"/>
      <w:lang w:val="x-none" w:eastAsia="cs-CZ"/>
    </w:rPr>
  </w:style>
  <w:style w:type="paragraph" w:styleId="EnvelopeReturn">
    <w:name w:val="envelope return"/>
    <w:basedOn w:val="Normal"/>
    <w:uiPriority w:val="99"/>
    <w:semiHidden/>
    <w:rsid w:val="00D57552"/>
    <w:pPr>
      <w:jc w:val="left"/>
    </w:pPr>
    <w:rPr>
      <w:b/>
      <w:bCs/>
      <w:shadow/>
      <w:color w:val="000000"/>
      <w:sz w:val="20"/>
      <w:szCs w:val="20"/>
      <w:lang w:eastAsia="cs-CZ"/>
    </w:rPr>
  </w:style>
  <w:style w:type="paragraph" w:customStyle="1" w:styleId="Default">
    <w:name w:val="Default"/>
    <w:rsid w:val="00926BD1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en-US" w:bidi="ar-SA"/>
    </w:rPr>
  </w:style>
  <w:style w:type="paragraph" w:customStyle="1" w:styleId="CM1">
    <w:name w:val="CM1"/>
    <w:basedOn w:val="Default"/>
    <w:next w:val="Default"/>
    <w:uiPriority w:val="99"/>
    <w:rsid w:val="00926BD1"/>
    <w:pPr>
      <w:jc w:val="left"/>
    </w:pPr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26BD1"/>
    <w:pPr>
      <w:jc w:val="lef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26BD1"/>
    <w:pPr>
      <w:jc w:val="lef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E8553C"/>
    <w:pPr>
      <w:ind w:left="720"/>
      <w:contextualSpacing/>
      <w:jc w:val="left"/>
    </w:pPr>
    <w:rPr>
      <w:sz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11B2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11B29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semiHidden/>
    <w:unhideWhenUsed/>
    <w:rsid w:val="004F5AC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4F5AC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F5AC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F5AC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5</Pages>
  <Words>1961</Words>
  <Characters>10701</Characters>
  <Application>Microsoft Office Word</Application>
  <DocSecurity>0</DocSecurity>
  <Lines>0</Lines>
  <Paragraphs>0</Paragraphs>
  <ScaleCrop>false</ScaleCrop>
  <Company/>
  <LinksUpToDate>false</LinksUpToDate>
  <CharactersWithSpaces>12637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abartikova</dc:creator>
  <cp:lastModifiedBy>abartikova</cp:lastModifiedBy>
  <cp:revision>9</cp:revision>
  <dcterms:created xsi:type="dcterms:W3CDTF">2012-05-21T13:29:00Z</dcterms:created>
  <dcterms:modified xsi:type="dcterms:W3CDTF">2012-07-18T14:40:00Z</dcterms:modified>
</cp:coreProperties>
</file>