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9F0EF1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 w:rsidRPr="009F0EF1">
        <w:rPr>
          <w:rFonts w:ascii="Arial" w:hAnsi="Arial"/>
        </w:rPr>
        <w:t>Národná rada Slovenskej republiky</w:t>
      </w:r>
    </w:p>
    <w:p w:rsidR="00074BC5" w:rsidRPr="009F0EF1">
      <w:pPr>
        <w:bidi w:val="0"/>
        <w:jc w:val="center"/>
      </w:pPr>
    </w:p>
    <w:p w:rsidR="000C3652" w:rsidRPr="009F0EF1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 w:rsidRPr="009F0EF1" w:rsidR="006E1191">
        <w:rPr>
          <w:b/>
          <w:bCs/>
          <w:sz w:val="28"/>
          <w:szCs w:val="28"/>
        </w:rPr>
        <w:t>V</w:t>
      </w:r>
      <w:r w:rsidR="00593244">
        <w:rPr>
          <w:b/>
          <w:bCs/>
          <w:sz w:val="28"/>
          <w:szCs w:val="28"/>
        </w:rPr>
        <w:t>I</w:t>
      </w:r>
      <w:r w:rsidRPr="009F0EF1">
        <w:rPr>
          <w:b/>
          <w:bCs/>
          <w:sz w:val="28"/>
          <w:szCs w:val="28"/>
        </w:rPr>
        <w:t>. volebné  obdobie</w:t>
      </w:r>
    </w:p>
    <w:p w:rsidR="00B11A19">
      <w:pPr>
        <w:bidi w:val="0"/>
      </w:pPr>
      <w:r w:rsidRPr="009F0EF1" w:rsidR="000C3652">
        <w:t xml:space="preserve"> Číslo: </w:t>
      </w:r>
      <w:r w:rsidRPr="009F0EF1" w:rsidR="00265908">
        <w:t>CRD-</w:t>
      </w:r>
      <w:r w:rsidR="004B2C0D">
        <w:t>1130</w:t>
      </w:r>
      <w:r w:rsidRPr="009F0EF1" w:rsidR="000C3652">
        <w:t>/20</w:t>
      </w:r>
      <w:r w:rsidRPr="009F0EF1" w:rsidR="00884628">
        <w:t>1</w:t>
      </w:r>
      <w:r w:rsidR="00593244">
        <w:t>2</w:t>
      </w:r>
    </w:p>
    <w:p w:rsidR="00F025DE">
      <w:pPr>
        <w:bidi w:val="0"/>
      </w:pPr>
    </w:p>
    <w:p w:rsidR="00F025DE" w:rsidRPr="009F0EF1">
      <w:pPr>
        <w:bidi w:val="0"/>
      </w:pPr>
    </w:p>
    <w:p w:rsidR="000C3652" w:rsidRPr="009F0EF1" w:rsidP="00B71A0B">
      <w:pPr>
        <w:bidi w:val="0"/>
        <w:jc w:val="center"/>
        <w:rPr>
          <w:b/>
          <w:bCs/>
          <w:sz w:val="32"/>
          <w:szCs w:val="32"/>
        </w:rPr>
      </w:pPr>
      <w:r w:rsidR="004B2C0D">
        <w:rPr>
          <w:b/>
          <w:bCs/>
          <w:sz w:val="32"/>
          <w:szCs w:val="32"/>
        </w:rPr>
        <w:t>83</w:t>
      </w:r>
      <w:r w:rsidRPr="009F0EF1" w:rsidR="009D0E4A">
        <w:rPr>
          <w:b/>
          <w:bCs/>
          <w:sz w:val="32"/>
          <w:szCs w:val="32"/>
        </w:rPr>
        <w:t>a</w:t>
      </w:r>
    </w:p>
    <w:p w:rsidR="000C3652" w:rsidRPr="009F0EF1" w:rsidP="00B71A0B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 w:rsidRPr="009F0EF1">
        <w:rPr>
          <w:b/>
          <w:bCs/>
          <w:sz w:val="28"/>
          <w:szCs w:val="28"/>
        </w:rPr>
        <w:t>S p o l o č n á   s p r á v</w:t>
      </w:r>
      <w:r w:rsidRPr="009F0EF1" w:rsidR="00B71A0B">
        <w:rPr>
          <w:b/>
          <w:bCs/>
          <w:sz w:val="28"/>
          <w:szCs w:val="28"/>
        </w:rPr>
        <w:t> </w:t>
      </w:r>
      <w:r w:rsidRPr="009F0EF1">
        <w:rPr>
          <w:b/>
          <w:bCs/>
          <w:sz w:val="28"/>
          <w:szCs w:val="28"/>
        </w:rPr>
        <w:t>a</w:t>
      </w:r>
    </w:p>
    <w:p w:rsidR="00B71A0B" w:rsidRPr="009F0EF1" w:rsidP="00A6195F">
      <w:pPr>
        <w:bidi w:val="0"/>
        <w:jc w:val="center"/>
        <w:rPr>
          <w:u w:val="single"/>
        </w:rPr>
      </w:pPr>
    </w:p>
    <w:p w:rsidR="000C3652" w:rsidRPr="009F0EF1" w:rsidP="00F752EE">
      <w:pPr>
        <w:widowControl/>
        <w:autoSpaceDE/>
        <w:autoSpaceDN/>
        <w:bidi w:val="0"/>
        <w:adjustRightInd/>
        <w:jc w:val="center"/>
      </w:pPr>
      <w:r w:rsidRPr="00BE18B9" w:rsidR="00593244">
        <w:t>výborov Národnej rady Slovenskej republiky o výsledku prerokovania</w:t>
      </w:r>
      <w:r w:rsidRPr="00E40707" w:rsidR="00593244">
        <w:t xml:space="preserve"> </w:t>
      </w:r>
      <w:r w:rsidR="004B2C0D">
        <w:t>vládneho návrhu</w:t>
      </w:r>
      <w:r w:rsidRPr="00A0155A" w:rsidR="004B2C0D">
        <w:rPr>
          <w:b/>
        </w:rPr>
        <w:t xml:space="preserve"> </w:t>
      </w:r>
      <w:r w:rsidRPr="00A0155A" w:rsidR="004B2C0D">
        <w:t xml:space="preserve">zákona, ktorým sa mení a dopĺňa zákon č. 351/2011 Z. z. o elektronických komunikáciách </w:t>
      </w:r>
      <w:r w:rsidRPr="00DC44CC" w:rsidR="004B2C0D">
        <w:t xml:space="preserve"> (tlač </w:t>
      </w:r>
      <w:r w:rsidR="004B2C0D">
        <w:rPr>
          <w:b/>
          <w:bCs/>
        </w:rPr>
        <w:t>83</w:t>
      </w:r>
      <w:r w:rsidRPr="00B94412" w:rsidR="004B2C0D">
        <w:rPr>
          <w:bCs/>
        </w:rPr>
        <w:t>)</w:t>
      </w:r>
      <w:r w:rsidR="00593244">
        <w:rPr>
          <w:szCs w:val="22"/>
        </w:rPr>
        <w:t xml:space="preserve"> </w:t>
      </w:r>
      <w:r w:rsidRPr="009F0EF1">
        <w:t>v druhom čítaní</w:t>
      </w:r>
    </w:p>
    <w:p w:rsidR="000C3652" w:rsidRPr="009F0EF1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B71A0B" w:rsidRPr="009F0EF1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9F0EF1">
        <w:tab/>
        <w:t xml:space="preserve">Výbor Národnej rady Slovenskej republiky pre </w:t>
      </w:r>
      <w:r w:rsidR="00593244">
        <w:t>hospodárske záležitosti</w:t>
      </w:r>
      <w:r w:rsidRPr="009F0EF1">
        <w:t xml:space="preserve"> ako gestorský výbor k </w:t>
      </w:r>
      <w:r w:rsidR="004B2C0D">
        <w:t>vládnemu návrhu</w:t>
      </w:r>
      <w:r w:rsidRPr="00A0155A" w:rsidR="004B2C0D">
        <w:rPr>
          <w:b/>
        </w:rPr>
        <w:t xml:space="preserve"> </w:t>
      </w:r>
      <w:r w:rsidRPr="00A0155A" w:rsidR="004B2C0D">
        <w:t xml:space="preserve">zákona, ktorým sa mení a dopĺňa zákon č. 351/2011 Z. z. o elektronických komunikáciách </w:t>
      </w:r>
      <w:r w:rsidRPr="00DC44CC" w:rsidR="004B2C0D">
        <w:t xml:space="preserve"> (tlač </w:t>
      </w:r>
      <w:r w:rsidR="004B2C0D">
        <w:rPr>
          <w:b/>
          <w:bCs/>
        </w:rPr>
        <w:t>83</w:t>
      </w:r>
      <w:r w:rsidRPr="00B94412" w:rsidR="004B2C0D">
        <w:rPr>
          <w:bCs/>
        </w:rPr>
        <w:t>)</w:t>
      </w:r>
      <w:r w:rsidRPr="009F0EF1" w:rsidR="00AD7403">
        <w:t xml:space="preserve"> </w:t>
      </w:r>
      <w:r w:rsidRPr="009F0EF1" w:rsidR="00A6195F">
        <w:t>(ďalej len „gestorský výbor“) podáva Národnej rade Slovenskej republiky podľa</w:t>
      </w:r>
      <w:r w:rsidRPr="009F0EF1">
        <w:t xml:space="preserve"> § 79 </w:t>
      </w:r>
      <w:r w:rsidRPr="009F0EF1" w:rsidR="00A6195F">
        <w:t xml:space="preserve">ods. 1 </w:t>
      </w:r>
      <w:r w:rsidRPr="009F0EF1">
        <w:t>zákona N</w:t>
      </w:r>
      <w:r w:rsidRPr="009F0EF1" w:rsidR="00A6195F">
        <w:t>árodnej rady Slovenskej republiky</w:t>
      </w:r>
      <w:r w:rsidRPr="009F0EF1">
        <w:t xml:space="preserve"> č. 350/1996 Z. z. o rokovacom poriadku Národnej rady Slovenskej republiky </w:t>
      </w:r>
      <w:r w:rsidRPr="009F0EF1" w:rsidR="00A6195F">
        <w:t xml:space="preserve">v znení neskorších predpisov </w:t>
      </w:r>
      <w:r w:rsidRPr="009F0EF1">
        <w:t>(ďalej len „rokovací poriadok“) spoločnú správu výborov Národnej rady Slovenskej republiky.</w:t>
      </w:r>
    </w:p>
    <w:p w:rsidR="000C3652" w:rsidRPr="009F0EF1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tabs>
          <w:tab w:val="left" w:pos="0"/>
        </w:tabs>
        <w:bidi w:val="0"/>
        <w:ind w:firstLine="540"/>
        <w:jc w:val="both"/>
      </w:pPr>
      <w:r w:rsidRPr="009F0EF1">
        <w:t>Národná rada Slovenskej republiky uznesením</w:t>
      </w:r>
      <w:r w:rsidRPr="009F0EF1" w:rsidR="007F6A30">
        <w:t xml:space="preserve"> </w:t>
      </w:r>
      <w:r w:rsidRPr="009F0EF1" w:rsidR="00A61603">
        <w:t>z</w:t>
      </w:r>
      <w:r w:rsidRPr="009F0EF1" w:rsidR="00E153C6">
        <w:t xml:space="preserve"> </w:t>
      </w:r>
      <w:r w:rsidR="004B2C0D">
        <w:t>27</w:t>
      </w:r>
      <w:r w:rsidRPr="009F0EF1" w:rsidR="00CD0504">
        <w:t xml:space="preserve">. </w:t>
      </w:r>
      <w:r w:rsidR="004B2C0D">
        <w:t>júna</w:t>
      </w:r>
      <w:r w:rsidRPr="009F0EF1" w:rsidR="0016707B">
        <w:t xml:space="preserve"> </w:t>
      </w:r>
      <w:r w:rsidRPr="009F0EF1" w:rsidR="00BB70A3">
        <w:t>20</w:t>
      </w:r>
      <w:r w:rsidRPr="009F0EF1" w:rsidR="00884628">
        <w:t>1</w:t>
      </w:r>
      <w:r w:rsidR="00593244">
        <w:t>2</w:t>
      </w:r>
      <w:r w:rsidRPr="009F0EF1">
        <w:t xml:space="preserve"> </w:t>
      </w:r>
      <w:r w:rsidRPr="009F0EF1" w:rsidR="00E569F0">
        <w:t>č.</w:t>
      </w:r>
      <w:r w:rsidRPr="009F0EF1" w:rsidR="002D5F04">
        <w:t xml:space="preserve"> </w:t>
      </w:r>
      <w:r w:rsidR="004B2C0D">
        <w:t>74</w:t>
      </w:r>
      <w:r w:rsidRPr="009F0EF1" w:rsidR="00E569F0">
        <w:t xml:space="preserve"> </w:t>
      </w:r>
      <w:r w:rsidRPr="009F0EF1">
        <w:t>pridelila</w:t>
      </w:r>
      <w:r w:rsidRPr="009F0EF1" w:rsidR="00263251">
        <w:t xml:space="preserve"> predmetný </w:t>
      </w:r>
      <w:r w:rsidRPr="009F0EF1">
        <w:t xml:space="preserve"> návrh</w:t>
      </w:r>
      <w:r w:rsidRPr="009F0EF1" w:rsidR="00C04A6D">
        <w:t xml:space="preserve"> </w:t>
      </w:r>
      <w:r w:rsidRPr="009F0EF1" w:rsidR="00263251">
        <w:t xml:space="preserve">zákona </w:t>
      </w:r>
      <w:r w:rsidRPr="009F0EF1">
        <w:t xml:space="preserve">na prerokovanie </w:t>
      </w:r>
      <w:r w:rsidRPr="009F0EF1" w:rsidR="002D5F04">
        <w:t>týmto výborom</w:t>
      </w:r>
      <w:r w:rsidRPr="009F0EF1">
        <w:t>:</w:t>
      </w:r>
    </w:p>
    <w:p w:rsidR="003B1512" w:rsidRPr="009F0EF1" w:rsidP="003B1512">
      <w:pPr>
        <w:bidi w:val="0"/>
        <w:jc w:val="both"/>
        <w:rPr>
          <w:sz w:val="22"/>
        </w:rPr>
      </w:pPr>
    </w:p>
    <w:p w:rsidR="003B1512" w:rsidRPr="009F0EF1" w:rsidP="003B1512">
      <w:pPr>
        <w:tabs>
          <w:tab w:val="left" w:pos="1080"/>
        </w:tabs>
        <w:bidi w:val="0"/>
        <w:jc w:val="both"/>
      </w:pPr>
      <w:r w:rsidRPr="009F0EF1">
        <w:rPr>
          <w:sz w:val="22"/>
        </w:rPr>
        <w:tab/>
      </w:r>
      <w:r w:rsidRPr="009F0EF1">
        <w:t>Ústavnoprávnemu výboru Národnej rady Slovenskej republiky</w:t>
      </w:r>
    </w:p>
    <w:p w:rsidR="003B1512" w:rsidRPr="009F0EF1" w:rsidP="00593244">
      <w:pPr>
        <w:tabs>
          <w:tab w:val="left" w:pos="1080"/>
        </w:tabs>
        <w:bidi w:val="0"/>
        <w:ind w:left="1080"/>
        <w:jc w:val="both"/>
      </w:pPr>
      <w:r w:rsidRPr="009F0EF1">
        <w:t xml:space="preserve">Výboru Národnej rady Slovenskej republiky pre </w:t>
      </w:r>
      <w:r w:rsidR="00593244">
        <w:t>hospodárske záležitosti</w:t>
      </w:r>
      <w:r w:rsidR="008806BA">
        <w:t>.</w:t>
      </w:r>
      <w:r w:rsidRPr="009F0EF1">
        <w:tab/>
      </w:r>
    </w:p>
    <w:p w:rsidR="00F768C6" w:rsidRPr="009F0EF1" w:rsidP="00D54775">
      <w:pPr>
        <w:bidi w:val="0"/>
        <w:ind w:firstLine="540"/>
        <w:jc w:val="both"/>
      </w:pPr>
    </w:p>
    <w:p w:rsidR="00065871" w:rsidRPr="009F0EF1" w:rsidP="00D54775">
      <w:pPr>
        <w:bidi w:val="0"/>
        <w:ind w:firstLine="540"/>
        <w:jc w:val="both"/>
      </w:pPr>
      <w:r w:rsidRPr="009F0EF1">
        <w:t>Výbory prerokovali návrh zákona v lehote určenej uznesením Národnej rady Slovenskej republiky.</w:t>
      </w:r>
    </w:p>
    <w:p w:rsidR="00927D3F" w:rsidRPr="009F0EF1" w:rsidP="00D54775">
      <w:pPr>
        <w:bidi w:val="0"/>
        <w:ind w:firstLine="540"/>
        <w:jc w:val="both"/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II.</w:t>
      </w:r>
    </w:p>
    <w:p w:rsidR="00CA7C7E" w:rsidRPr="009F0EF1">
      <w:pPr>
        <w:bidi w:val="0"/>
        <w:jc w:val="center"/>
        <w:rPr>
          <w:b/>
          <w:bCs/>
        </w:rPr>
      </w:pPr>
    </w:p>
    <w:p w:rsidR="000C3652" w:rsidRPr="009F0EF1">
      <w:pPr>
        <w:bidi w:val="0"/>
        <w:ind w:firstLine="567"/>
        <w:jc w:val="both"/>
      </w:pPr>
      <w:r w:rsidRPr="009F0EF1"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BF23AA">
      <w:pPr>
        <w:bidi w:val="0"/>
        <w:jc w:val="center"/>
        <w:rPr>
          <w:b/>
          <w:bCs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III.</w:t>
      </w:r>
    </w:p>
    <w:p w:rsidR="00CA7C7E" w:rsidRPr="009F0EF1">
      <w:pPr>
        <w:bidi w:val="0"/>
        <w:jc w:val="center"/>
        <w:rPr>
          <w:b/>
          <w:bCs/>
        </w:rPr>
      </w:pPr>
    </w:p>
    <w:p w:rsidR="00D14D36" w:rsidRPr="00D2098A" w:rsidP="00D14D36">
      <w:pPr>
        <w:bidi w:val="0"/>
        <w:ind w:firstLine="360"/>
        <w:jc w:val="both"/>
        <w:rPr>
          <w:bCs/>
        </w:rPr>
      </w:pPr>
      <w:r w:rsidRPr="00D2098A" w:rsidR="0016707B">
        <w:t>N</w:t>
      </w:r>
      <w:r w:rsidRPr="00D2098A">
        <w:t>ávrh zákona</w:t>
      </w:r>
      <w:r w:rsidRPr="00D2098A">
        <w:rPr>
          <w:b/>
          <w:bCs/>
        </w:rPr>
        <w:t xml:space="preserve"> </w:t>
      </w:r>
      <w:r w:rsidRPr="00D2098A">
        <w:rPr>
          <w:bCs/>
        </w:rPr>
        <w:t>odporúčali</w:t>
      </w:r>
      <w:r w:rsidRPr="00D2098A">
        <w:t xml:space="preserve"> Národnej rade Slovenskej republiky </w:t>
      </w:r>
      <w:r w:rsidRPr="00D2098A">
        <w:rPr>
          <w:bCs/>
        </w:rPr>
        <w:t>schváliť:</w:t>
      </w:r>
    </w:p>
    <w:p w:rsidR="00065871" w:rsidRPr="009F0EF1" w:rsidP="00D14D36">
      <w:pPr>
        <w:bidi w:val="0"/>
        <w:ind w:firstLine="360"/>
        <w:jc w:val="both"/>
        <w:rPr>
          <w:bCs/>
        </w:rPr>
      </w:pPr>
    </w:p>
    <w:p w:rsidR="00E64F63" w:rsidRPr="00486C1E" w:rsidP="00F51B7A">
      <w:pPr>
        <w:numPr>
          <w:numId w:val="2"/>
        </w:numPr>
        <w:bidi w:val="0"/>
        <w:jc w:val="both"/>
        <w:rPr>
          <w:bCs/>
          <w:u w:val="single"/>
        </w:rPr>
      </w:pPr>
      <w:r w:rsidRPr="00B40A88" w:rsidR="00D14D36">
        <w:t xml:space="preserve">Ústavnoprávny výbor Národnej rady Slovenskej republiky </w:t>
      </w:r>
      <w:r w:rsidRPr="00B40A88" w:rsidR="00D14D36">
        <w:rPr>
          <w:bCs/>
        </w:rPr>
        <w:t xml:space="preserve">uznesením </w:t>
      </w:r>
      <w:r w:rsidRPr="00B40A88" w:rsidR="001935FB">
        <w:rPr>
          <w:bCs/>
        </w:rPr>
        <w:t>z</w:t>
      </w:r>
      <w:r w:rsidR="00B40A88">
        <w:rPr>
          <w:bCs/>
        </w:rPr>
        <w:t>o</w:t>
      </w:r>
      <w:r w:rsidRPr="00B40A88" w:rsidR="008806BA">
        <w:rPr>
          <w:bCs/>
        </w:rPr>
        <w:t xml:space="preserve"> </w:t>
      </w:r>
      <w:r w:rsidRPr="00B40A88" w:rsidR="00593244">
        <w:rPr>
          <w:bCs/>
        </w:rPr>
        <w:t>1</w:t>
      </w:r>
      <w:r w:rsidR="00B40A88">
        <w:rPr>
          <w:bCs/>
        </w:rPr>
        <w:t>7</w:t>
      </w:r>
      <w:r w:rsidRPr="00B40A88" w:rsidR="0033613D">
        <w:rPr>
          <w:bCs/>
        </w:rPr>
        <w:t xml:space="preserve">. </w:t>
      </w:r>
      <w:r w:rsidRPr="00B40A88" w:rsidR="00593244">
        <w:rPr>
          <w:bCs/>
        </w:rPr>
        <w:t>jú</w:t>
      </w:r>
      <w:r w:rsidR="00B40A88">
        <w:rPr>
          <w:bCs/>
        </w:rPr>
        <w:t>l</w:t>
      </w:r>
      <w:r w:rsidRPr="00B40A88" w:rsidR="00593244">
        <w:rPr>
          <w:bCs/>
        </w:rPr>
        <w:t>a</w:t>
      </w:r>
      <w:r w:rsidRPr="00B40A88" w:rsidR="00D14D36">
        <w:rPr>
          <w:bCs/>
        </w:rPr>
        <w:t xml:space="preserve"> 20</w:t>
      </w:r>
      <w:r w:rsidRPr="00B40A88" w:rsidR="00415693">
        <w:rPr>
          <w:bCs/>
        </w:rPr>
        <w:t>1</w:t>
      </w:r>
      <w:r w:rsidRPr="00B40A88" w:rsidR="00593244">
        <w:rPr>
          <w:bCs/>
        </w:rPr>
        <w:t>2</w:t>
      </w:r>
      <w:r w:rsidRPr="00B40A88" w:rsidR="00F1221E">
        <w:rPr>
          <w:bCs/>
        </w:rPr>
        <w:t xml:space="preserve"> č. </w:t>
      </w:r>
      <w:r w:rsidR="00BF23AA">
        <w:rPr>
          <w:bCs/>
        </w:rPr>
        <w:t>3</w:t>
      </w:r>
      <w:r w:rsidR="0065329B">
        <w:rPr>
          <w:bCs/>
        </w:rPr>
        <w:t>8</w:t>
      </w:r>
      <w:r w:rsidRPr="00BF23AA" w:rsidR="00372464">
        <w:rPr>
          <w:bCs/>
        </w:rPr>
        <w:t>.</w:t>
      </w:r>
    </w:p>
    <w:p w:rsidR="00765794" w:rsidRPr="00486C1E" w:rsidP="00F51B7A">
      <w:pPr>
        <w:numPr>
          <w:numId w:val="2"/>
        </w:numPr>
        <w:bidi w:val="0"/>
        <w:jc w:val="both"/>
        <w:rPr>
          <w:b/>
          <w:bCs/>
          <w:u w:val="single"/>
        </w:rPr>
      </w:pPr>
      <w:r w:rsidRPr="00B40A88">
        <w:t xml:space="preserve">Výbor Národnej rady Slovenskej republiky pre </w:t>
      </w:r>
      <w:r w:rsidRPr="00B40A88" w:rsidR="00593244">
        <w:t>hospodárske záležitosti</w:t>
      </w:r>
      <w:r w:rsidRPr="00B40A88">
        <w:t xml:space="preserve"> </w:t>
      </w:r>
      <w:r w:rsidRPr="00B40A88">
        <w:rPr>
          <w:bCs/>
        </w:rPr>
        <w:t>uznesením z </w:t>
      </w:r>
      <w:r w:rsidRPr="00B40A88" w:rsidR="00593244">
        <w:rPr>
          <w:bCs/>
        </w:rPr>
        <w:t>2</w:t>
      </w:r>
      <w:r w:rsidRPr="00B40A88" w:rsidR="00486C1E">
        <w:rPr>
          <w:bCs/>
        </w:rPr>
        <w:t>0</w:t>
      </w:r>
      <w:r w:rsidRPr="00B40A88">
        <w:rPr>
          <w:bCs/>
        </w:rPr>
        <w:t xml:space="preserve">. </w:t>
      </w:r>
      <w:r w:rsidRPr="00B40A88" w:rsidR="00593244">
        <w:rPr>
          <w:bCs/>
        </w:rPr>
        <w:t>jú</w:t>
      </w:r>
      <w:r w:rsidRPr="00B40A88" w:rsidR="00486C1E">
        <w:rPr>
          <w:bCs/>
        </w:rPr>
        <w:t>l</w:t>
      </w:r>
      <w:r w:rsidRPr="00B40A88" w:rsidR="00593244">
        <w:rPr>
          <w:bCs/>
        </w:rPr>
        <w:t>a</w:t>
      </w:r>
      <w:r w:rsidRPr="00B40A88">
        <w:rPr>
          <w:bCs/>
        </w:rPr>
        <w:t xml:space="preserve"> 201</w:t>
      </w:r>
      <w:r w:rsidRPr="00B40A88" w:rsidR="00593244">
        <w:rPr>
          <w:bCs/>
        </w:rPr>
        <w:t>2</w:t>
      </w:r>
      <w:r w:rsidRPr="00B40A88">
        <w:rPr>
          <w:bCs/>
        </w:rPr>
        <w:t xml:space="preserve"> č. </w:t>
      </w:r>
      <w:r w:rsidR="00BF23AA">
        <w:rPr>
          <w:bCs/>
        </w:rPr>
        <w:t>53</w:t>
      </w:r>
      <w:r w:rsidRPr="00BF23AA">
        <w:rPr>
          <w:bCs/>
        </w:rPr>
        <w:t>.</w:t>
      </w:r>
    </w:p>
    <w:p w:rsidR="00265908" w:rsidRPr="009F0EF1" w:rsidP="00265908">
      <w:pPr>
        <w:bidi w:val="0"/>
        <w:ind w:left="360"/>
        <w:jc w:val="both"/>
        <w:rPr>
          <w:b/>
          <w:bCs/>
          <w:u w:val="single"/>
        </w:rPr>
      </w:pPr>
    </w:p>
    <w:p w:rsidR="000C3652" w:rsidRPr="009F0EF1">
      <w:pPr>
        <w:bidi w:val="0"/>
        <w:jc w:val="center"/>
        <w:rPr>
          <w:b/>
          <w:bCs/>
        </w:rPr>
      </w:pPr>
      <w:r w:rsidRPr="009F0EF1">
        <w:rPr>
          <w:b/>
          <w:bCs/>
        </w:rPr>
        <w:t>IV.</w:t>
      </w:r>
    </w:p>
    <w:p w:rsidR="00CA7C7E" w:rsidRPr="009F0EF1">
      <w:pPr>
        <w:bidi w:val="0"/>
        <w:jc w:val="center"/>
        <w:rPr>
          <w:b/>
          <w:bCs/>
        </w:rPr>
      </w:pPr>
    </w:p>
    <w:p w:rsidR="0016707B" w:rsidRPr="009F0EF1" w:rsidP="0016707B">
      <w:pPr>
        <w:bidi w:val="0"/>
        <w:ind w:firstLine="567"/>
        <w:jc w:val="both"/>
      </w:pPr>
      <w:r w:rsidRPr="009F0EF1">
        <w:t>Z uznesení výborov Národnej rady Slovenskej republiky pod bodom III tejto správy vyplývajú nasledovné pozmeňujúce a doplňujúce návrhy:</w:t>
      </w:r>
    </w:p>
    <w:p w:rsidR="00E5463F" w:rsidP="0016707B">
      <w:pPr>
        <w:bidi w:val="0"/>
        <w:ind w:firstLine="567"/>
        <w:jc w:val="both"/>
      </w:pPr>
    </w:p>
    <w:p w:rsidR="00523E56" w:rsidRPr="009F0EF1" w:rsidP="0016707B">
      <w:pPr>
        <w:bidi w:val="0"/>
        <w:ind w:firstLine="567"/>
        <w:jc w:val="both"/>
      </w:pPr>
    </w:p>
    <w:p w:rsidR="00BB36CC" w:rsidRPr="00BB36CC" w:rsidP="00BB36CC">
      <w:pPr>
        <w:pStyle w:val="BodyText"/>
        <w:widowControl/>
        <w:numPr>
          <w:numId w:val="6"/>
        </w:numPr>
        <w:tabs>
          <w:tab w:val="num" w:pos="-709"/>
          <w:tab w:val="clear" w:pos="1620"/>
        </w:tabs>
        <w:autoSpaceDE/>
        <w:autoSpaceDN/>
        <w:bidi w:val="0"/>
        <w:adjustRightInd/>
        <w:ind w:left="426"/>
        <w:rPr>
          <w:rFonts w:ascii="Arial" w:hAnsi="Arial" w:cs="Arial"/>
        </w:rPr>
      </w:pPr>
      <w:r w:rsidRPr="00BB36CC">
        <w:rPr>
          <w:rFonts w:ascii="Arial" w:hAnsi="Arial" w:cs="Arial"/>
          <w:u w:val="single"/>
        </w:rPr>
        <w:t>V názve návrhu zákona</w:t>
      </w:r>
      <w:r w:rsidRPr="00BB36CC">
        <w:rPr>
          <w:rFonts w:ascii="Arial" w:hAnsi="Arial" w:cs="Arial"/>
        </w:rPr>
        <w:t>, ako aj v úvodnej vete sa doplnia slová:  „v znení zákona č. 547/2011 Z. z.“.</w:t>
      </w:r>
    </w:p>
    <w:p w:rsidR="00BB36CC" w:rsidP="00BB36CC">
      <w:pPr>
        <w:pStyle w:val="BodyText"/>
        <w:bidi w:val="0"/>
        <w:spacing w:line="360" w:lineRule="auto"/>
        <w:ind w:left="1065"/>
        <w:rPr>
          <w:rFonts w:ascii="Times New Roman" w:hAnsi="Times New Roman"/>
        </w:rPr>
      </w:pPr>
    </w:p>
    <w:p w:rsidR="00BB36CC" w:rsidRPr="003F758D" w:rsidP="00BB36CC">
      <w:pPr>
        <w:bidi w:val="0"/>
        <w:ind w:left="2268"/>
        <w:jc w:val="both"/>
      </w:pPr>
      <w:r>
        <w:t>Doplnenie predošlej novely zákona.</w:t>
      </w:r>
    </w:p>
    <w:p w:rsidR="002C31DA" w:rsidP="002C31DA">
      <w:pPr>
        <w:bidi w:val="0"/>
        <w:ind w:left="2268"/>
        <w:jc w:val="both"/>
      </w:pPr>
    </w:p>
    <w:p w:rsidR="00BB36CC" w:rsidP="00BB36C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Ústavnoprávny výbor NR SR</w:t>
      </w:r>
    </w:p>
    <w:p w:rsidR="00BB36CC" w:rsidRPr="00A543EF" w:rsidP="00BB36C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BB36CC" w:rsidRPr="0026730C" w:rsidP="00BB36C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BB36CC" w:rsidRPr="0026730C" w:rsidP="00BB36C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B36CC" w:rsidP="002C31DA">
      <w:pPr>
        <w:bidi w:val="0"/>
        <w:ind w:left="2268"/>
        <w:jc w:val="both"/>
      </w:pPr>
    </w:p>
    <w:p w:rsidR="00523E56" w:rsidRPr="003F758D" w:rsidP="00523E56">
      <w:pPr>
        <w:widowControl/>
        <w:numPr>
          <w:numId w:val="6"/>
        </w:numPr>
        <w:tabs>
          <w:tab w:val="num" w:pos="-142"/>
          <w:tab w:val="clear" w:pos="1620"/>
        </w:tabs>
        <w:autoSpaceDE/>
        <w:autoSpaceDN/>
        <w:bidi w:val="0"/>
        <w:adjustRightInd/>
        <w:ind w:left="426"/>
        <w:jc w:val="both"/>
      </w:pPr>
      <w:r w:rsidRPr="007F57B3">
        <w:rPr>
          <w:u w:val="single"/>
        </w:rPr>
        <w:t>Názov zákona</w:t>
      </w:r>
      <w:r w:rsidRPr="003F758D">
        <w:t xml:space="preserve"> sa dopĺňa o tieto slová „a o zmene zákona Národnej rady Slovenskej republiky č. 180/1995 Z. z. o niektorých opatreniach na usporiadanie vlastníctva k pozemkom v znení neskorších predpisov“.</w:t>
      </w:r>
    </w:p>
    <w:p w:rsidR="00523E56" w:rsidRPr="003F758D" w:rsidP="00523E56">
      <w:pPr>
        <w:bidi w:val="0"/>
        <w:ind w:left="1416"/>
        <w:jc w:val="both"/>
      </w:pPr>
    </w:p>
    <w:p w:rsidR="00523E56" w:rsidP="00523E56">
      <w:pPr>
        <w:bidi w:val="0"/>
        <w:ind w:left="2268"/>
        <w:jc w:val="both"/>
      </w:pPr>
      <w:r w:rsidRPr="003F758D">
        <w:t>Legislatívno-technická úprava z dôvodu doplnenia čl. II.</w:t>
      </w:r>
    </w:p>
    <w:p w:rsidR="00523E56" w:rsidP="00523E56">
      <w:pPr>
        <w:bidi w:val="0"/>
        <w:ind w:left="2268"/>
        <w:jc w:val="both"/>
      </w:pPr>
    </w:p>
    <w:p w:rsidR="00523E56" w:rsidRPr="00A543EF" w:rsidP="00523E56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523E56" w:rsidRPr="0026730C" w:rsidP="00523E56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523E56" w:rsidRPr="0026730C" w:rsidP="00523E56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B36CC" w:rsidP="002C31DA">
      <w:pPr>
        <w:bidi w:val="0"/>
        <w:ind w:left="2268"/>
        <w:jc w:val="both"/>
      </w:pPr>
    </w:p>
    <w:p w:rsidR="002C31DA" w:rsidRPr="007F57B3" w:rsidP="002C31DA">
      <w:pPr>
        <w:widowControl/>
        <w:numPr>
          <w:numId w:val="6"/>
        </w:numPr>
        <w:tabs>
          <w:tab w:val="num" w:pos="-142"/>
          <w:tab w:val="clear" w:pos="1620"/>
        </w:tabs>
        <w:autoSpaceDE/>
        <w:autoSpaceDN/>
        <w:bidi w:val="0"/>
        <w:adjustRightInd/>
        <w:ind w:left="426"/>
        <w:jc w:val="both"/>
        <w:rPr>
          <w:u w:val="single"/>
        </w:rPr>
      </w:pPr>
      <w:r w:rsidRPr="007F57B3">
        <w:rPr>
          <w:u w:val="single"/>
        </w:rPr>
        <w:t>V čl. I sa za</w:t>
      </w:r>
      <w:r w:rsidR="00975095">
        <w:rPr>
          <w:u w:val="single"/>
        </w:rPr>
        <w:t xml:space="preserve"> 1.</w:t>
      </w:r>
      <w:r w:rsidRPr="007F57B3">
        <w:rPr>
          <w:u w:val="single"/>
        </w:rPr>
        <w:t xml:space="preserve"> bod vkladajú nové body 2. a 3., ktoré znejú:</w:t>
      </w:r>
    </w:p>
    <w:p w:rsidR="002C31DA" w:rsidRPr="003F758D" w:rsidP="002C31DA">
      <w:pPr>
        <w:bidi w:val="0"/>
        <w:ind w:left="426"/>
        <w:jc w:val="both"/>
      </w:pPr>
      <w:r w:rsidRPr="003F758D">
        <w:t>„2. V § 18 ods. 1  šiestej vete sa na konci pripájajú  slová „a ktorým zruší predchádzajúce rozhodnutie“ a súčasne sa vypúšťa siedma veta.</w:t>
      </w:r>
    </w:p>
    <w:p w:rsidR="002C31DA" w:rsidRPr="003F758D" w:rsidP="002C31DA">
      <w:pPr>
        <w:bidi w:val="0"/>
        <w:ind w:left="720"/>
        <w:jc w:val="both"/>
      </w:pPr>
    </w:p>
    <w:p w:rsidR="002C31DA" w:rsidRPr="003F758D" w:rsidP="002C31DA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Touto zmenou sa odstráni nežiaduci stav, kedy by mohli súčasne platiť dve rôzne rozhodnutia o určení významného podniku a uložení mu povinností podľa § 18 a zároveň</w:t>
      </w:r>
      <w:bookmarkStart w:id="0" w:name="_GoBack"/>
      <w:bookmarkEnd w:id="0"/>
      <w:r w:rsidRPr="003F758D">
        <w:rPr>
          <w:rFonts w:ascii="Arial" w:hAnsi="Arial" w:cs="Arial"/>
        </w:rPr>
        <w:t xml:space="preserve"> sa navrhuje zrušenie predchádzajúceho rozhodnutia priamo v novom rozhodnutí o určení významného podniku tak, aby sa zabezpečila kontinuita regulácie.</w:t>
      </w:r>
    </w:p>
    <w:p w:rsidR="00990AD4" w:rsidP="00990AD4">
      <w:pPr>
        <w:bidi w:val="0"/>
        <w:ind w:left="2268"/>
        <w:jc w:val="both"/>
      </w:pPr>
    </w:p>
    <w:p w:rsidR="002C31DA" w:rsidRPr="003F758D" w:rsidP="00975095">
      <w:pPr>
        <w:pStyle w:val="ListParagraph"/>
        <w:numPr>
          <w:numId w:val="10"/>
        </w:numPr>
        <w:bidi w:val="0"/>
        <w:contextualSpacing/>
        <w:jc w:val="both"/>
        <w:rPr>
          <w:rFonts w:ascii="Arial" w:hAnsi="Arial" w:cs="Arial"/>
        </w:rPr>
      </w:pPr>
      <w:r w:rsidRPr="00975095">
        <w:rPr>
          <w:rFonts w:ascii="Arial" w:hAnsi="Arial" w:cs="Arial"/>
        </w:rPr>
        <w:t>V</w:t>
      </w:r>
      <w:r w:rsidR="00990AD4">
        <w:rPr>
          <w:rFonts w:ascii="Arial" w:hAnsi="Arial" w:cs="Arial"/>
        </w:rPr>
        <w:t> </w:t>
      </w:r>
      <w:r w:rsidRPr="00975095">
        <w:rPr>
          <w:rFonts w:ascii="Arial" w:hAnsi="Arial" w:cs="Arial"/>
        </w:rPr>
        <w:t xml:space="preserve">§ 19 ods. 2  prvej vete </w:t>
      </w:r>
      <w:r w:rsidRPr="003F758D">
        <w:rPr>
          <w:rFonts w:ascii="Arial" w:hAnsi="Arial" w:cs="Arial"/>
        </w:rPr>
        <w:t>sa slovo „právoplatnosti“ nahrádza slovom „doručenia“.“.</w:t>
      </w:r>
    </w:p>
    <w:p w:rsidR="002C31DA" w:rsidRPr="003F758D" w:rsidP="002C31DA">
      <w:pPr>
        <w:pStyle w:val="ListParagraph"/>
        <w:bidi w:val="0"/>
        <w:ind w:left="0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ab/>
        <w:tab/>
      </w:r>
    </w:p>
    <w:p w:rsidR="002C31DA" w:rsidRPr="003F758D" w:rsidP="002C31DA">
      <w:pPr>
        <w:pStyle w:val="ListParagraph"/>
        <w:tabs>
          <w:tab w:val="left" w:pos="-142"/>
        </w:tabs>
        <w:bidi w:val="0"/>
        <w:ind w:left="2268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Návrh zosúlaďuje znenie s § 74 ods. 3, podľa ktorého rozklad voči rozhodnutiu podľa § 18 nemá odkladný účinok a rozhodnutie je teda  vykonateľné doručením účastníkovi konania.“.</w:t>
      </w:r>
    </w:p>
    <w:p w:rsidR="002C31DA" w:rsidP="002C31DA">
      <w:pPr>
        <w:bidi w:val="0"/>
        <w:ind w:left="720"/>
        <w:jc w:val="both"/>
      </w:pPr>
    </w:p>
    <w:p w:rsidR="002C31DA" w:rsidRPr="003F758D" w:rsidP="002C31DA">
      <w:pPr>
        <w:bidi w:val="0"/>
        <w:ind w:left="720"/>
        <w:jc w:val="both"/>
        <w:rPr>
          <w:u w:val="single"/>
        </w:rPr>
      </w:pPr>
      <w:r w:rsidRPr="003F758D">
        <w:t>Nasledujúce body sa prečíslujú.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C31DA" w:rsidRPr="003F758D" w:rsidP="002C31DA">
      <w:pPr>
        <w:bidi w:val="0"/>
        <w:jc w:val="both"/>
      </w:pPr>
    </w:p>
    <w:p w:rsidR="002C31DA" w:rsidRPr="003F75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</w:pPr>
      <w:r w:rsidRPr="007F57B3">
        <w:rPr>
          <w:u w:val="single"/>
        </w:rPr>
        <w:t>V čl. I</w:t>
      </w:r>
      <w:r w:rsidR="00BB36CC">
        <w:rPr>
          <w:u w:val="single"/>
        </w:rPr>
        <w:t>  2. b</w:t>
      </w:r>
      <w:r w:rsidRPr="007F57B3">
        <w:rPr>
          <w:u w:val="single"/>
        </w:rPr>
        <w:t>ode</w:t>
      </w:r>
      <w:r w:rsidR="00BB36CC">
        <w:rPr>
          <w:u w:val="single"/>
        </w:rPr>
        <w:t xml:space="preserve"> </w:t>
      </w:r>
      <w:r w:rsidRPr="007F57B3">
        <w:rPr>
          <w:u w:val="single"/>
        </w:rPr>
        <w:t>§ 26 ods. 1</w:t>
      </w:r>
      <w:r w:rsidRPr="003F758D">
        <w:t xml:space="preserve"> úvodnej vete a písmene b) sa slová „Poskytovateľ podmieneného prístupu“ vo všetkých tvaroch nahrádzajú slovami „Podnik poskytujúci podmienený prístup“ v príslušnom tvare.</w:t>
      </w:r>
    </w:p>
    <w:p w:rsidR="002C31DA" w:rsidRPr="003F758D" w:rsidP="002C31DA">
      <w:pPr>
        <w:bidi w:val="0"/>
        <w:jc w:val="both"/>
      </w:pPr>
    </w:p>
    <w:p w:rsidR="002C31DA" w:rsidP="002C31DA">
      <w:pPr>
        <w:bidi w:val="0"/>
        <w:ind w:left="2268"/>
        <w:jc w:val="both"/>
      </w:pPr>
      <w:r w:rsidRPr="003F758D">
        <w:t>Legislatívno-technická úprava z dôvodu zosúladenia pojmov.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B36CC" w:rsidP="00BB36CC">
      <w:pPr>
        <w:bidi w:val="0"/>
        <w:jc w:val="both"/>
      </w:pPr>
    </w:p>
    <w:p w:rsidR="00BB36CC" w:rsidRPr="00BB36CC" w:rsidP="00975095">
      <w:pPr>
        <w:pStyle w:val="BodyText"/>
        <w:widowControl/>
        <w:numPr>
          <w:numId w:val="10"/>
        </w:numPr>
        <w:autoSpaceDE/>
        <w:autoSpaceDN/>
        <w:bidi w:val="0"/>
        <w:adjustRightInd/>
        <w:ind w:left="426"/>
        <w:rPr>
          <w:rFonts w:ascii="Arial" w:hAnsi="Arial" w:cs="Arial"/>
        </w:rPr>
      </w:pPr>
      <w:r w:rsidRPr="00BB36CC">
        <w:rPr>
          <w:rFonts w:ascii="Arial" w:hAnsi="Arial" w:cs="Arial"/>
          <w:u w:val="single"/>
        </w:rPr>
        <w:t>V čl. I</w:t>
      </w:r>
      <w:r>
        <w:rPr>
          <w:rFonts w:ascii="Arial" w:hAnsi="Arial" w:cs="Arial"/>
          <w:u w:val="single"/>
        </w:rPr>
        <w:t> </w:t>
      </w:r>
      <w:r w:rsidR="00975095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3. </w:t>
      </w:r>
      <w:r w:rsidRPr="00BB36CC">
        <w:rPr>
          <w:rFonts w:ascii="Arial" w:hAnsi="Arial" w:cs="Arial"/>
          <w:u w:val="single"/>
        </w:rPr>
        <w:t>bode § 32 ods. 7</w:t>
      </w:r>
      <w:r w:rsidRPr="00BB36CC">
        <w:rPr>
          <w:rFonts w:ascii="Arial" w:hAnsi="Arial" w:cs="Arial"/>
        </w:rPr>
        <w:t xml:space="preserve"> sa slová „správy frekvencií“ nahrádzajú slovami „správy frekvenčného spektra“.</w:t>
      </w:r>
    </w:p>
    <w:p w:rsidR="00BB36CC" w:rsidP="00BB36CC">
      <w:pPr>
        <w:tabs>
          <w:tab w:val="left" w:pos="-993"/>
        </w:tabs>
        <w:bidi w:val="0"/>
        <w:jc w:val="both"/>
      </w:pPr>
    </w:p>
    <w:p w:rsidR="00BB36CC" w:rsidRPr="00BB36CC" w:rsidP="00BB36CC">
      <w:pPr>
        <w:tabs>
          <w:tab w:val="left" w:pos="-993"/>
        </w:tabs>
        <w:bidi w:val="0"/>
        <w:ind w:left="2268"/>
        <w:jc w:val="both"/>
      </w:pPr>
      <w:r w:rsidRPr="00BB36CC">
        <w:t>Ide o legislatívno-technickú úpravu z dôvodu zosúladenia terminológie.</w:t>
      </w:r>
    </w:p>
    <w:p w:rsidR="00BB36CC" w:rsidP="00BB36CC">
      <w:pPr>
        <w:bidi w:val="0"/>
        <w:jc w:val="both"/>
      </w:pPr>
    </w:p>
    <w:p w:rsidR="00BB36CC" w:rsidP="00BB36C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Ústavnoprávny výbor NR SR</w:t>
      </w:r>
    </w:p>
    <w:p w:rsidR="00BB36CC" w:rsidRPr="00A543EF" w:rsidP="00BB36CC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BB36CC" w:rsidRPr="0026730C" w:rsidP="00BB36CC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BB36CC" w:rsidP="00BB36CC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B36CC" w:rsidP="00BB36CC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</w:p>
    <w:p w:rsidR="00BB36CC" w:rsidRPr="00BB36CC" w:rsidP="00975095">
      <w:pPr>
        <w:pStyle w:val="BodyText"/>
        <w:widowControl/>
        <w:numPr>
          <w:numId w:val="10"/>
        </w:numPr>
        <w:autoSpaceDE/>
        <w:autoSpaceDN/>
        <w:bidi w:val="0"/>
        <w:adjustRightInd/>
        <w:ind w:left="426"/>
        <w:rPr>
          <w:rFonts w:ascii="Arial" w:hAnsi="Arial" w:cs="Arial"/>
        </w:rPr>
      </w:pPr>
      <w:r w:rsidRPr="00BB36CC">
        <w:rPr>
          <w:rFonts w:ascii="Arial" w:hAnsi="Arial" w:cs="Arial"/>
          <w:u w:val="single"/>
        </w:rPr>
        <w:t>V čl. I</w:t>
      </w:r>
      <w:r>
        <w:rPr>
          <w:rFonts w:ascii="Arial" w:hAnsi="Arial" w:cs="Arial"/>
          <w:u w:val="single"/>
        </w:rPr>
        <w:t xml:space="preserve"> </w:t>
      </w:r>
      <w:r w:rsidRPr="00BB36CC">
        <w:rPr>
          <w:rFonts w:ascii="Arial" w:hAnsi="Arial" w:cs="Arial"/>
          <w:u w:val="single"/>
        </w:rPr>
        <w:t> 4. bode § 33 ods. 5</w:t>
      </w:r>
      <w:r w:rsidRPr="00BB36CC">
        <w:rPr>
          <w:rFonts w:ascii="Arial" w:hAnsi="Arial" w:cs="Arial"/>
        </w:rPr>
        <w:t xml:space="preserve"> piatej vete sa slovo „právneho“ nahrádza slovom „právnického“.</w:t>
      </w:r>
    </w:p>
    <w:p w:rsidR="00BB36CC" w:rsidP="00BB36CC">
      <w:pPr>
        <w:pStyle w:val="BodyText"/>
        <w:tabs>
          <w:tab w:val="left" w:pos="6180"/>
        </w:tabs>
        <w:bidi w:val="0"/>
        <w:ind w:left="708"/>
        <w:rPr>
          <w:rFonts w:ascii="Arial" w:hAnsi="Arial" w:cs="Arial"/>
        </w:rPr>
      </w:pPr>
    </w:p>
    <w:p w:rsidR="00BB36CC" w:rsidRPr="00BB36CC" w:rsidP="00BB36CC">
      <w:pPr>
        <w:pStyle w:val="BodyText"/>
        <w:tabs>
          <w:tab w:val="left" w:pos="6180"/>
        </w:tabs>
        <w:bidi w:val="0"/>
        <w:ind w:left="2268"/>
        <w:rPr>
          <w:rFonts w:ascii="Arial" w:hAnsi="Arial" w:cs="Arial"/>
        </w:rPr>
      </w:pPr>
      <w:r w:rsidRPr="00BB36CC">
        <w:rPr>
          <w:rFonts w:ascii="Arial" w:hAnsi="Arial" w:cs="Arial"/>
        </w:rPr>
        <w:t>Ide o legislatívno-technickú úpravu.</w:t>
      </w:r>
    </w:p>
    <w:p w:rsidR="00BB36CC" w:rsidP="00BB36CC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</w:p>
    <w:p w:rsidR="00975095" w:rsidP="00975095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Ústavnoprávny výbor NR SR</w:t>
      </w:r>
    </w:p>
    <w:p w:rsidR="00975095" w:rsidRPr="00A543EF" w:rsidP="00975095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75095" w:rsidRPr="0026730C" w:rsidP="00975095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75095" w:rsidP="00975095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75095" w:rsidRPr="0026730C" w:rsidP="00BB36CC">
      <w:pPr>
        <w:pStyle w:val="FootnoteText"/>
        <w:bidi w:val="0"/>
        <w:spacing w:before="0"/>
        <w:rPr>
          <w:rFonts w:ascii="Arial" w:hAnsi="Arial" w:cs="Arial"/>
          <w:b/>
          <w:i/>
          <w:sz w:val="24"/>
          <w:szCs w:val="24"/>
        </w:rPr>
      </w:pPr>
    </w:p>
    <w:p w:rsidR="002C31DA" w:rsidRPr="003F758D" w:rsidP="002C31DA">
      <w:pPr>
        <w:bidi w:val="0"/>
        <w:jc w:val="both"/>
      </w:pPr>
    </w:p>
    <w:p w:rsidR="002C31DA" w:rsidRPr="007F57B3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  <w:rPr>
          <w:u w:val="single"/>
        </w:rPr>
      </w:pPr>
      <w:r w:rsidRPr="007F57B3">
        <w:rPr>
          <w:u w:val="single"/>
        </w:rPr>
        <w:t xml:space="preserve">V čl. I sa za </w:t>
      </w:r>
      <w:r w:rsidR="00975095">
        <w:rPr>
          <w:u w:val="single"/>
        </w:rPr>
        <w:t xml:space="preserve">4. </w:t>
      </w:r>
      <w:r w:rsidRPr="007F57B3">
        <w:rPr>
          <w:u w:val="single"/>
        </w:rPr>
        <w:t xml:space="preserve">bod  vkladá nový </w:t>
      </w:r>
      <w:r w:rsidR="00975095">
        <w:rPr>
          <w:u w:val="single"/>
        </w:rPr>
        <w:t xml:space="preserve">5. </w:t>
      </w:r>
      <w:r w:rsidRPr="007F57B3">
        <w:rPr>
          <w:u w:val="single"/>
        </w:rPr>
        <w:t>bod, ktorý znie:</w:t>
      </w:r>
    </w:p>
    <w:p w:rsidR="002C31DA" w:rsidRPr="003F758D" w:rsidP="002C31DA">
      <w:pPr>
        <w:bidi w:val="0"/>
        <w:ind w:left="426"/>
        <w:jc w:val="both"/>
      </w:pPr>
      <w:r w:rsidRPr="003F758D">
        <w:t>„5. V § 35 ods. 1 sa slová „§ 33 ods. 2 písm. f)“ nahrádzajú slovami „§ 33 ods. 2 písm. g)“.“.</w:t>
      </w:r>
    </w:p>
    <w:p w:rsidR="002C31DA" w:rsidP="002C31DA">
      <w:pPr>
        <w:bidi w:val="0"/>
        <w:ind w:left="426"/>
        <w:jc w:val="both"/>
      </w:pPr>
    </w:p>
    <w:p w:rsidR="002C31DA" w:rsidRPr="003F758D" w:rsidP="002C31DA">
      <w:pPr>
        <w:bidi w:val="0"/>
        <w:ind w:left="426"/>
        <w:jc w:val="both"/>
      </w:pPr>
      <w:r w:rsidRPr="003F758D">
        <w:t>Nasledujúce body sa prečíslujú.</w:t>
      </w:r>
    </w:p>
    <w:p w:rsidR="002C31DA" w:rsidRPr="003F758D" w:rsidP="002C31DA">
      <w:pPr>
        <w:bidi w:val="0"/>
        <w:jc w:val="both"/>
        <w:rPr>
          <w:strike/>
        </w:rPr>
      </w:pPr>
    </w:p>
    <w:p w:rsidR="002C31DA" w:rsidP="002C31DA">
      <w:pPr>
        <w:bidi w:val="0"/>
        <w:ind w:left="2268"/>
        <w:jc w:val="both"/>
      </w:pPr>
      <w:r w:rsidRPr="003F758D">
        <w:t>Legislatívno-technická úprava vnútorného odkazu v dôsledku nového znenia § 33.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2C31DA" w:rsidRPr="003F758D" w:rsidP="002C31DA">
      <w:pPr>
        <w:bidi w:val="0"/>
        <w:jc w:val="both"/>
      </w:pPr>
    </w:p>
    <w:p w:rsidR="002C31DA" w:rsidRPr="00FC51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  <w:rPr>
          <w:u w:val="single"/>
        </w:rPr>
      </w:pPr>
      <w:r w:rsidRPr="00FC518D">
        <w:rPr>
          <w:u w:val="single"/>
        </w:rPr>
        <w:t xml:space="preserve">V čl. I sa vypúšťa </w:t>
      </w:r>
      <w:r w:rsidR="00990AD4">
        <w:rPr>
          <w:u w:val="single"/>
        </w:rPr>
        <w:t xml:space="preserve">6. </w:t>
      </w:r>
      <w:r w:rsidRPr="00FC518D">
        <w:rPr>
          <w:u w:val="single"/>
        </w:rPr>
        <w:t xml:space="preserve">bod </w:t>
      </w:r>
    </w:p>
    <w:p w:rsidR="002C31DA" w:rsidRPr="003F758D" w:rsidP="002C31DA">
      <w:pPr>
        <w:bidi w:val="0"/>
        <w:ind w:firstLine="426"/>
        <w:jc w:val="both"/>
      </w:pPr>
      <w:r w:rsidRPr="003F758D">
        <w:t>Nasledujúce body sa prečíslujú.</w:t>
      </w:r>
    </w:p>
    <w:p w:rsidR="002C31DA" w:rsidRPr="003F758D" w:rsidP="002C31DA">
      <w:pPr>
        <w:bidi w:val="0"/>
        <w:jc w:val="both"/>
      </w:pPr>
    </w:p>
    <w:p w:rsidR="002C31DA" w:rsidRPr="003F758D" w:rsidP="002C31DA">
      <w:pPr>
        <w:bidi w:val="0"/>
        <w:ind w:left="2268"/>
        <w:jc w:val="both"/>
      </w:pPr>
      <w:r w:rsidRPr="003F758D">
        <w:t>Zosúladenie so smernicou univerzálnej služby a rámcovou smernicou, ktoré ustanovujú práva pre spotrebiteľov a ďalších koncových užívateľov, teda aj pre právnické osoby, ak sú koncovými užívateľmi.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90AD4" w:rsidRPr="003F758D" w:rsidP="002C31DA">
      <w:pPr>
        <w:bidi w:val="0"/>
        <w:jc w:val="both"/>
      </w:pPr>
    </w:p>
    <w:p w:rsidR="002C31DA" w:rsidRPr="003F75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</w:pPr>
      <w:r w:rsidRPr="00FC518D">
        <w:rPr>
          <w:u w:val="single"/>
        </w:rPr>
        <w:t>V čl. I</w:t>
      </w:r>
      <w:r w:rsidR="00990AD4">
        <w:rPr>
          <w:u w:val="single"/>
        </w:rPr>
        <w:t xml:space="preserve"> 7. </w:t>
      </w:r>
      <w:r w:rsidRPr="00FC518D">
        <w:rPr>
          <w:u w:val="single"/>
        </w:rPr>
        <w:t>bode  § 50 ods. 3</w:t>
      </w:r>
      <w:r w:rsidRPr="003F758D">
        <w:t xml:space="preserve"> sa vypúšťa slovo „rozhodnutia“.</w:t>
      </w:r>
    </w:p>
    <w:p w:rsidR="002C31DA" w:rsidRPr="003F758D" w:rsidP="002C31DA">
      <w:pPr>
        <w:bidi w:val="0"/>
        <w:jc w:val="both"/>
      </w:pPr>
    </w:p>
    <w:p w:rsidR="002C31DA" w:rsidRPr="003F758D" w:rsidP="002C31DA">
      <w:pPr>
        <w:bidi w:val="0"/>
        <w:ind w:left="2268"/>
        <w:jc w:val="both"/>
      </w:pPr>
      <w:r w:rsidRPr="003F758D">
        <w:t>Legislatívno-technická úprava.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90AD4" w:rsidRPr="003F758D" w:rsidP="002C31DA">
      <w:pPr>
        <w:bidi w:val="0"/>
        <w:jc w:val="both"/>
      </w:pPr>
    </w:p>
    <w:p w:rsidR="002C31DA" w:rsidRPr="00FC51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  <w:rPr>
          <w:u w:val="single"/>
        </w:rPr>
      </w:pPr>
      <w:r w:rsidRPr="00FC518D">
        <w:rPr>
          <w:u w:val="single"/>
        </w:rPr>
        <w:t>V čl. I</w:t>
      </w:r>
      <w:r w:rsidR="00990AD4">
        <w:rPr>
          <w:u w:val="single"/>
        </w:rPr>
        <w:t xml:space="preserve"> 11. </w:t>
      </w:r>
      <w:r w:rsidRPr="00FC518D">
        <w:rPr>
          <w:u w:val="single"/>
        </w:rPr>
        <w:t>bod  znie:</w:t>
      </w:r>
    </w:p>
    <w:p w:rsidR="002C31DA" w:rsidRPr="003F758D" w:rsidP="002C31DA">
      <w:pPr>
        <w:bidi w:val="0"/>
        <w:ind w:left="426"/>
        <w:jc w:val="both"/>
      </w:pPr>
      <w:r w:rsidRPr="003F758D">
        <w:t>„11. V § 62 odsek 4 znie:</w:t>
      </w:r>
    </w:p>
    <w:p w:rsidR="002C31DA" w:rsidRPr="003F758D" w:rsidP="002C31DA">
      <w:pPr>
        <w:bidi w:val="0"/>
        <w:ind w:left="426"/>
        <w:jc w:val="both"/>
      </w:pPr>
      <w:r w:rsidRPr="003F758D">
        <w:t>„(4) Odsek 2 sa vzťahuje na účastníkov a užívateľov, ktorí sú fyzickými osobami.“.“.</w:t>
      </w:r>
    </w:p>
    <w:p w:rsidR="002C31DA" w:rsidP="002C31DA">
      <w:pPr>
        <w:bidi w:val="0"/>
        <w:ind w:left="1560"/>
        <w:jc w:val="both"/>
      </w:pPr>
    </w:p>
    <w:p w:rsidR="002C31DA" w:rsidRPr="003F758D" w:rsidP="002C31DA">
      <w:pPr>
        <w:bidi w:val="0"/>
        <w:ind w:left="2268"/>
        <w:jc w:val="both"/>
      </w:pPr>
      <w:r w:rsidRPr="003F758D">
        <w:t>Zosúladenie s čl. 13 smernice o súkromí a elektronických komunikáciách poskytujúcim ochranu proti narušeniu súkromia nevyžiadanými správami aj právnickým osobám.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90AD4" w:rsidRPr="003F758D" w:rsidP="002C31DA">
      <w:pPr>
        <w:bidi w:val="0"/>
        <w:jc w:val="both"/>
      </w:pPr>
    </w:p>
    <w:p w:rsidR="002C31DA" w:rsidRPr="00FC51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  <w:rPr>
          <w:u w:val="single"/>
        </w:rPr>
      </w:pPr>
      <w:r w:rsidRPr="00FC518D">
        <w:rPr>
          <w:u w:val="single"/>
        </w:rPr>
        <w:t xml:space="preserve">V čl. I sa za </w:t>
      </w:r>
      <w:r w:rsidR="00990AD4">
        <w:rPr>
          <w:u w:val="single"/>
        </w:rPr>
        <w:t xml:space="preserve">11. </w:t>
      </w:r>
      <w:r w:rsidRPr="00FC518D">
        <w:rPr>
          <w:u w:val="single"/>
        </w:rPr>
        <w:t xml:space="preserve">bod  vkladá nový </w:t>
      </w:r>
      <w:r w:rsidR="00990AD4">
        <w:rPr>
          <w:u w:val="single"/>
        </w:rPr>
        <w:t xml:space="preserve">12. </w:t>
      </w:r>
      <w:r w:rsidRPr="00FC518D">
        <w:rPr>
          <w:u w:val="single"/>
        </w:rPr>
        <w:t>bod, ktorý znie:</w:t>
      </w:r>
    </w:p>
    <w:p w:rsidR="002C31DA" w:rsidRPr="003F758D" w:rsidP="002C31DA">
      <w:pPr>
        <w:bidi w:val="0"/>
        <w:ind w:left="426"/>
        <w:jc w:val="both"/>
      </w:pPr>
      <w:r w:rsidRPr="003F758D">
        <w:t>„12. Poznámky pod čiarou k odkazom 57 a 58 znejú:</w:t>
      </w:r>
    </w:p>
    <w:p w:rsidR="002C31DA" w:rsidRPr="003F758D" w:rsidP="002C31DA">
      <w:pPr>
        <w:bidi w:val="0"/>
        <w:ind w:left="426"/>
        <w:jc w:val="both"/>
      </w:pPr>
      <w:r w:rsidRPr="003F758D">
        <w:t>„</w:t>
      </w:r>
      <w:r w:rsidRPr="003F758D">
        <w:rPr>
          <w:vertAlign w:val="superscript"/>
        </w:rPr>
        <w:t>57</w:t>
      </w:r>
      <w:r w:rsidRPr="003F758D">
        <w:t>) Čl. 3 ods. 1, 5 až 7, čl. 4 ods. 1 až 3 a 5, čl. 5 ods. 1, čl. 7 až 13 nariadenia Európskeho parlamentu a Rady (EÚ) č. 531/2012 z 13. júna 2012 o roamingu vo verejných mobilných komunikačných sieťach v rámci Únie (prepracované znenie) (Ú. v. EÚ L 172, 30.6.2012).</w:t>
      </w:r>
    </w:p>
    <w:p w:rsidR="002C31DA" w:rsidRPr="003F758D" w:rsidP="002C31DA">
      <w:pPr>
        <w:bidi w:val="0"/>
        <w:ind w:left="426"/>
        <w:jc w:val="both"/>
      </w:pPr>
      <w:r w:rsidRPr="003F758D">
        <w:rPr>
          <w:vertAlign w:val="superscript"/>
        </w:rPr>
        <w:t>58</w:t>
      </w:r>
      <w:r w:rsidRPr="003F758D">
        <w:t xml:space="preserve">) Čl. 4 ods. 4, čl. 14 a čl. 15 ods. 1 až 3, </w:t>
      </w:r>
      <w:smartTag w:uri="urn:schemas-microsoft-com:office:smarttags" w:element="metricconverter">
        <w:smartTagPr>
          <w:attr w:name="ProductID" w:val="5 a"/>
        </w:smartTagPr>
        <w:r w:rsidRPr="003F758D">
          <w:t>5 a</w:t>
        </w:r>
      </w:smartTag>
      <w:r w:rsidRPr="003F758D">
        <w:t xml:space="preserve"> 6 nariadenia (EÚ) č. 531/2012.“.“.</w:t>
      </w:r>
    </w:p>
    <w:p w:rsidR="002C31DA" w:rsidRPr="003F758D" w:rsidP="002C31DA">
      <w:pPr>
        <w:bidi w:val="0"/>
        <w:ind w:left="426"/>
        <w:jc w:val="both"/>
      </w:pPr>
      <w:r w:rsidRPr="003F758D">
        <w:t>Nasledujúce body sa prečíslujú.</w:t>
      </w:r>
    </w:p>
    <w:p w:rsidR="002C31DA" w:rsidRPr="003F758D" w:rsidP="002C31DA">
      <w:pPr>
        <w:bidi w:val="0"/>
        <w:jc w:val="both"/>
      </w:pPr>
    </w:p>
    <w:p w:rsidR="002C31DA" w:rsidRPr="003F758D" w:rsidP="002C31DA">
      <w:pPr>
        <w:bidi w:val="0"/>
        <w:ind w:left="2268"/>
        <w:jc w:val="both"/>
      </w:pPr>
      <w:r w:rsidRPr="003F758D">
        <w:t xml:space="preserve">Nové nariadenie EÚ o roamingu zrušilo od 1. júla 2012 nariadenie EP a R (ES) č. 717/2007 z 27. júna 2007 o roamingu vo verejných mobilných komunikačných sieťach v rámci Spoločenstva a o zmene a doplnení smernice 2002/21/ES (Ú. v. EÚ L 171, 29. 6. 2007) v platnom znení. Poznámky pod čiarou je potrebné zmeniť z dôvodu povinnosti uloženej v čl. 18 nového nariadenia EÚ o roamingu, podľa ktorej sú členské štáty povinné ustanoviť pravidlá o sankciách uplatniteľných pri porušení predmetného nariadenia a tieto oznámiť Komisii EÚ do 30. júna 2013. </w:t>
      </w:r>
    </w:p>
    <w:p w:rsidR="002C31DA" w:rsidRPr="003F758D" w:rsidP="002C31DA">
      <w:pPr>
        <w:bidi w:val="0"/>
        <w:ind w:left="2268"/>
        <w:jc w:val="both"/>
      </w:pPr>
      <w:r w:rsidRPr="003F758D">
        <w:t>Uvedené nariadenie bolo publikované v Úradnom vestníku EÚ až 30.6.2012.</w:t>
      </w:r>
    </w:p>
    <w:p w:rsidR="00990AD4" w:rsidP="00990AD4">
      <w:pPr>
        <w:bidi w:val="0"/>
        <w:ind w:left="2268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90AD4" w:rsidRPr="003F758D" w:rsidP="002C31DA">
      <w:pPr>
        <w:bidi w:val="0"/>
        <w:ind w:left="1560"/>
        <w:jc w:val="both"/>
      </w:pPr>
    </w:p>
    <w:p w:rsidR="002C31DA" w:rsidRPr="00FC51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  <w:rPr>
          <w:u w:val="single"/>
        </w:rPr>
      </w:pPr>
      <w:r w:rsidRPr="00FC518D">
        <w:rPr>
          <w:u w:val="single"/>
        </w:rPr>
        <w:t xml:space="preserve">V čl. I sa vypúšťa </w:t>
      </w:r>
      <w:r w:rsidR="00990AD4">
        <w:rPr>
          <w:u w:val="single"/>
        </w:rPr>
        <w:t xml:space="preserve">12. </w:t>
      </w:r>
      <w:r w:rsidRPr="00FC518D">
        <w:rPr>
          <w:u w:val="single"/>
        </w:rPr>
        <w:t xml:space="preserve">bod </w:t>
      </w:r>
    </w:p>
    <w:p w:rsidR="002C31DA" w:rsidRPr="003F758D" w:rsidP="002C31DA">
      <w:pPr>
        <w:bidi w:val="0"/>
        <w:ind w:firstLine="426"/>
        <w:jc w:val="both"/>
      </w:pPr>
      <w:r w:rsidRPr="003F758D">
        <w:t>Nasledujúci bod sa prečísluje.</w:t>
      </w:r>
    </w:p>
    <w:p w:rsidR="002C31DA" w:rsidRPr="003F758D" w:rsidP="002C31DA">
      <w:pPr>
        <w:bidi w:val="0"/>
        <w:jc w:val="both"/>
      </w:pPr>
    </w:p>
    <w:p w:rsidR="002C31DA" w:rsidRPr="003F758D" w:rsidP="002C31DA">
      <w:pPr>
        <w:bidi w:val="0"/>
        <w:ind w:left="2268"/>
        <w:jc w:val="both"/>
      </w:pPr>
      <w:r w:rsidRPr="003F758D">
        <w:t xml:space="preserve">Zosúladenie s čl. 11 ods. 2 rámcovej smernice upravujúcim zákaz konfliktu záujmov v prípade vykonávania činností súvisiacich s kontrolou nad podnikmi poskytujúcimi verejné siete alebo verejné služby. </w:t>
      </w:r>
    </w:p>
    <w:p w:rsidR="002C31DA" w:rsidP="002C31DA">
      <w:pPr>
        <w:bidi w:val="0"/>
        <w:jc w:val="both"/>
      </w:pPr>
    </w:p>
    <w:p w:rsidR="00990AD4" w:rsidRPr="00A543EF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A543EF">
        <w:rPr>
          <w:rFonts w:ascii="Arial" w:hAnsi="Arial" w:cs="Arial"/>
          <w:b/>
          <w:sz w:val="24"/>
          <w:szCs w:val="24"/>
        </w:rPr>
        <w:t xml:space="preserve">Výbor NR SR pre </w:t>
      </w:r>
      <w:r>
        <w:rPr>
          <w:rFonts w:ascii="Arial" w:hAnsi="Arial" w:cs="Arial"/>
          <w:b/>
          <w:sz w:val="24"/>
          <w:szCs w:val="24"/>
        </w:rPr>
        <w:t>hospodárske záležitosti</w:t>
      </w:r>
    </w:p>
    <w:p w:rsidR="00990AD4" w:rsidRPr="0026730C" w:rsidP="00990AD4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990AD4" w:rsidRPr="0026730C" w:rsidP="00990AD4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6730C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990AD4" w:rsidRPr="003F758D" w:rsidP="002C31DA">
      <w:pPr>
        <w:bidi w:val="0"/>
        <w:jc w:val="both"/>
      </w:pPr>
    </w:p>
    <w:p w:rsidR="002C31DA" w:rsidRPr="00B32ADF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  <w:rPr>
          <w:u w:val="single"/>
        </w:rPr>
      </w:pPr>
      <w:r w:rsidRPr="00B32ADF">
        <w:rPr>
          <w:u w:val="single"/>
        </w:rPr>
        <w:t xml:space="preserve">V čl. I sa za </w:t>
      </w:r>
      <w:r w:rsidR="00990AD4">
        <w:rPr>
          <w:u w:val="single"/>
        </w:rPr>
        <w:t xml:space="preserve">12. </w:t>
      </w:r>
      <w:r w:rsidRPr="00B32ADF">
        <w:rPr>
          <w:u w:val="single"/>
        </w:rPr>
        <w:t>bod vkladajú nové body 13., 14. a 15., ktoré znejú:</w:t>
      </w:r>
    </w:p>
    <w:p w:rsidR="002C31DA" w:rsidRPr="003F758D" w:rsidP="002C31DA">
      <w:pPr>
        <w:bidi w:val="0"/>
        <w:ind w:left="426"/>
        <w:jc w:val="both"/>
      </w:pPr>
      <w:r w:rsidRPr="003F758D">
        <w:t>„13. V § 73 ods. 3 písm. a) a b) sa vypúšťajú slová „alebo § 68 ods. 1“.</w:t>
      </w:r>
    </w:p>
    <w:p w:rsidR="002C31DA" w:rsidRPr="003F758D" w:rsidP="002C31DA">
      <w:pPr>
        <w:bidi w:val="0"/>
        <w:ind w:left="720"/>
        <w:jc w:val="both"/>
      </w:pPr>
    </w:p>
    <w:p w:rsidR="002C31DA" w:rsidP="002C31DA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§ 68 ods. 1 upravuje zodpovednosť za škodu spôsobenú podniku poškodením vedení a rušením prevádzky sietí a služieb a nie priamu povinnosť fyzickej alebo právnickej osoby, ktorá by bola sankcionovateľná. Úrad by nemal zasahovať do súkromnoprávnych sporov o náhrade škody.</w:t>
      </w:r>
    </w:p>
    <w:p w:rsidR="002C31DA" w:rsidRPr="003F758D" w:rsidP="002C31DA">
      <w:pPr>
        <w:pStyle w:val="ListParagraph"/>
        <w:bidi w:val="0"/>
        <w:ind w:left="1418" w:hanging="698"/>
        <w:jc w:val="both"/>
        <w:rPr>
          <w:rFonts w:ascii="Arial" w:hAnsi="Arial" w:cs="Arial"/>
        </w:rPr>
      </w:pPr>
    </w:p>
    <w:p w:rsidR="002C31DA" w:rsidRPr="003F758D" w:rsidP="00990AD4">
      <w:pPr>
        <w:pStyle w:val="ListParagraph"/>
        <w:bidi w:val="0"/>
        <w:ind w:left="851" w:hanging="284"/>
        <w:contextualSpacing/>
        <w:jc w:val="both"/>
        <w:rPr>
          <w:rFonts w:ascii="Arial" w:hAnsi="Arial" w:cs="Arial"/>
        </w:rPr>
      </w:pPr>
      <w:r w:rsidR="00990AD4">
        <w:rPr>
          <w:rFonts w:ascii="Arial" w:hAnsi="Arial" w:cs="Arial"/>
        </w:rPr>
        <w:t xml:space="preserve">14. </w:t>
      </w:r>
      <w:r w:rsidRPr="00990AD4">
        <w:rPr>
          <w:rFonts w:ascii="Arial" w:hAnsi="Arial" w:cs="Arial"/>
        </w:rPr>
        <w:t>V § 73 ods. 8</w:t>
      </w:r>
      <w:r w:rsidRPr="003F758D">
        <w:rPr>
          <w:rFonts w:ascii="Arial" w:hAnsi="Arial" w:cs="Arial"/>
        </w:rPr>
        <w:t xml:space="preserve"> sa za slovo „povolením“ vkladá čiarka a slová „všeobecným povolením na používanie frekvencií“.</w:t>
      </w:r>
    </w:p>
    <w:p w:rsidR="002C31DA" w:rsidRPr="003F758D" w:rsidP="002C31DA">
      <w:pPr>
        <w:pStyle w:val="ListParagraph"/>
        <w:bidi w:val="0"/>
        <w:ind w:left="1418" w:hanging="698"/>
        <w:jc w:val="both"/>
        <w:rPr>
          <w:rFonts w:ascii="Arial" w:hAnsi="Arial" w:cs="Arial"/>
        </w:rPr>
      </w:pPr>
    </w:p>
    <w:p w:rsidR="002C31DA" w:rsidRPr="003F758D" w:rsidP="002C31DA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Doplnenie vzhľadom na legislatívnu skratku všeobecného povolenia na poskytovanie sietí a služieb v § 14. Úrad by mal v súlade s čl. 10 ods. 5 smernice Európskeho parlamentu a Rady 2002/20/ES o povolení na elektronické komunikačné sieťové systémy a služby (smernica o povolení) mať aj možnosť sankcionovať závažné a opakované porušenie podmienok vo všeobecnom povolení na používanie frekvencií zákazom poskytovania sietí alebo služieb.</w:t>
      </w:r>
    </w:p>
    <w:p w:rsidR="002C31DA" w:rsidRPr="003F758D" w:rsidP="002C31DA">
      <w:pPr>
        <w:pStyle w:val="ListParagraph"/>
        <w:bidi w:val="0"/>
        <w:ind w:left="1418" w:hanging="698"/>
        <w:jc w:val="both"/>
        <w:rPr>
          <w:rFonts w:ascii="Arial" w:hAnsi="Arial" w:cs="Arial"/>
        </w:rPr>
      </w:pPr>
    </w:p>
    <w:p w:rsidR="002C31DA" w:rsidRPr="00990AD4" w:rsidP="00990AD4">
      <w:pPr>
        <w:pStyle w:val="ListParagraph"/>
        <w:bidi w:val="0"/>
        <w:ind w:left="426"/>
        <w:contextualSpacing/>
        <w:jc w:val="both"/>
        <w:rPr>
          <w:rFonts w:ascii="Arial" w:hAnsi="Arial" w:cs="Arial"/>
        </w:rPr>
      </w:pPr>
      <w:r w:rsidR="00990AD4">
        <w:rPr>
          <w:rFonts w:ascii="Arial" w:hAnsi="Arial" w:cs="Arial"/>
        </w:rPr>
        <w:t xml:space="preserve">15.  </w:t>
      </w:r>
      <w:r w:rsidRPr="00990AD4">
        <w:rPr>
          <w:rFonts w:ascii="Arial" w:hAnsi="Arial" w:cs="Arial"/>
        </w:rPr>
        <w:t>V § 74 ods. 2 sa za písmeno f) vkladá nové písmeno g), ktoré znie:</w:t>
      </w:r>
    </w:p>
    <w:p w:rsidR="002C31DA" w:rsidRPr="003F758D" w:rsidP="002C31DA">
      <w:pPr>
        <w:pStyle w:val="ListParagraph"/>
        <w:bidi w:val="0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„g) nariadenie odstránenia nedostatkov (§ 38 ods. 7),“.</w:t>
      </w:r>
    </w:p>
    <w:p w:rsidR="002C31DA" w:rsidRPr="003F758D" w:rsidP="002C31DA">
      <w:pPr>
        <w:pStyle w:val="ListParagraph"/>
        <w:bidi w:val="0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Doterajšie písmená g) až i) sa označujú ako písmená h) až j).“.“.</w:t>
      </w:r>
    </w:p>
    <w:p w:rsidR="002C31DA" w:rsidRPr="003F758D" w:rsidP="002C31DA">
      <w:pPr>
        <w:pStyle w:val="ListParagraph"/>
        <w:bidi w:val="0"/>
        <w:ind w:left="1418" w:hanging="698"/>
        <w:jc w:val="both"/>
        <w:rPr>
          <w:rFonts w:ascii="Arial" w:hAnsi="Arial" w:cs="Arial"/>
        </w:rPr>
      </w:pPr>
    </w:p>
    <w:p w:rsidR="002C31DA" w:rsidRPr="003F758D" w:rsidP="002C31DA">
      <w:pPr>
        <w:pStyle w:val="ListParagraph"/>
        <w:bidi w:val="0"/>
        <w:ind w:left="2268"/>
        <w:jc w:val="both"/>
        <w:rPr>
          <w:rFonts w:ascii="Arial" w:hAnsi="Arial" w:cs="Arial"/>
        </w:rPr>
      </w:pPr>
      <w:r w:rsidRPr="003F758D">
        <w:rPr>
          <w:rFonts w:ascii="Arial" w:hAnsi="Arial" w:cs="Arial"/>
        </w:rPr>
        <w:t>Oprava nejasnosti, či sa v prípade výkonu kontroly nariaďuje odstránenie nedostatkov v zápisnici z kontroly podľa predpisu o správnom konaní. Vzhľadom na charakter kontroly, ktorá má slúžiť k rýchlej náprave nežiaduceho stavu, je použitie procesného postupu podľa zákona č. 71/1967 Zb. o správnom konaní v znení neskorších predpisov nevhodné.</w:t>
      </w:r>
    </w:p>
    <w:p w:rsidR="002C31DA" w:rsidRPr="003F758D" w:rsidP="002C31DA">
      <w:pPr>
        <w:pStyle w:val="ListParagraph"/>
        <w:bidi w:val="0"/>
        <w:ind w:left="1418" w:hanging="698"/>
        <w:jc w:val="both"/>
        <w:rPr>
          <w:rFonts w:ascii="Arial" w:hAnsi="Arial" w:cs="Arial"/>
        </w:rPr>
      </w:pPr>
    </w:p>
    <w:p w:rsidR="002C31DA" w:rsidRPr="003F758D" w:rsidP="002C31DA">
      <w:pPr>
        <w:bidi w:val="0"/>
        <w:ind w:left="720"/>
        <w:jc w:val="both"/>
      </w:pPr>
      <w:r w:rsidRPr="003F758D">
        <w:t>Nasledujúci bod sa prečísluje.</w:t>
      </w:r>
    </w:p>
    <w:p w:rsidR="002C31DA" w:rsidP="002C31DA">
      <w:pPr>
        <w:bidi w:val="0"/>
        <w:ind w:left="1560"/>
        <w:jc w:val="both"/>
      </w:pPr>
    </w:p>
    <w:p w:rsidR="008C37C9" w:rsidRPr="002916A2" w:rsidP="008C37C9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2916A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8C37C9" w:rsidRPr="002916A2" w:rsidP="008C37C9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C37C9" w:rsidRPr="002916A2" w:rsidP="008C37C9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916A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C37C9" w:rsidRPr="002916A2" w:rsidP="008C37C9">
      <w:pPr>
        <w:bidi w:val="0"/>
        <w:jc w:val="both"/>
      </w:pPr>
    </w:p>
    <w:p w:rsidR="002C31DA" w:rsidRPr="003F758D" w:rsidP="00975095">
      <w:pPr>
        <w:widowControl/>
        <w:numPr>
          <w:numId w:val="10"/>
        </w:numPr>
        <w:autoSpaceDE/>
        <w:autoSpaceDN/>
        <w:bidi w:val="0"/>
        <w:adjustRightInd/>
        <w:ind w:left="426"/>
        <w:jc w:val="both"/>
      </w:pPr>
      <w:r w:rsidRPr="00B32ADF">
        <w:rPr>
          <w:u w:val="single"/>
        </w:rPr>
        <w:t>Za čl. I sa vkladá nový čl. II, ktorý znie</w:t>
      </w:r>
      <w:r w:rsidRPr="003F758D">
        <w:t>:</w:t>
      </w:r>
    </w:p>
    <w:p w:rsidR="002C31DA" w:rsidRPr="003F758D" w:rsidP="002C31DA">
      <w:pPr>
        <w:bidi w:val="0"/>
        <w:jc w:val="both"/>
      </w:pPr>
    </w:p>
    <w:p w:rsidR="002C31DA" w:rsidP="002C31DA">
      <w:pPr>
        <w:bidi w:val="0"/>
        <w:jc w:val="center"/>
      </w:pPr>
      <w:r w:rsidRPr="003F758D">
        <w:t>„Čl. II</w:t>
      </w:r>
      <w:r>
        <w:t xml:space="preserve"> </w:t>
      </w:r>
    </w:p>
    <w:p w:rsidR="002C31DA" w:rsidP="002C31DA">
      <w:pPr>
        <w:bidi w:val="0"/>
        <w:jc w:val="center"/>
      </w:pPr>
      <w:r w:rsidRPr="003F758D">
        <w:t>Zákon Národnej rady Slovenskej republiky č. 180/1995 Z. z. o niektorých opatreniach na usporiadanie vlastníctva k pozemkom v znení nálezu Ústavného súdu Slovenskej republiky č. 131/1996 Z. z., zákona č. 80/1998 Z. z., zákona č. 219/2000 Z. z., zákona č. 193/2001 Z. z., zákona č. 419/2002 Z. z., zákona č. 503/2003 Z. z., zákona č. 549/2004 Z. z., uznesenia Ústavného súdu Slovenskej republiky č. 218/2005 Z. z., nálezu Ústavného súdu Slovenskej republiky č. 537/2006 Z. z., zákona č. 396/2009 Z. z. a zákona č. 139/2010 Z. z. sa mení a dopĺňa takto:</w:t>
      </w:r>
    </w:p>
    <w:p w:rsidR="002C31DA" w:rsidP="002C31DA">
      <w:pPr>
        <w:bidi w:val="0"/>
      </w:pPr>
    </w:p>
    <w:p w:rsidR="002C31DA" w:rsidP="002C31DA">
      <w:pPr>
        <w:widowControl/>
        <w:numPr>
          <w:ilvl w:val="1"/>
          <w:numId w:val="5"/>
        </w:numPr>
        <w:tabs>
          <w:tab w:val="num" w:pos="-142"/>
          <w:tab w:val="clear" w:pos="1620"/>
        </w:tabs>
        <w:autoSpaceDE/>
        <w:autoSpaceDN/>
        <w:bidi w:val="0"/>
        <w:adjustRightInd/>
        <w:ind w:left="426"/>
        <w:jc w:val="both"/>
      </w:pPr>
      <w:r w:rsidRPr="003F758D">
        <w:t>V názve druhej časti sa na konci pripájajú slová „A SPRÁVCU“.</w:t>
      </w:r>
    </w:p>
    <w:p w:rsidR="002C31DA" w:rsidRPr="001F2F66" w:rsidP="002C31DA">
      <w:pPr>
        <w:widowControl/>
        <w:numPr>
          <w:ilvl w:val="1"/>
          <w:numId w:val="5"/>
        </w:numPr>
        <w:tabs>
          <w:tab w:val="num" w:pos="-142"/>
          <w:tab w:val="clear" w:pos="1620"/>
        </w:tabs>
        <w:autoSpaceDE/>
        <w:autoSpaceDN/>
        <w:bidi w:val="0"/>
        <w:adjustRightInd/>
        <w:ind w:left="426"/>
        <w:jc w:val="both"/>
      </w:pPr>
      <w:r w:rsidRPr="001F2F66">
        <w:t>V § 13 sa na konci bodka nahrádza bodkočiarkou  a pripájajú sa tieto slová: „</w:t>
      </w:r>
      <w:r w:rsidRPr="001F2F66">
        <w:rPr>
          <w:rFonts w:eastAsia="PalatinoLinotype-Roman" w:hint="default"/>
        </w:rPr>
        <w:t>obdobne postupuje sprá</w:t>
      </w:r>
      <w:r w:rsidRPr="001F2F66">
        <w:rPr>
          <w:rFonts w:eastAsia="PalatinoLinotype-Roman" w:hint="default"/>
        </w:rPr>
        <w:t>vca</w:t>
      </w:r>
      <w:r w:rsidRPr="001F2F66">
        <w:rPr>
          <w:rFonts w:eastAsia="PalatinoLinotype-Roman"/>
          <w:vertAlign w:val="superscript"/>
        </w:rPr>
        <w:t>7b</w:t>
      </w:r>
      <w:r w:rsidRPr="001F2F66">
        <w:rPr>
          <w:rFonts w:eastAsia="PalatinoLinotype-Roman"/>
        </w:rPr>
        <w:t>), ak ide o </w:t>
      </w:r>
      <w:r w:rsidRPr="001F2F66">
        <w:rPr>
          <w:rFonts w:eastAsia="PalatinoLinotype-Roman" w:hint="default"/>
        </w:rPr>
        <w:t>lesné</w:t>
      </w:r>
      <w:r w:rsidRPr="001F2F66">
        <w:rPr>
          <w:rFonts w:eastAsia="PalatinoLinotype-Roman" w:hint="default"/>
        </w:rPr>
        <w:t xml:space="preserve"> pozemky.“.</w:t>
      </w:r>
    </w:p>
    <w:p w:rsidR="002C31DA" w:rsidRPr="003F758D" w:rsidP="002C31DA">
      <w:pPr>
        <w:widowControl/>
        <w:numPr>
          <w:ilvl w:val="1"/>
          <w:numId w:val="5"/>
        </w:numPr>
        <w:tabs>
          <w:tab w:val="num" w:pos="-142"/>
          <w:tab w:val="clear" w:pos="1620"/>
        </w:tabs>
        <w:autoSpaceDE/>
        <w:autoSpaceDN/>
        <w:bidi w:val="0"/>
        <w:adjustRightInd/>
        <w:ind w:left="426"/>
        <w:jc w:val="both"/>
      </w:pPr>
      <w:r w:rsidRPr="003F758D">
        <w:t xml:space="preserve">V § 16 ods. 1 písm. c) sa na konci pripája </w:t>
      </w:r>
      <w:r>
        <w:t>táto veta</w:t>
      </w:r>
      <w:r w:rsidRPr="003F758D">
        <w:t>: „</w:t>
      </w:r>
      <w:r>
        <w:t>A</w:t>
      </w:r>
      <w:r w:rsidRPr="003F758D">
        <w:t>k ide o lesné pozemky, obdobne postupuje správca</w:t>
      </w:r>
      <w:r w:rsidRPr="003F758D">
        <w:rPr>
          <w:vertAlign w:val="superscript"/>
        </w:rPr>
        <w:t>7b</w:t>
      </w:r>
      <w:r w:rsidRPr="003F758D">
        <w:rPr>
          <w:rFonts w:eastAsia="PalatinoLinotype-Roman" w:hint="default"/>
        </w:rPr>
        <w:t>).“.</w:t>
      </w:r>
    </w:p>
    <w:p w:rsidR="002C31DA" w:rsidP="002C31DA">
      <w:pPr>
        <w:keepLines/>
        <w:bidi w:val="0"/>
        <w:ind w:left="2268" w:hanging="2"/>
        <w:jc w:val="both"/>
      </w:pPr>
    </w:p>
    <w:p w:rsidR="002C31DA" w:rsidP="002C31DA">
      <w:pPr>
        <w:keepLines/>
        <w:bidi w:val="0"/>
        <w:ind w:left="2268" w:hanging="2"/>
        <w:jc w:val="both"/>
      </w:pPr>
      <w:r w:rsidRPr="003F758D">
        <w:t>Doplnenie ustanovení do § 13 a 16 zabezpečuje rovnaké nakladanie ako má SPF k pozemkom ako takým aj pre Lesy SR š. p. vo vzťahu s lesným pozemkom.</w:t>
      </w:r>
    </w:p>
    <w:p w:rsidR="002C31DA" w:rsidRPr="003F758D" w:rsidP="002C31DA">
      <w:pPr>
        <w:keepLines/>
        <w:bidi w:val="0"/>
        <w:ind w:left="2268" w:hanging="2"/>
        <w:jc w:val="both"/>
      </w:pPr>
    </w:p>
    <w:p w:rsidR="002C31DA" w:rsidRPr="003F758D" w:rsidP="002C31DA">
      <w:pPr>
        <w:keepNext/>
        <w:keepLines/>
        <w:widowControl/>
        <w:numPr>
          <w:ilvl w:val="1"/>
          <w:numId w:val="5"/>
        </w:numPr>
        <w:tabs>
          <w:tab w:val="clear" w:pos="1620"/>
        </w:tabs>
        <w:autoSpaceDE/>
        <w:autoSpaceDN/>
        <w:bidi w:val="0"/>
        <w:adjustRightInd/>
        <w:ind w:left="357" w:hanging="357"/>
        <w:jc w:val="both"/>
      </w:pPr>
      <w:r w:rsidRPr="003F758D">
        <w:t>V § 19 odseky 3 a 4 znejú:</w:t>
      </w:r>
    </w:p>
    <w:p w:rsidR="002C31DA" w:rsidRPr="003F758D" w:rsidP="002C31DA">
      <w:pPr>
        <w:keepLines/>
        <w:bidi w:val="0"/>
        <w:ind w:left="426"/>
        <w:jc w:val="both"/>
      </w:pPr>
      <w:r w:rsidRPr="003F758D">
        <w:t>„(3) Fond alebo správca</w:t>
      </w:r>
      <w:r w:rsidRPr="003F758D">
        <w:rPr>
          <w:vertAlign w:val="superscript"/>
        </w:rPr>
        <w:t>7b</w:t>
      </w:r>
      <w:r w:rsidRPr="003F758D">
        <w:t>) môže previesť vlastníctvo k pozemkom podľa § 16 ods. 1 písm. b) a c), ak dôvodom prevodu je</w:t>
      </w:r>
    </w:p>
    <w:p w:rsidR="002C31DA" w:rsidRPr="003F758D" w:rsidP="002C31DA">
      <w:pPr>
        <w:keepNext/>
        <w:keepLines/>
        <w:widowControl/>
        <w:numPr>
          <w:ilvl w:val="2"/>
          <w:numId w:val="5"/>
        </w:numPr>
        <w:autoSpaceDE/>
        <w:autoSpaceDN/>
        <w:bidi w:val="0"/>
        <w:adjustRightInd/>
        <w:ind w:left="709" w:hanging="357"/>
        <w:jc w:val="both"/>
      </w:pPr>
      <w:r w:rsidRPr="003F758D">
        <w:t>účel, na ktorý možno pozemok vyvlastniť podľa osobitného predpisu,</w:t>
      </w:r>
      <w:r w:rsidRPr="003F758D">
        <w:rPr>
          <w:vertAlign w:val="superscript"/>
        </w:rPr>
        <w:t>39</w:t>
      </w:r>
      <w:r w:rsidRPr="003F758D">
        <w:t>)</w:t>
      </w:r>
    </w:p>
    <w:p w:rsidR="002C31DA" w:rsidRPr="003F758D" w:rsidP="002C31DA">
      <w:pPr>
        <w:keepNext/>
        <w:keepLines/>
        <w:widowControl/>
        <w:numPr>
          <w:ilvl w:val="2"/>
          <w:numId w:val="5"/>
        </w:numPr>
        <w:autoSpaceDE/>
        <w:autoSpaceDN/>
        <w:bidi w:val="0"/>
        <w:adjustRightInd/>
        <w:ind w:left="709" w:hanging="357"/>
        <w:jc w:val="both"/>
      </w:pPr>
      <w:r w:rsidRPr="003F758D">
        <w:t>rozhodnutie o zriadení priemyselného parku podľa osobitného predpisu,</w:t>
      </w:r>
      <w:r w:rsidRPr="003F758D">
        <w:rPr>
          <w:vertAlign w:val="superscript"/>
        </w:rPr>
        <w:t>39b</w:t>
      </w:r>
      <w:r w:rsidRPr="003F758D">
        <w:t>)</w:t>
      </w:r>
    </w:p>
    <w:p w:rsidR="002C31DA" w:rsidRPr="003F758D" w:rsidP="002C31DA">
      <w:pPr>
        <w:keepNext/>
        <w:keepLines/>
        <w:widowControl/>
        <w:numPr>
          <w:ilvl w:val="2"/>
          <w:numId w:val="5"/>
        </w:numPr>
        <w:autoSpaceDE/>
        <w:autoSpaceDN/>
        <w:bidi w:val="0"/>
        <w:adjustRightInd/>
        <w:ind w:left="709" w:hanging="357"/>
        <w:jc w:val="both"/>
      </w:pPr>
      <w:r w:rsidRPr="003F758D">
        <w:t>usporiadanie vlastníctva k pozemkom zastavaným stavbami do 24. júna 1991 na účely poľnohospodárskej výroby,</w:t>
      </w:r>
    </w:p>
    <w:p w:rsidR="002C31DA" w:rsidRPr="003F758D" w:rsidP="002C31DA">
      <w:pPr>
        <w:keepNext/>
        <w:keepLines/>
        <w:widowControl/>
        <w:numPr>
          <w:ilvl w:val="2"/>
          <w:numId w:val="5"/>
        </w:numPr>
        <w:autoSpaceDE/>
        <w:autoSpaceDN/>
        <w:bidi w:val="0"/>
        <w:adjustRightInd/>
        <w:ind w:left="709" w:hanging="357"/>
        <w:jc w:val="both"/>
      </w:pPr>
      <w:r w:rsidRPr="003F758D">
        <w:t>usporiadanie vlastníctva k pozemkom zastavaným stavbami vo vlastníctve štátu slúžiacim ozbrojeným silám Slovenskej republiky,</w:t>
      </w:r>
    </w:p>
    <w:p w:rsidR="002C31DA" w:rsidRPr="003F758D" w:rsidP="002C31DA">
      <w:pPr>
        <w:keepNext/>
        <w:keepLines/>
        <w:widowControl/>
        <w:numPr>
          <w:ilvl w:val="2"/>
          <w:numId w:val="5"/>
        </w:numPr>
        <w:autoSpaceDE/>
        <w:autoSpaceDN/>
        <w:bidi w:val="0"/>
        <w:adjustRightInd/>
        <w:ind w:left="709" w:hanging="357"/>
        <w:jc w:val="both"/>
      </w:pPr>
      <w:r w:rsidRPr="003F758D">
        <w:t>usporiadanie vlastníctva k pozemkom zastavaným stavbami vybudovanými vo verejnom záujme.</w:t>
      </w:r>
    </w:p>
    <w:p w:rsidR="002C31DA" w:rsidP="002C31DA">
      <w:pPr>
        <w:keepLines/>
        <w:bidi w:val="0"/>
        <w:ind w:left="426"/>
        <w:jc w:val="both"/>
      </w:pPr>
      <w:r w:rsidRPr="003F758D">
        <w:t>(4) Fond alebo správca môže na pozemkoch podľa § 16 ods. 1 písm. b) a c) a z dôvodov podľa odseku 3 zriadiť zmluvou vecné bremeno.“.</w:t>
      </w:r>
    </w:p>
    <w:p w:rsidR="002C31DA" w:rsidRPr="003F758D" w:rsidP="002C31DA">
      <w:pPr>
        <w:keepLines/>
        <w:bidi w:val="0"/>
        <w:ind w:left="426"/>
        <w:jc w:val="both"/>
      </w:pPr>
    </w:p>
    <w:p w:rsidR="002C31DA" w:rsidP="002C31DA">
      <w:pPr>
        <w:keepLines/>
        <w:bidi w:val="0"/>
        <w:ind w:left="2268"/>
        <w:jc w:val="both"/>
      </w:pPr>
      <w:r w:rsidRPr="003F758D">
        <w:t>V odseku 3 sa dopĺňa kompetencia pre správcu a tiež sa dopĺňa písmeno e) ak ide o pozemky zastavané stavbami vo verejnom záujme. Ak nedôjde k prevodu vlastníctva, môže byť na pozemky zriadené vecné bremeno.</w:t>
      </w:r>
    </w:p>
    <w:p w:rsidR="002C31DA" w:rsidRPr="003F758D" w:rsidP="002C31DA">
      <w:pPr>
        <w:keepLines/>
        <w:bidi w:val="0"/>
        <w:ind w:left="2268"/>
        <w:jc w:val="both"/>
      </w:pPr>
    </w:p>
    <w:p w:rsidR="002C31DA" w:rsidRPr="003F758D" w:rsidP="002C31DA">
      <w:pPr>
        <w:keepNext/>
        <w:keepLines/>
        <w:widowControl/>
        <w:numPr>
          <w:ilvl w:val="1"/>
          <w:numId w:val="5"/>
        </w:numPr>
        <w:tabs>
          <w:tab w:val="num" w:pos="0"/>
          <w:tab w:val="clear" w:pos="1620"/>
        </w:tabs>
        <w:autoSpaceDE/>
        <w:autoSpaceDN/>
        <w:bidi w:val="0"/>
        <w:adjustRightInd/>
        <w:ind w:left="357" w:hanging="357"/>
        <w:jc w:val="both"/>
      </w:pPr>
      <w:r w:rsidRPr="003F758D">
        <w:t>§ 19 sa dopĺňa odsekmi 5 až 7, ktoré znejú:</w:t>
      </w:r>
    </w:p>
    <w:p w:rsidR="002C31DA" w:rsidRPr="003F758D" w:rsidP="002C31DA">
      <w:pPr>
        <w:keepLines/>
        <w:bidi w:val="0"/>
        <w:ind w:left="426"/>
        <w:jc w:val="both"/>
      </w:pPr>
      <w:r w:rsidRPr="003F758D">
        <w:t>„(5) Ak pozemok podľa § 16 ods. 1 písm. b) a c) je spoluvlastníckym podielom, môže sa fond alebo správca na účely prevodu vlastníctva k pozemku podľa odseku 3 alebo zriadenia vecného bremena podľa odseku 4 dohodnúť na zrušení spoluvlastníctva a vzájomnom vyporiadaní; to neplatí, ak ide o spoločnú nehnuteľnosť.</w:t>
      </w:r>
      <w:r w:rsidRPr="003F758D">
        <w:rPr>
          <w:vertAlign w:val="superscript"/>
        </w:rPr>
        <w:t>47a</w:t>
      </w:r>
      <w:r w:rsidRPr="003F758D">
        <w:t>)</w:t>
      </w:r>
    </w:p>
    <w:p w:rsidR="002C31DA" w:rsidRPr="003F758D" w:rsidP="002C31DA">
      <w:pPr>
        <w:keepLines/>
        <w:bidi w:val="0"/>
        <w:ind w:left="357" w:firstLine="69"/>
        <w:jc w:val="both"/>
      </w:pPr>
      <w:r w:rsidRPr="003F758D">
        <w:t>(6) Príjmy z nakladania s pozemkami podľa odsekov 3 až 5 spravuje fond alebo správca.</w:t>
      </w:r>
    </w:p>
    <w:p w:rsidR="002C31DA" w:rsidRPr="003F758D" w:rsidP="002C31DA">
      <w:pPr>
        <w:keepLines/>
        <w:bidi w:val="0"/>
        <w:ind w:left="426"/>
        <w:jc w:val="both"/>
        <w:rPr>
          <w:b/>
          <w:bCs/>
        </w:rPr>
      </w:pPr>
      <w:r w:rsidRPr="003F758D">
        <w:t>(7) Ak fond alebo správca prevedie vlastníctvo k pozemkom podľa odseku 3 alebo zriadi vecné bremeno podľa odseku 4 a vlastník si uplatní svoje právo, patrí mu náhrada vo výške, ktorú fond alebo správca prijal podľa cenových predpisov platných v čase uskutočnenia týchto právnych úkonov, ktorá je splatná najneskôr do dvoch rokov odo dňa uplatnenia práva.“</w:t>
      </w:r>
      <w:r w:rsidRPr="003F758D">
        <w:rPr>
          <w:b/>
          <w:bCs/>
        </w:rPr>
        <w:t>.</w:t>
      </w:r>
    </w:p>
    <w:p w:rsidR="002C31DA" w:rsidRPr="003F758D" w:rsidP="002C31DA">
      <w:pPr>
        <w:keepLines/>
        <w:bidi w:val="0"/>
        <w:ind w:left="357"/>
        <w:jc w:val="both"/>
      </w:pPr>
      <w:r w:rsidRPr="003F758D">
        <w:t>Poznámka pod čiarou k odkazu 47a znie:</w:t>
      </w:r>
    </w:p>
    <w:p w:rsidR="002C31DA" w:rsidRPr="003F758D" w:rsidP="002C31DA">
      <w:pPr>
        <w:keepLines/>
        <w:bidi w:val="0"/>
        <w:ind w:left="426"/>
        <w:jc w:val="both"/>
      </w:pPr>
      <w:r w:rsidRPr="003F758D">
        <w:t>„</w:t>
      </w:r>
      <w:r w:rsidRPr="003F758D">
        <w:rPr>
          <w:vertAlign w:val="superscript"/>
        </w:rPr>
        <w:t>47a</w:t>
      </w:r>
      <w:r w:rsidRPr="003F758D">
        <w:t>) § 4 ods. 1 zákona Národnej rady Slovenskej republiky č. 181/1995 Z. z. v znení neskorších predpisov.“.“.</w:t>
      </w:r>
    </w:p>
    <w:p w:rsidR="002C31DA" w:rsidP="002C31DA">
      <w:pPr>
        <w:keepLines/>
        <w:bidi w:val="0"/>
        <w:ind w:left="2268" w:hanging="2"/>
        <w:jc w:val="both"/>
      </w:pPr>
    </w:p>
    <w:p w:rsidR="002C31DA" w:rsidRPr="003F758D" w:rsidP="002C31DA">
      <w:pPr>
        <w:keepLines/>
        <w:bidi w:val="0"/>
        <w:ind w:left="2268" w:hanging="2"/>
        <w:jc w:val="both"/>
      </w:pPr>
      <w:r w:rsidRPr="003F758D">
        <w:t>Doplnenie odsekov 5 až 7 rieši nakladanie s pozemkami alebo s príjmami za nakladanie v prípade prevodu alebo zriadenia vecného bremena fondom alebo správcom.</w:t>
      </w:r>
    </w:p>
    <w:p w:rsidR="008C37C9" w:rsidP="002C31DA">
      <w:pPr>
        <w:bidi w:val="0"/>
        <w:ind w:firstLine="360"/>
        <w:jc w:val="both"/>
        <w:rPr>
          <w:color w:val="231F20"/>
        </w:rPr>
      </w:pPr>
    </w:p>
    <w:p w:rsidR="002C31DA" w:rsidRPr="00F046BA" w:rsidP="002C31DA">
      <w:pPr>
        <w:bidi w:val="0"/>
        <w:ind w:firstLine="360"/>
        <w:jc w:val="both"/>
      </w:pPr>
      <w:r w:rsidRPr="003F758D">
        <w:rPr>
          <w:color w:val="231F20"/>
        </w:rPr>
        <w:t>Doterajší článok II sa označuje ako článok III.</w:t>
      </w:r>
    </w:p>
    <w:p w:rsidR="00D15554" w:rsidP="00E5463F">
      <w:pPr>
        <w:bidi w:val="0"/>
        <w:jc w:val="both"/>
      </w:pPr>
    </w:p>
    <w:p w:rsidR="008C37C9" w:rsidRPr="002916A2" w:rsidP="008C37C9">
      <w:pPr>
        <w:pStyle w:val="FootnoteText"/>
        <w:bidi w:val="0"/>
        <w:spacing w:before="0"/>
        <w:ind w:left="2268"/>
        <w:rPr>
          <w:rFonts w:ascii="Arial" w:hAnsi="Arial" w:cs="Arial"/>
          <w:b/>
          <w:sz w:val="24"/>
          <w:szCs w:val="24"/>
        </w:rPr>
      </w:pPr>
      <w:r w:rsidRPr="002916A2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8C37C9" w:rsidRPr="002916A2" w:rsidP="008C37C9">
      <w:pPr>
        <w:pStyle w:val="FootnoteText"/>
        <w:bidi w:val="0"/>
        <w:spacing w:before="0"/>
        <w:ind w:left="2340"/>
        <w:rPr>
          <w:rFonts w:ascii="Arial" w:hAnsi="Arial" w:cs="Arial"/>
          <w:b/>
          <w:sz w:val="24"/>
          <w:szCs w:val="24"/>
        </w:rPr>
      </w:pPr>
    </w:p>
    <w:p w:rsidR="008C37C9" w:rsidRPr="002916A2" w:rsidP="008C37C9">
      <w:pPr>
        <w:pStyle w:val="FootnoteText"/>
        <w:bidi w:val="0"/>
        <w:spacing w:before="0"/>
        <w:ind w:left="2268"/>
        <w:rPr>
          <w:rFonts w:ascii="Arial" w:hAnsi="Arial" w:cs="Arial"/>
          <w:b/>
          <w:i/>
          <w:sz w:val="24"/>
          <w:szCs w:val="24"/>
        </w:rPr>
      </w:pPr>
      <w:r w:rsidRPr="002916A2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8C37C9" w:rsidP="008C37C9">
      <w:pPr>
        <w:bidi w:val="0"/>
        <w:jc w:val="both"/>
      </w:pPr>
    </w:p>
    <w:p w:rsidR="00B026D8" w:rsidP="008C37C9">
      <w:pPr>
        <w:bidi w:val="0"/>
        <w:jc w:val="both"/>
      </w:pPr>
    </w:p>
    <w:p w:rsidR="00B026D8" w:rsidP="008C37C9">
      <w:pPr>
        <w:bidi w:val="0"/>
        <w:jc w:val="both"/>
      </w:pPr>
    </w:p>
    <w:p w:rsidR="00B026D8" w:rsidRPr="002916A2" w:rsidP="008C37C9">
      <w:pPr>
        <w:bidi w:val="0"/>
        <w:jc w:val="both"/>
      </w:pPr>
    </w:p>
    <w:p w:rsidR="008C37C9" w:rsidRPr="009F0EF1" w:rsidP="00E5463F">
      <w:pPr>
        <w:bidi w:val="0"/>
        <w:jc w:val="both"/>
      </w:pPr>
    </w:p>
    <w:p w:rsidR="00753F6E" w:rsidRPr="00BF23AA" w:rsidP="00753F6E">
      <w:pPr>
        <w:bidi w:val="0"/>
        <w:ind w:firstLine="567"/>
        <w:jc w:val="both"/>
      </w:pPr>
      <w:r w:rsidRPr="00BF23AA">
        <w:t>Gestorský výbor odporúča hlasovať o pozmeňujúcich a doplňujúcich návrhoch nasledovne:</w:t>
      </w:r>
    </w:p>
    <w:p w:rsidR="000E670B" w:rsidRPr="00486C1E" w:rsidP="00753F6E">
      <w:pPr>
        <w:bidi w:val="0"/>
        <w:ind w:firstLine="567"/>
        <w:jc w:val="both"/>
        <w:rPr>
          <w:u w:val="single"/>
        </w:rPr>
      </w:pPr>
    </w:p>
    <w:p w:rsidR="00E153C6" w:rsidP="00F61F25">
      <w:pPr>
        <w:tabs>
          <w:tab w:val="left" w:pos="7200"/>
        </w:tabs>
        <w:bidi w:val="0"/>
        <w:jc w:val="both"/>
        <w:rPr>
          <w:b/>
        </w:rPr>
      </w:pPr>
      <w:r w:rsidRPr="00BF23AA" w:rsidR="00753F6E">
        <w:rPr>
          <w:b/>
          <w:bCs/>
        </w:rPr>
        <w:t xml:space="preserve">o bodoch </w:t>
      </w:r>
      <w:r w:rsidRPr="00BF23AA" w:rsidR="000E670B">
        <w:rPr>
          <w:b/>
          <w:bCs/>
        </w:rPr>
        <w:t>1</w:t>
      </w:r>
      <w:r w:rsidR="002C31DA">
        <w:rPr>
          <w:b/>
          <w:bCs/>
        </w:rPr>
        <w:t xml:space="preserve"> a</w:t>
      </w:r>
      <w:r w:rsidR="00401A2F">
        <w:rPr>
          <w:b/>
          <w:bCs/>
        </w:rPr>
        <w:t>ž</w:t>
      </w:r>
      <w:r w:rsidR="002C31DA">
        <w:rPr>
          <w:b/>
          <w:bCs/>
        </w:rPr>
        <w:t xml:space="preserve"> 14</w:t>
      </w:r>
      <w:r w:rsidRPr="00BF23AA" w:rsidR="00A10ADB">
        <w:rPr>
          <w:b/>
          <w:bCs/>
        </w:rPr>
        <w:t xml:space="preserve"> </w:t>
      </w:r>
      <w:r w:rsidRPr="00BF23AA" w:rsidR="00753F6E">
        <w:t xml:space="preserve">spoločne  s odporúčaním  </w:t>
      </w:r>
      <w:r w:rsidRPr="00BF23AA" w:rsidR="00753F6E">
        <w:rPr>
          <w:b/>
        </w:rPr>
        <w:t>s c h v á l i</w:t>
      </w:r>
      <w:r w:rsidR="00F61F25">
        <w:rPr>
          <w:b/>
        </w:rPr>
        <w:t> </w:t>
      </w:r>
      <w:r w:rsidRPr="00BF23AA" w:rsidR="00753F6E">
        <w:rPr>
          <w:b/>
        </w:rPr>
        <w:t>ť</w:t>
      </w:r>
      <w:r w:rsidR="00F61F25">
        <w:rPr>
          <w:b/>
        </w:rPr>
        <w:t>.</w:t>
      </w:r>
    </w:p>
    <w:p w:rsidR="00BF23AA" w:rsidRPr="00486C1E" w:rsidP="00C51C57">
      <w:pPr>
        <w:bidi w:val="0"/>
        <w:jc w:val="center"/>
        <w:rPr>
          <w:b/>
          <w:bCs/>
          <w:u w:val="single"/>
        </w:rPr>
      </w:pPr>
    </w:p>
    <w:p w:rsidR="000C3652" w:rsidRPr="009F0EF1" w:rsidP="00C51C57">
      <w:pPr>
        <w:bidi w:val="0"/>
        <w:jc w:val="center"/>
        <w:rPr>
          <w:b/>
          <w:bCs/>
        </w:rPr>
      </w:pPr>
      <w:r w:rsidRPr="009F0EF1">
        <w:rPr>
          <w:b/>
          <w:bCs/>
        </w:rPr>
        <w:t>V.</w:t>
      </w:r>
    </w:p>
    <w:p w:rsidR="00CA7C7E" w:rsidRPr="009F0EF1" w:rsidP="00C51C57">
      <w:pPr>
        <w:bidi w:val="0"/>
        <w:jc w:val="center"/>
        <w:rPr>
          <w:b/>
          <w:bCs/>
        </w:rPr>
      </w:pPr>
    </w:p>
    <w:p w:rsidR="00D91485" w:rsidRPr="009F0EF1" w:rsidP="00C51C57">
      <w:pPr>
        <w:bidi w:val="0"/>
        <w:ind w:firstLine="540"/>
        <w:jc w:val="both"/>
      </w:pPr>
      <w:r w:rsidRPr="009F0EF1" w:rsidR="000C3652">
        <w:t>Gestorský výbor na základe stanovísk výborov</w:t>
      </w:r>
      <w:r w:rsidRPr="009F0EF1" w:rsidR="00065871">
        <w:t xml:space="preserve"> k predmetnému návrhu zákona</w:t>
      </w:r>
      <w:r w:rsidRPr="009F0EF1" w:rsidR="000C3652">
        <w:t xml:space="preserve"> </w:t>
      </w:r>
      <w:r w:rsidRPr="009F0EF1">
        <w:t>vyjadrených v ich uzneseniach uvedených pod bodom III tejto správy a</w:t>
      </w:r>
      <w:r w:rsidRPr="009F0EF1" w:rsidR="00065871">
        <w:t xml:space="preserve"> v </w:t>
      </w:r>
      <w:r w:rsidRPr="009F0EF1">
        <w:t>stanov</w:t>
      </w:r>
      <w:r w:rsidRPr="009F0EF1" w:rsidR="00065871">
        <w:t>i</w:t>
      </w:r>
      <w:r w:rsidRPr="009F0EF1">
        <w:t>sk</w:t>
      </w:r>
      <w:r w:rsidRPr="009F0EF1" w:rsidR="00065871">
        <w:t>ách</w:t>
      </w:r>
      <w:r w:rsidRPr="009F0EF1">
        <w:t xml:space="preserve"> poslancov gestorského výboru vyjadrených v rozprave k tomuto návrhu zákona</w:t>
      </w:r>
      <w:r w:rsidRPr="009F0EF1" w:rsidR="00065871">
        <w:t xml:space="preserve"> </w:t>
      </w:r>
    </w:p>
    <w:p w:rsidR="000C3652" w:rsidRPr="009F0EF1" w:rsidP="00C51C57">
      <w:pPr>
        <w:bidi w:val="0"/>
        <w:ind w:firstLine="540"/>
        <w:jc w:val="both"/>
      </w:pPr>
    </w:p>
    <w:p w:rsidR="000C3652" w:rsidRPr="009F0EF1" w:rsidP="00C51C57">
      <w:pPr>
        <w:bidi w:val="0"/>
        <w:ind w:firstLine="540"/>
        <w:jc w:val="both"/>
        <w:rPr>
          <w:b/>
          <w:bCs/>
        </w:rPr>
      </w:pPr>
      <w:r w:rsidRPr="009F0EF1">
        <w:rPr>
          <w:b/>
          <w:bCs/>
        </w:rPr>
        <w:t>odporúča Národnej rade Slovenskej republiky</w:t>
      </w:r>
    </w:p>
    <w:p w:rsidR="000C3652" w:rsidRPr="009F0EF1" w:rsidP="00C51C57">
      <w:pPr>
        <w:bidi w:val="0"/>
        <w:ind w:firstLine="540"/>
        <w:jc w:val="both"/>
        <w:rPr>
          <w:b/>
          <w:bCs/>
          <w:u w:val="single"/>
        </w:rPr>
      </w:pPr>
    </w:p>
    <w:p w:rsidR="00593244" w:rsidP="00C51C57">
      <w:pPr>
        <w:bidi w:val="0"/>
        <w:ind w:firstLine="540"/>
        <w:jc w:val="both"/>
        <w:rPr>
          <w:szCs w:val="22"/>
        </w:rPr>
      </w:pPr>
      <w:r w:rsidR="004B2C0D">
        <w:t>vládny návrh</w:t>
      </w:r>
      <w:r w:rsidRPr="00A0155A" w:rsidR="004B2C0D">
        <w:rPr>
          <w:b/>
        </w:rPr>
        <w:t xml:space="preserve"> </w:t>
      </w:r>
      <w:r w:rsidRPr="00A0155A" w:rsidR="004B2C0D">
        <w:t xml:space="preserve">zákona, ktorým sa mení a dopĺňa zákon č. 351/2011 Z. z. o elektronických komunikáciách </w:t>
      </w:r>
      <w:r w:rsidRPr="00DC44CC" w:rsidR="004B2C0D">
        <w:t xml:space="preserve"> (tlač </w:t>
      </w:r>
      <w:r w:rsidR="0065329B">
        <w:rPr>
          <w:b/>
          <w:bCs/>
        </w:rPr>
        <w:t>8</w:t>
      </w:r>
      <w:r w:rsidR="004B2C0D">
        <w:rPr>
          <w:b/>
          <w:bCs/>
        </w:rPr>
        <w:t>3</w:t>
      </w:r>
      <w:r w:rsidRPr="00B94412" w:rsidR="004B2C0D">
        <w:rPr>
          <w:bCs/>
        </w:rPr>
        <w:t>)</w:t>
      </w:r>
    </w:p>
    <w:p w:rsidR="00B71A0B" w:rsidRPr="009F0EF1" w:rsidP="00C51C57">
      <w:pPr>
        <w:bidi w:val="0"/>
        <w:ind w:firstLine="540"/>
        <w:jc w:val="both"/>
      </w:pPr>
      <w:r w:rsidR="008806BA">
        <w:t xml:space="preserve"> </w:t>
      </w:r>
      <w:r w:rsidRPr="0062357B" w:rsidR="008806BA">
        <w:t xml:space="preserve"> </w:t>
      </w:r>
      <w:r w:rsidRPr="009F0EF1" w:rsidR="00265908">
        <w:t xml:space="preserve"> </w:t>
      </w:r>
      <w:r w:rsidRPr="009F0EF1" w:rsidR="00AD7403">
        <w:t xml:space="preserve"> </w:t>
      </w:r>
    </w:p>
    <w:p w:rsidR="00F7638F" w:rsidRPr="00A10ADB" w:rsidP="00C51C57">
      <w:pPr>
        <w:bidi w:val="0"/>
        <w:ind w:firstLine="540"/>
        <w:jc w:val="both"/>
        <w:rPr>
          <w:b/>
          <w:bCs/>
        </w:rPr>
      </w:pPr>
      <w:r w:rsidRPr="009F0EF1" w:rsidR="000C3652">
        <w:rPr>
          <w:b/>
          <w:bCs/>
        </w:rPr>
        <w:t>s c h v á l i</w:t>
      </w:r>
      <w:r w:rsidRPr="009F0EF1" w:rsidR="00D91485">
        <w:rPr>
          <w:b/>
          <w:bCs/>
        </w:rPr>
        <w:t> </w:t>
      </w:r>
      <w:r w:rsidRPr="009F0EF1" w:rsidR="000C3652">
        <w:rPr>
          <w:b/>
          <w:bCs/>
        </w:rPr>
        <w:t>ť</w:t>
      </w:r>
      <w:r w:rsidRPr="009F0EF1">
        <w:rPr>
          <w:b/>
          <w:bCs/>
        </w:rPr>
        <w:t xml:space="preserve">  v </w:t>
      </w:r>
      <w:r w:rsidRPr="00A10ADB">
        <w:rPr>
          <w:bCs/>
        </w:rPr>
        <w:t>znení schválen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pozmeňujúc</w:t>
      </w:r>
      <w:r w:rsidRPr="00A10ADB" w:rsidR="00E01EE7">
        <w:rPr>
          <w:bCs/>
        </w:rPr>
        <w:t>ich</w:t>
      </w:r>
      <w:r w:rsidRPr="00A10ADB">
        <w:rPr>
          <w:bCs/>
        </w:rPr>
        <w:t xml:space="preserve"> </w:t>
      </w:r>
      <w:r w:rsidRPr="00A10ADB" w:rsidR="00E01EE7">
        <w:rPr>
          <w:bCs/>
        </w:rPr>
        <w:t xml:space="preserve">a doplňujúcich </w:t>
      </w:r>
      <w:r w:rsidRPr="00A10ADB">
        <w:rPr>
          <w:bCs/>
        </w:rPr>
        <w:t>návrh</w:t>
      </w:r>
      <w:r w:rsidRPr="00A10ADB" w:rsidR="00E01EE7">
        <w:rPr>
          <w:bCs/>
        </w:rPr>
        <w:t>ov</w:t>
      </w:r>
      <w:r w:rsidRPr="00A10ADB" w:rsidR="003B1512">
        <w:rPr>
          <w:bCs/>
        </w:rPr>
        <w:t xml:space="preserve"> uveden</w:t>
      </w:r>
      <w:r w:rsidRPr="00A10ADB" w:rsidR="00E01EE7">
        <w:rPr>
          <w:bCs/>
        </w:rPr>
        <w:t>ých</w:t>
      </w:r>
      <w:r w:rsidRPr="00A10ADB">
        <w:rPr>
          <w:bCs/>
        </w:rPr>
        <w:t xml:space="preserve"> v tejto  správe</w:t>
      </w:r>
      <w:r w:rsidRPr="00A10ADB">
        <w:rPr>
          <w:b/>
          <w:bCs/>
        </w:rPr>
        <w:t>.</w:t>
      </w:r>
    </w:p>
    <w:p w:rsidR="00593244" w:rsidRPr="00664946" w:rsidP="00C51C57">
      <w:pPr>
        <w:bidi w:val="0"/>
        <w:ind w:firstLine="540"/>
        <w:jc w:val="both"/>
        <w:rPr>
          <w:b/>
          <w:bCs/>
        </w:rPr>
      </w:pPr>
    </w:p>
    <w:p w:rsidR="00593244" w:rsidP="00C51C57">
      <w:pPr>
        <w:bidi w:val="0"/>
        <w:jc w:val="both"/>
      </w:pPr>
      <w:r w:rsidRPr="009F0EF1" w:rsidR="000C3652">
        <w:t xml:space="preserve">        Spoločná správa výborov Národnej rady Slovenskej repub</w:t>
      </w:r>
      <w:r w:rsidRPr="009F0EF1" w:rsidR="00F64C90">
        <w:t xml:space="preserve">liky o výsledku prerokovania  </w:t>
      </w:r>
      <w:r w:rsidRPr="009F0EF1" w:rsidR="000C3652">
        <w:t xml:space="preserve">návrhu </w:t>
      </w:r>
      <w:r w:rsidRPr="009F0EF1" w:rsidR="00E153C6">
        <w:t>zákona</w:t>
      </w:r>
      <w:r w:rsidRPr="009F0EF1" w:rsidR="00AD7403">
        <w:t xml:space="preserve"> </w:t>
      </w:r>
      <w:r w:rsidRPr="009F0EF1" w:rsidR="000C3652">
        <w:t xml:space="preserve">v druhom čítaní bola schválená uznesením  </w:t>
      </w:r>
      <w:r w:rsidRPr="009F0EF1" w:rsidR="00EB218C">
        <w:t>z</w:t>
      </w:r>
      <w:r w:rsidRPr="009F0EF1" w:rsidR="00BC0C65">
        <w:t> </w:t>
      </w:r>
      <w:r w:rsidR="00A523F6">
        <w:t>24</w:t>
      </w:r>
      <w:r w:rsidR="00A10ADB">
        <w:t>.</w:t>
      </w:r>
      <w:r w:rsidRPr="009F0EF1" w:rsidR="00BC0C65">
        <w:t xml:space="preserve"> </w:t>
      </w:r>
      <w:r w:rsidR="004B2C0D">
        <w:t>júl</w:t>
      </w:r>
      <w:r>
        <w:t>a</w:t>
      </w:r>
      <w:r w:rsidRPr="00664946" w:rsidR="00265908">
        <w:t xml:space="preserve"> </w:t>
      </w:r>
      <w:r w:rsidRPr="009F0EF1" w:rsidR="00BB70A3">
        <w:t>20</w:t>
      </w:r>
      <w:r w:rsidRPr="009F0EF1" w:rsidR="001A416F">
        <w:t>1</w:t>
      </w:r>
      <w:r>
        <w:t>2</w:t>
      </w:r>
      <w:r w:rsidRPr="009F0EF1" w:rsidR="00F1221E">
        <w:t xml:space="preserve"> č. </w:t>
      </w:r>
      <w:r w:rsidR="00A523F6">
        <w:t>5</w:t>
      </w:r>
      <w:r w:rsidR="003B110C">
        <w:t>4</w:t>
      </w:r>
      <w:r w:rsidRPr="009F0EF1" w:rsidR="000C3652">
        <w:t>.</w:t>
      </w:r>
    </w:p>
    <w:p w:rsidR="000C3652" w:rsidRPr="009F0EF1" w:rsidP="00C51C57">
      <w:pPr>
        <w:bidi w:val="0"/>
        <w:jc w:val="both"/>
      </w:pPr>
      <w:r w:rsidRPr="009F0EF1">
        <w:t xml:space="preserve"> </w:t>
      </w:r>
    </w:p>
    <w:p w:rsidR="00F1221E" w:rsidRPr="009F0EF1" w:rsidP="00C51C57">
      <w:pPr>
        <w:bidi w:val="0"/>
        <w:ind w:firstLine="567"/>
        <w:jc w:val="both"/>
        <w:rPr>
          <w:bCs/>
        </w:rPr>
      </w:pPr>
      <w:r w:rsidRPr="009F0EF1">
        <w:rPr>
          <w:bCs/>
        </w:rPr>
        <w:t xml:space="preserve">Týmto uznesením výbor zároveň poveril spravodajcu predložiť návrhy podľa §  81 ods. 2, § 83 ods. 4, § 84 ods. 2 a § 86 </w:t>
      </w:r>
      <w:r w:rsidRPr="009F0EF1" w:rsidR="005125FA">
        <w:rPr>
          <w:bCs/>
        </w:rPr>
        <w:t xml:space="preserve">rokovacieho </w:t>
      </w:r>
      <w:r w:rsidRPr="009F0EF1">
        <w:rPr>
          <w:bCs/>
        </w:rPr>
        <w:t>poriadku Národnej rady Slovenskej republiky.</w:t>
      </w:r>
    </w:p>
    <w:p w:rsidR="00B70483" w:rsidRPr="009F0EF1" w:rsidP="00C51C57">
      <w:pPr>
        <w:bidi w:val="0"/>
        <w:ind w:firstLine="567"/>
        <w:jc w:val="both"/>
        <w:rPr>
          <w:bCs/>
        </w:rPr>
      </w:pPr>
    </w:p>
    <w:p w:rsidR="000C3652" w:rsidRPr="009F0EF1" w:rsidP="00C51C57">
      <w:pPr>
        <w:bidi w:val="0"/>
        <w:jc w:val="both"/>
      </w:pPr>
      <w:r w:rsidRPr="009F0EF1">
        <w:t xml:space="preserve">Bratislava </w:t>
      </w:r>
      <w:r w:rsidR="00A523F6">
        <w:t>24</w:t>
      </w:r>
      <w:r w:rsidRPr="009F0EF1" w:rsidR="00316AEB">
        <w:t xml:space="preserve">. </w:t>
      </w:r>
      <w:r w:rsidR="00593244">
        <w:t>jú</w:t>
      </w:r>
      <w:r w:rsidR="004B2C0D">
        <w:t>l</w:t>
      </w:r>
      <w:r w:rsidR="00593244">
        <w:t>a</w:t>
      </w:r>
      <w:r w:rsidRPr="009F0EF1" w:rsidR="004C0D13">
        <w:t xml:space="preserve"> </w:t>
      </w:r>
      <w:r w:rsidRPr="009F0EF1" w:rsidR="00BB70A3">
        <w:t>20</w:t>
      </w:r>
      <w:r w:rsidRPr="009F0EF1" w:rsidR="001A416F">
        <w:t>1</w:t>
      </w:r>
      <w:r w:rsidR="00593244">
        <w:t>2</w:t>
      </w:r>
    </w:p>
    <w:p w:rsidR="00065871" w:rsidP="00C51C57">
      <w:pPr>
        <w:bidi w:val="0"/>
        <w:jc w:val="both"/>
      </w:pPr>
    </w:p>
    <w:p w:rsidR="004E6B5F" w:rsidP="00C51C57">
      <w:pPr>
        <w:bidi w:val="0"/>
        <w:jc w:val="both"/>
      </w:pPr>
    </w:p>
    <w:p w:rsidR="00993550" w:rsidP="00C51C57">
      <w:pPr>
        <w:bidi w:val="0"/>
        <w:jc w:val="both"/>
      </w:pPr>
    </w:p>
    <w:p w:rsidR="00993550" w:rsidP="00C51C57">
      <w:pPr>
        <w:bidi w:val="0"/>
        <w:jc w:val="both"/>
      </w:pPr>
    </w:p>
    <w:p w:rsidR="00993550" w:rsidP="00C51C57">
      <w:pPr>
        <w:bidi w:val="0"/>
        <w:jc w:val="both"/>
      </w:pPr>
    </w:p>
    <w:p w:rsidR="004E6B5F" w:rsidP="00C51C57">
      <w:pPr>
        <w:bidi w:val="0"/>
        <w:jc w:val="both"/>
      </w:pPr>
    </w:p>
    <w:p w:rsidR="004E6B5F" w:rsidRPr="009F0EF1" w:rsidP="00C51C57">
      <w:pPr>
        <w:bidi w:val="0"/>
        <w:jc w:val="both"/>
      </w:pPr>
    </w:p>
    <w:p w:rsidR="000C3652" w:rsidRPr="009F0EF1" w:rsidP="00C51C57">
      <w:pPr>
        <w:bidi w:val="0"/>
        <w:jc w:val="center"/>
        <w:rPr>
          <w:bCs/>
          <w:lang w:eastAsia="cs-CZ"/>
        </w:rPr>
      </w:pPr>
      <w:r w:rsidR="00593244">
        <w:rPr>
          <w:lang w:eastAsia="cs-CZ"/>
        </w:rPr>
        <w:t>Ján</w:t>
      </w:r>
      <w:r w:rsidRPr="009F0EF1" w:rsidR="008D010E">
        <w:rPr>
          <w:lang w:eastAsia="cs-CZ"/>
        </w:rPr>
        <w:t xml:space="preserve"> </w:t>
      </w:r>
      <w:r w:rsidRPr="009F0EF1">
        <w:rPr>
          <w:lang w:eastAsia="cs-CZ"/>
        </w:rPr>
        <w:t xml:space="preserve"> </w:t>
      </w:r>
      <w:r w:rsidR="00593244">
        <w:rPr>
          <w:b/>
          <w:bCs/>
          <w:lang w:eastAsia="cs-CZ"/>
        </w:rPr>
        <w:t>H u d a c k ý</w:t>
      </w:r>
      <w:r w:rsidRPr="009F0EF1" w:rsidR="00A8591A">
        <w:rPr>
          <w:bCs/>
          <w:lang w:eastAsia="cs-CZ"/>
        </w:rPr>
        <w:t>, v.r.</w:t>
      </w:r>
      <w:r w:rsidRPr="009F0EF1">
        <w:rPr>
          <w:b/>
          <w:lang w:eastAsia="cs-CZ"/>
        </w:rPr>
        <w:t xml:space="preserve">  </w:t>
      </w:r>
    </w:p>
    <w:p w:rsidR="000C3652" w:rsidRPr="009F0EF1" w:rsidP="00C51C57">
      <w:pPr>
        <w:bidi w:val="0"/>
        <w:jc w:val="center"/>
        <w:rPr>
          <w:lang w:eastAsia="cs-CZ"/>
        </w:rPr>
      </w:pPr>
      <w:r w:rsidRPr="009F0EF1">
        <w:rPr>
          <w:lang w:eastAsia="cs-CZ"/>
        </w:rPr>
        <w:t>predseda Výboru NR SR pre</w:t>
      </w:r>
    </w:p>
    <w:p w:rsidR="000C3652" w:rsidRPr="009F0EF1">
      <w:pPr>
        <w:bidi w:val="0"/>
        <w:jc w:val="center"/>
      </w:pPr>
      <w:r w:rsidR="00593244">
        <w:rPr>
          <w:lang w:eastAsia="cs-CZ"/>
        </w:rPr>
        <w:t>hospodárske záležitosti</w:t>
      </w:r>
      <w:r w:rsidRPr="009F0EF1" w:rsidR="00221366">
        <w:rPr>
          <w:lang w:eastAsia="cs-CZ"/>
        </w:rPr>
        <w:t xml:space="preserve"> </w:t>
      </w:r>
    </w:p>
    <w:sectPr>
      <w:footerReference w:type="even" r:id="rId4"/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Roman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C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B36C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6C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026D8">
      <w:rPr>
        <w:rStyle w:val="PageNumber"/>
        <w:rFonts w:ascii="Times New Roman" w:hAnsi="Times New Roman"/>
        <w:noProof/>
      </w:rPr>
      <w:t>7</w:t>
    </w:r>
    <w:r>
      <w:rPr>
        <w:rStyle w:val="PageNumber"/>
        <w:rFonts w:ascii="Times New Roman" w:hAnsi="Times New Roman"/>
      </w:rPr>
      <w:fldChar w:fldCharType="end"/>
    </w:r>
  </w:p>
  <w:p w:rsidR="00BB36CC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19D"/>
    <w:multiLevelType w:val="hybridMultilevel"/>
    <w:tmpl w:val="B28C5012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">
    <w:nsid w:val="20ED5B6F"/>
    <w:multiLevelType w:val="hybridMultilevel"/>
    <w:tmpl w:val="B88A11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37045F3B"/>
    <w:multiLevelType w:val="hybridMultilevel"/>
    <w:tmpl w:val="001EDA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866F0"/>
    <w:multiLevelType w:val="hybridMultilevel"/>
    <w:tmpl w:val="895C3940"/>
    <w:lvl w:ilvl="0">
      <w:start w:val="1"/>
      <w:numFmt w:val="decimal"/>
      <w:lvlText w:val="%1."/>
      <w:lvlJc w:val="left"/>
      <w:pPr>
        <w:ind w:left="142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5">
    <w:nsid w:val="528F033E"/>
    <w:multiLevelType w:val="hybridMultilevel"/>
    <w:tmpl w:val="2702BA5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  <w:rtl w:val="0"/>
        <w:cs w:val="0"/>
      </w:rPr>
    </w:lvl>
    <w:lvl w:ilvl="2">
      <w:start w:val="1"/>
      <w:numFmt w:val="lowerLetter"/>
      <w:lvlText w:val="%3)"/>
      <w:lvlJc w:val="left"/>
      <w:pPr>
        <w:ind w:left="25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6">
    <w:nsid w:val="55672783"/>
    <w:multiLevelType w:val="hybridMultilevel"/>
    <w:tmpl w:val="B60A4FB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7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E6D"/>
    <w:rsid w:val="00007C8D"/>
    <w:rsid w:val="000103A4"/>
    <w:rsid w:val="000124F3"/>
    <w:rsid w:val="00012DDE"/>
    <w:rsid w:val="00013E07"/>
    <w:rsid w:val="00015611"/>
    <w:rsid w:val="00024C4D"/>
    <w:rsid w:val="000277D8"/>
    <w:rsid w:val="0003485C"/>
    <w:rsid w:val="000352DE"/>
    <w:rsid w:val="0004411A"/>
    <w:rsid w:val="0004416D"/>
    <w:rsid w:val="00046FC1"/>
    <w:rsid w:val="0004759F"/>
    <w:rsid w:val="00050DE3"/>
    <w:rsid w:val="00065871"/>
    <w:rsid w:val="00067262"/>
    <w:rsid w:val="0007078E"/>
    <w:rsid w:val="00074BC5"/>
    <w:rsid w:val="000770A8"/>
    <w:rsid w:val="000947F1"/>
    <w:rsid w:val="000A36B7"/>
    <w:rsid w:val="000A727F"/>
    <w:rsid w:val="000B2837"/>
    <w:rsid w:val="000B3EB8"/>
    <w:rsid w:val="000B3EDE"/>
    <w:rsid w:val="000B48F9"/>
    <w:rsid w:val="000B685A"/>
    <w:rsid w:val="000B70EA"/>
    <w:rsid w:val="000B74F5"/>
    <w:rsid w:val="000C2403"/>
    <w:rsid w:val="000C3652"/>
    <w:rsid w:val="000C551D"/>
    <w:rsid w:val="000D3EAC"/>
    <w:rsid w:val="000E670B"/>
    <w:rsid w:val="000F0BE4"/>
    <w:rsid w:val="000F2A81"/>
    <w:rsid w:val="000F2B4F"/>
    <w:rsid w:val="001024DA"/>
    <w:rsid w:val="00102B93"/>
    <w:rsid w:val="00104CF4"/>
    <w:rsid w:val="001060EF"/>
    <w:rsid w:val="00110DE2"/>
    <w:rsid w:val="00111056"/>
    <w:rsid w:val="001166FF"/>
    <w:rsid w:val="001257B9"/>
    <w:rsid w:val="001278B4"/>
    <w:rsid w:val="00132370"/>
    <w:rsid w:val="001575F1"/>
    <w:rsid w:val="00162A9F"/>
    <w:rsid w:val="0016707B"/>
    <w:rsid w:val="0017200C"/>
    <w:rsid w:val="001778F5"/>
    <w:rsid w:val="00180FEA"/>
    <w:rsid w:val="00183584"/>
    <w:rsid w:val="00184883"/>
    <w:rsid w:val="001935FB"/>
    <w:rsid w:val="001A2A6E"/>
    <w:rsid w:val="001A2DEB"/>
    <w:rsid w:val="001A416F"/>
    <w:rsid w:val="001A60D9"/>
    <w:rsid w:val="001A6772"/>
    <w:rsid w:val="001B6D42"/>
    <w:rsid w:val="001D76E5"/>
    <w:rsid w:val="001E337E"/>
    <w:rsid w:val="001E4C64"/>
    <w:rsid w:val="001F0874"/>
    <w:rsid w:val="001F2F66"/>
    <w:rsid w:val="00202F34"/>
    <w:rsid w:val="00203497"/>
    <w:rsid w:val="00211C1E"/>
    <w:rsid w:val="00217F45"/>
    <w:rsid w:val="00221366"/>
    <w:rsid w:val="00221BA6"/>
    <w:rsid w:val="0022441A"/>
    <w:rsid w:val="002268FE"/>
    <w:rsid w:val="0023061A"/>
    <w:rsid w:val="00232E19"/>
    <w:rsid w:val="00235474"/>
    <w:rsid w:val="0023792D"/>
    <w:rsid w:val="002421C5"/>
    <w:rsid w:val="0024492D"/>
    <w:rsid w:val="00251524"/>
    <w:rsid w:val="00254627"/>
    <w:rsid w:val="00263251"/>
    <w:rsid w:val="00264B9D"/>
    <w:rsid w:val="00265908"/>
    <w:rsid w:val="0026730C"/>
    <w:rsid w:val="00272E1C"/>
    <w:rsid w:val="00280E1F"/>
    <w:rsid w:val="00283109"/>
    <w:rsid w:val="0028352F"/>
    <w:rsid w:val="00283C8E"/>
    <w:rsid w:val="002916A2"/>
    <w:rsid w:val="00293A9A"/>
    <w:rsid w:val="002946BC"/>
    <w:rsid w:val="0029567C"/>
    <w:rsid w:val="00297260"/>
    <w:rsid w:val="002A4765"/>
    <w:rsid w:val="002B12FF"/>
    <w:rsid w:val="002B3E49"/>
    <w:rsid w:val="002B6125"/>
    <w:rsid w:val="002C031C"/>
    <w:rsid w:val="002C31DA"/>
    <w:rsid w:val="002C6A96"/>
    <w:rsid w:val="002D42E3"/>
    <w:rsid w:val="002D5F04"/>
    <w:rsid w:val="002F440F"/>
    <w:rsid w:val="00300764"/>
    <w:rsid w:val="0030693B"/>
    <w:rsid w:val="00307882"/>
    <w:rsid w:val="00313755"/>
    <w:rsid w:val="00316AEB"/>
    <w:rsid w:val="00323E4C"/>
    <w:rsid w:val="00325227"/>
    <w:rsid w:val="003272CF"/>
    <w:rsid w:val="00334022"/>
    <w:rsid w:val="0033613D"/>
    <w:rsid w:val="00337708"/>
    <w:rsid w:val="003542D9"/>
    <w:rsid w:val="003619DD"/>
    <w:rsid w:val="00362A76"/>
    <w:rsid w:val="00362CD0"/>
    <w:rsid w:val="0036401C"/>
    <w:rsid w:val="00372464"/>
    <w:rsid w:val="003766BA"/>
    <w:rsid w:val="00380E34"/>
    <w:rsid w:val="00387A2F"/>
    <w:rsid w:val="00397531"/>
    <w:rsid w:val="003A0ABA"/>
    <w:rsid w:val="003A0DF6"/>
    <w:rsid w:val="003A0E85"/>
    <w:rsid w:val="003A2468"/>
    <w:rsid w:val="003A3284"/>
    <w:rsid w:val="003B110C"/>
    <w:rsid w:val="003B1512"/>
    <w:rsid w:val="003B24B8"/>
    <w:rsid w:val="003B5A76"/>
    <w:rsid w:val="003B73CC"/>
    <w:rsid w:val="003C5D15"/>
    <w:rsid w:val="003C5E11"/>
    <w:rsid w:val="003C7CD1"/>
    <w:rsid w:val="003D4995"/>
    <w:rsid w:val="003E51D0"/>
    <w:rsid w:val="003F229B"/>
    <w:rsid w:val="003F758D"/>
    <w:rsid w:val="00401893"/>
    <w:rsid w:val="00401A2F"/>
    <w:rsid w:val="0041548D"/>
    <w:rsid w:val="00415693"/>
    <w:rsid w:val="00417D14"/>
    <w:rsid w:val="00422075"/>
    <w:rsid w:val="0042307D"/>
    <w:rsid w:val="0042486F"/>
    <w:rsid w:val="00432FBB"/>
    <w:rsid w:val="004365D0"/>
    <w:rsid w:val="0044119D"/>
    <w:rsid w:val="00441D29"/>
    <w:rsid w:val="004439CC"/>
    <w:rsid w:val="00447763"/>
    <w:rsid w:val="00454A2A"/>
    <w:rsid w:val="00462E56"/>
    <w:rsid w:val="00465CB5"/>
    <w:rsid w:val="0047725E"/>
    <w:rsid w:val="00486C1E"/>
    <w:rsid w:val="004A20E1"/>
    <w:rsid w:val="004A4141"/>
    <w:rsid w:val="004B1891"/>
    <w:rsid w:val="004B2C0D"/>
    <w:rsid w:val="004B374D"/>
    <w:rsid w:val="004C0D13"/>
    <w:rsid w:val="004D350D"/>
    <w:rsid w:val="004D6E0C"/>
    <w:rsid w:val="004D74EA"/>
    <w:rsid w:val="004E663A"/>
    <w:rsid w:val="004E6B5F"/>
    <w:rsid w:val="004F1874"/>
    <w:rsid w:val="004F3C81"/>
    <w:rsid w:val="004F41BA"/>
    <w:rsid w:val="004F6542"/>
    <w:rsid w:val="004F7F4F"/>
    <w:rsid w:val="0050154B"/>
    <w:rsid w:val="00503FE0"/>
    <w:rsid w:val="005125FA"/>
    <w:rsid w:val="00513D93"/>
    <w:rsid w:val="00517EE4"/>
    <w:rsid w:val="00522E95"/>
    <w:rsid w:val="00523E56"/>
    <w:rsid w:val="0052453E"/>
    <w:rsid w:val="005337AD"/>
    <w:rsid w:val="005353D1"/>
    <w:rsid w:val="00535E8E"/>
    <w:rsid w:val="005402E5"/>
    <w:rsid w:val="00544480"/>
    <w:rsid w:val="00545241"/>
    <w:rsid w:val="00572C3C"/>
    <w:rsid w:val="00575BC9"/>
    <w:rsid w:val="005776E6"/>
    <w:rsid w:val="0058748E"/>
    <w:rsid w:val="005878AD"/>
    <w:rsid w:val="00593244"/>
    <w:rsid w:val="00596E52"/>
    <w:rsid w:val="00597E27"/>
    <w:rsid w:val="005A2519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6FBD"/>
    <w:rsid w:val="00602DA2"/>
    <w:rsid w:val="0060400B"/>
    <w:rsid w:val="006071C8"/>
    <w:rsid w:val="00611EDC"/>
    <w:rsid w:val="006125FA"/>
    <w:rsid w:val="0061424A"/>
    <w:rsid w:val="006177BC"/>
    <w:rsid w:val="006232EF"/>
    <w:rsid w:val="0062357B"/>
    <w:rsid w:val="006245FC"/>
    <w:rsid w:val="00626633"/>
    <w:rsid w:val="0063188B"/>
    <w:rsid w:val="00636335"/>
    <w:rsid w:val="006416ED"/>
    <w:rsid w:val="0064797A"/>
    <w:rsid w:val="0065329B"/>
    <w:rsid w:val="006533C7"/>
    <w:rsid w:val="00657634"/>
    <w:rsid w:val="006578CD"/>
    <w:rsid w:val="006608A3"/>
    <w:rsid w:val="00664946"/>
    <w:rsid w:val="00670BB4"/>
    <w:rsid w:val="006751CE"/>
    <w:rsid w:val="006769E3"/>
    <w:rsid w:val="006824BA"/>
    <w:rsid w:val="00682D72"/>
    <w:rsid w:val="00683433"/>
    <w:rsid w:val="00684075"/>
    <w:rsid w:val="0069645B"/>
    <w:rsid w:val="006A5E61"/>
    <w:rsid w:val="006A6C4D"/>
    <w:rsid w:val="006B0B7A"/>
    <w:rsid w:val="006C149C"/>
    <w:rsid w:val="006C4996"/>
    <w:rsid w:val="006D2B2B"/>
    <w:rsid w:val="006D3933"/>
    <w:rsid w:val="006D4BC2"/>
    <w:rsid w:val="006D7860"/>
    <w:rsid w:val="006E053C"/>
    <w:rsid w:val="006E1191"/>
    <w:rsid w:val="006E40B3"/>
    <w:rsid w:val="006F7B37"/>
    <w:rsid w:val="00702E99"/>
    <w:rsid w:val="00706EA1"/>
    <w:rsid w:val="00712ABF"/>
    <w:rsid w:val="00716EA9"/>
    <w:rsid w:val="00735075"/>
    <w:rsid w:val="00736FF2"/>
    <w:rsid w:val="007402A8"/>
    <w:rsid w:val="0075033D"/>
    <w:rsid w:val="00751D84"/>
    <w:rsid w:val="00752183"/>
    <w:rsid w:val="00753F6E"/>
    <w:rsid w:val="007547C6"/>
    <w:rsid w:val="00756462"/>
    <w:rsid w:val="007647FF"/>
    <w:rsid w:val="00765794"/>
    <w:rsid w:val="00767C05"/>
    <w:rsid w:val="00770186"/>
    <w:rsid w:val="00780171"/>
    <w:rsid w:val="007816EE"/>
    <w:rsid w:val="007863AF"/>
    <w:rsid w:val="00787E09"/>
    <w:rsid w:val="007A1624"/>
    <w:rsid w:val="007A1927"/>
    <w:rsid w:val="007A2BA5"/>
    <w:rsid w:val="007B0080"/>
    <w:rsid w:val="007B3A9C"/>
    <w:rsid w:val="007B6133"/>
    <w:rsid w:val="007C3983"/>
    <w:rsid w:val="007D64C3"/>
    <w:rsid w:val="007D6F95"/>
    <w:rsid w:val="007D7DAE"/>
    <w:rsid w:val="007E0B7A"/>
    <w:rsid w:val="007E1B36"/>
    <w:rsid w:val="007E3D20"/>
    <w:rsid w:val="007F2438"/>
    <w:rsid w:val="007F57B3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65331"/>
    <w:rsid w:val="008806BA"/>
    <w:rsid w:val="0088104A"/>
    <w:rsid w:val="00882AA8"/>
    <w:rsid w:val="00884628"/>
    <w:rsid w:val="008907D6"/>
    <w:rsid w:val="00894643"/>
    <w:rsid w:val="0089768F"/>
    <w:rsid w:val="008A011C"/>
    <w:rsid w:val="008A72D7"/>
    <w:rsid w:val="008A7836"/>
    <w:rsid w:val="008B1B9F"/>
    <w:rsid w:val="008B37C3"/>
    <w:rsid w:val="008C08AD"/>
    <w:rsid w:val="008C2100"/>
    <w:rsid w:val="008C37C9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574B"/>
    <w:rsid w:val="008F47BA"/>
    <w:rsid w:val="008F5A12"/>
    <w:rsid w:val="008F7604"/>
    <w:rsid w:val="00906C9F"/>
    <w:rsid w:val="0091055A"/>
    <w:rsid w:val="00915195"/>
    <w:rsid w:val="00927BC9"/>
    <w:rsid w:val="00927D3F"/>
    <w:rsid w:val="00931CA5"/>
    <w:rsid w:val="00932D68"/>
    <w:rsid w:val="00936940"/>
    <w:rsid w:val="0094086A"/>
    <w:rsid w:val="00943A83"/>
    <w:rsid w:val="00945418"/>
    <w:rsid w:val="00956628"/>
    <w:rsid w:val="00960871"/>
    <w:rsid w:val="0096379D"/>
    <w:rsid w:val="0097393D"/>
    <w:rsid w:val="00973E39"/>
    <w:rsid w:val="00975095"/>
    <w:rsid w:val="00980A34"/>
    <w:rsid w:val="0098130B"/>
    <w:rsid w:val="00985204"/>
    <w:rsid w:val="00990AD4"/>
    <w:rsid w:val="00993550"/>
    <w:rsid w:val="009B1751"/>
    <w:rsid w:val="009C3467"/>
    <w:rsid w:val="009D0E4A"/>
    <w:rsid w:val="009D20C8"/>
    <w:rsid w:val="009E7AFB"/>
    <w:rsid w:val="009F0E19"/>
    <w:rsid w:val="009F0EF1"/>
    <w:rsid w:val="009F4BCF"/>
    <w:rsid w:val="009F7A07"/>
    <w:rsid w:val="00A01446"/>
    <w:rsid w:val="00A0155A"/>
    <w:rsid w:val="00A043A9"/>
    <w:rsid w:val="00A10ADB"/>
    <w:rsid w:val="00A14B78"/>
    <w:rsid w:val="00A14F9C"/>
    <w:rsid w:val="00A16686"/>
    <w:rsid w:val="00A17C65"/>
    <w:rsid w:val="00A21BC9"/>
    <w:rsid w:val="00A22FCD"/>
    <w:rsid w:val="00A30B85"/>
    <w:rsid w:val="00A32372"/>
    <w:rsid w:val="00A37921"/>
    <w:rsid w:val="00A40A8F"/>
    <w:rsid w:val="00A433B4"/>
    <w:rsid w:val="00A523F6"/>
    <w:rsid w:val="00A543EF"/>
    <w:rsid w:val="00A61603"/>
    <w:rsid w:val="00A6195F"/>
    <w:rsid w:val="00A72B70"/>
    <w:rsid w:val="00A73678"/>
    <w:rsid w:val="00A7489C"/>
    <w:rsid w:val="00A800A7"/>
    <w:rsid w:val="00A805E9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D5FB2"/>
    <w:rsid w:val="00AD7403"/>
    <w:rsid w:val="00AE16B1"/>
    <w:rsid w:val="00AE3FCC"/>
    <w:rsid w:val="00AF2229"/>
    <w:rsid w:val="00AF371A"/>
    <w:rsid w:val="00AF3CEE"/>
    <w:rsid w:val="00AF4654"/>
    <w:rsid w:val="00AF5BE9"/>
    <w:rsid w:val="00B006AA"/>
    <w:rsid w:val="00B01CA9"/>
    <w:rsid w:val="00B026D8"/>
    <w:rsid w:val="00B04E9D"/>
    <w:rsid w:val="00B11A19"/>
    <w:rsid w:val="00B13A99"/>
    <w:rsid w:val="00B1749A"/>
    <w:rsid w:val="00B23514"/>
    <w:rsid w:val="00B32ADF"/>
    <w:rsid w:val="00B32DB7"/>
    <w:rsid w:val="00B34FA1"/>
    <w:rsid w:val="00B40A88"/>
    <w:rsid w:val="00B52944"/>
    <w:rsid w:val="00B54292"/>
    <w:rsid w:val="00B70483"/>
    <w:rsid w:val="00B71A0B"/>
    <w:rsid w:val="00B71ACC"/>
    <w:rsid w:val="00B72B53"/>
    <w:rsid w:val="00B755E4"/>
    <w:rsid w:val="00B85023"/>
    <w:rsid w:val="00B854EE"/>
    <w:rsid w:val="00B90357"/>
    <w:rsid w:val="00B94412"/>
    <w:rsid w:val="00BA1838"/>
    <w:rsid w:val="00BA3789"/>
    <w:rsid w:val="00BA4A14"/>
    <w:rsid w:val="00BA6268"/>
    <w:rsid w:val="00BA6F02"/>
    <w:rsid w:val="00BB1112"/>
    <w:rsid w:val="00BB3362"/>
    <w:rsid w:val="00BB36CC"/>
    <w:rsid w:val="00BB560B"/>
    <w:rsid w:val="00BB70A3"/>
    <w:rsid w:val="00BC0C65"/>
    <w:rsid w:val="00BC5952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23AA"/>
    <w:rsid w:val="00C000DB"/>
    <w:rsid w:val="00C04A6D"/>
    <w:rsid w:val="00C06119"/>
    <w:rsid w:val="00C158F5"/>
    <w:rsid w:val="00C314B0"/>
    <w:rsid w:val="00C3529C"/>
    <w:rsid w:val="00C374D5"/>
    <w:rsid w:val="00C41D49"/>
    <w:rsid w:val="00C47C33"/>
    <w:rsid w:val="00C51C57"/>
    <w:rsid w:val="00C545C5"/>
    <w:rsid w:val="00C645B7"/>
    <w:rsid w:val="00C65BC0"/>
    <w:rsid w:val="00C727C0"/>
    <w:rsid w:val="00C760C6"/>
    <w:rsid w:val="00C8115B"/>
    <w:rsid w:val="00C83D45"/>
    <w:rsid w:val="00C87763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6DE4"/>
    <w:rsid w:val="00CD7F54"/>
    <w:rsid w:val="00CE18CC"/>
    <w:rsid w:val="00CF17A9"/>
    <w:rsid w:val="00CF1B8A"/>
    <w:rsid w:val="00CF302F"/>
    <w:rsid w:val="00CF54F5"/>
    <w:rsid w:val="00CF75FF"/>
    <w:rsid w:val="00D05671"/>
    <w:rsid w:val="00D14D36"/>
    <w:rsid w:val="00D15554"/>
    <w:rsid w:val="00D15B6F"/>
    <w:rsid w:val="00D17526"/>
    <w:rsid w:val="00D2098A"/>
    <w:rsid w:val="00D24E8A"/>
    <w:rsid w:val="00D3428E"/>
    <w:rsid w:val="00D347D8"/>
    <w:rsid w:val="00D36BF1"/>
    <w:rsid w:val="00D37657"/>
    <w:rsid w:val="00D43BBD"/>
    <w:rsid w:val="00D51CCE"/>
    <w:rsid w:val="00D54775"/>
    <w:rsid w:val="00D64C18"/>
    <w:rsid w:val="00D65FA6"/>
    <w:rsid w:val="00D675DF"/>
    <w:rsid w:val="00D70F94"/>
    <w:rsid w:val="00D73D7E"/>
    <w:rsid w:val="00D75DBB"/>
    <w:rsid w:val="00D90D49"/>
    <w:rsid w:val="00D91485"/>
    <w:rsid w:val="00D9237F"/>
    <w:rsid w:val="00D92F73"/>
    <w:rsid w:val="00DA0846"/>
    <w:rsid w:val="00DA168C"/>
    <w:rsid w:val="00DA22EB"/>
    <w:rsid w:val="00DA32B0"/>
    <w:rsid w:val="00DB2D81"/>
    <w:rsid w:val="00DC44CC"/>
    <w:rsid w:val="00DD643D"/>
    <w:rsid w:val="00DD6D6F"/>
    <w:rsid w:val="00DD6D97"/>
    <w:rsid w:val="00DE219E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3331E"/>
    <w:rsid w:val="00E33688"/>
    <w:rsid w:val="00E34B89"/>
    <w:rsid w:val="00E40707"/>
    <w:rsid w:val="00E46139"/>
    <w:rsid w:val="00E53564"/>
    <w:rsid w:val="00E53D2D"/>
    <w:rsid w:val="00E5463F"/>
    <w:rsid w:val="00E569F0"/>
    <w:rsid w:val="00E64F63"/>
    <w:rsid w:val="00E67DDF"/>
    <w:rsid w:val="00E73AB6"/>
    <w:rsid w:val="00E821E8"/>
    <w:rsid w:val="00E829EB"/>
    <w:rsid w:val="00E90182"/>
    <w:rsid w:val="00EA0822"/>
    <w:rsid w:val="00EA5B6F"/>
    <w:rsid w:val="00EA5DC2"/>
    <w:rsid w:val="00EB218C"/>
    <w:rsid w:val="00ED7AAA"/>
    <w:rsid w:val="00EE02DF"/>
    <w:rsid w:val="00EE2077"/>
    <w:rsid w:val="00EE422F"/>
    <w:rsid w:val="00EE64FD"/>
    <w:rsid w:val="00EE6CA4"/>
    <w:rsid w:val="00EF152C"/>
    <w:rsid w:val="00EF303A"/>
    <w:rsid w:val="00F00686"/>
    <w:rsid w:val="00F025DE"/>
    <w:rsid w:val="00F025EE"/>
    <w:rsid w:val="00F046BA"/>
    <w:rsid w:val="00F1221E"/>
    <w:rsid w:val="00F12F7C"/>
    <w:rsid w:val="00F3013D"/>
    <w:rsid w:val="00F31BBA"/>
    <w:rsid w:val="00F46AA0"/>
    <w:rsid w:val="00F51B7A"/>
    <w:rsid w:val="00F52A36"/>
    <w:rsid w:val="00F53DCB"/>
    <w:rsid w:val="00F56DCD"/>
    <w:rsid w:val="00F61F25"/>
    <w:rsid w:val="00F64C90"/>
    <w:rsid w:val="00F66C57"/>
    <w:rsid w:val="00F67AFD"/>
    <w:rsid w:val="00F752EE"/>
    <w:rsid w:val="00F7638F"/>
    <w:rsid w:val="00F768C6"/>
    <w:rsid w:val="00F83F47"/>
    <w:rsid w:val="00F846FD"/>
    <w:rsid w:val="00F93318"/>
    <w:rsid w:val="00F93372"/>
    <w:rsid w:val="00FB30A4"/>
    <w:rsid w:val="00FB465D"/>
    <w:rsid w:val="00FB60CC"/>
    <w:rsid w:val="00FB642E"/>
    <w:rsid w:val="00FC518D"/>
    <w:rsid w:val="00FD4551"/>
    <w:rsid w:val="00FD4F3D"/>
    <w:rsid w:val="00FE22CF"/>
    <w:rsid w:val="00FE5132"/>
    <w:rsid w:val="00FE5BA1"/>
    <w:rsid w:val="00FE7571"/>
    <w:rsid w:val="00FF44C4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</TotalTime>
  <Pages>8</Pages>
  <Words>1927</Words>
  <Characters>10985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Prokopčáková, Gabriela, Ing.</cp:lastModifiedBy>
  <cp:revision>20</cp:revision>
  <cp:lastPrinted>2011-01-26T14:07:00Z</cp:lastPrinted>
  <dcterms:created xsi:type="dcterms:W3CDTF">2012-06-18T17:31:00Z</dcterms:created>
  <dcterms:modified xsi:type="dcterms:W3CDTF">2012-07-24T10:49:00Z</dcterms:modified>
</cp:coreProperties>
</file>