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A93">
      <w:pPr>
        <w:pStyle w:val="Title"/>
      </w:pPr>
      <w:r>
        <w:t>NÁRODNÁ RADA SLOVENSKEJ REPUBLIKY</w:t>
      </w:r>
    </w:p>
    <w:p w:rsidR="00233A93">
      <w:pPr>
        <w:pStyle w:val="Subtitle"/>
      </w:pPr>
      <w:r w:rsidR="00AF1636">
        <w:t>V</w:t>
      </w:r>
      <w:r w:rsidR="00490CDA">
        <w:t>I</w:t>
      </w:r>
      <w:r>
        <w:t>. volebné obdobie</w:t>
      </w:r>
    </w:p>
    <w:p w:rsidR="00233A93">
      <w:r>
        <w:t>___________________________________________________________________________</w:t>
      </w:r>
    </w:p>
    <w:p w:rsidR="00233A93">
      <w:pPr>
        <w:rPr>
          <w:b/>
          <w:sz w:val="28"/>
        </w:rPr>
      </w:pPr>
    </w:p>
    <w:p w:rsidR="00233A93">
      <w:r>
        <w:t>K číslu :</w:t>
      </w:r>
      <w:r w:rsidR="00BF3C60">
        <w:t xml:space="preserve"> </w:t>
      </w:r>
      <w:r w:rsidR="0041733E">
        <w:t>1122</w:t>
      </w:r>
      <w:r w:rsidR="003D6EDC">
        <w:t>/</w:t>
      </w:r>
      <w:r w:rsidR="009F1034">
        <w:t>20</w:t>
      </w:r>
      <w:r w:rsidR="00CD2A22">
        <w:t>1</w:t>
      </w:r>
      <w:r w:rsidR="00490CDA">
        <w:t>2</w:t>
      </w:r>
      <w:r>
        <w:tab/>
        <w:tab/>
        <w:tab/>
        <w:tab/>
      </w:r>
    </w:p>
    <w:p w:rsidR="00233A93"/>
    <w:p w:rsidR="00D57D3E"/>
    <w:p w:rsidR="00233A93" w:rsidP="0085353E">
      <w:pPr>
        <w:jc w:val="center"/>
        <w:rPr>
          <w:b/>
          <w:bCs/>
          <w:sz w:val="28"/>
        </w:rPr>
      </w:pPr>
      <w:r w:rsidR="0041733E">
        <w:rPr>
          <w:b/>
          <w:bCs/>
          <w:sz w:val="28"/>
        </w:rPr>
        <w:t>80</w:t>
      </w:r>
      <w:r>
        <w:rPr>
          <w:b/>
          <w:bCs/>
          <w:sz w:val="28"/>
        </w:rPr>
        <w:t>a</w:t>
      </w:r>
    </w:p>
    <w:p w:rsidR="00233A93">
      <w:pPr>
        <w:rPr>
          <w:b/>
          <w:bCs/>
        </w:rPr>
      </w:pPr>
    </w:p>
    <w:p w:rsidR="00233A93">
      <w:pPr>
        <w:pStyle w:val="Heading1"/>
      </w:pPr>
      <w:r>
        <w:t xml:space="preserve">S p o l o č n á    s p r á v a </w:t>
      </w:r>
    </w:p>
    <w:p w:rsidR="00BF3C60"/>
    <w:p w:rsidR="00233A93" w:rsidRPr="006C4425" w:rsidP="006C4425">
      <w:pPr>
        <w:keepNext/>
        <w:shd w:val="clear" w:color="auto" w:fill="FFFFFF"/>
        <w:jc w:val="both"/>
        <w:outlineLvl w:val="1"/>
        <w:rPr>
          <w:b/>
        </w:rPr>
      </w:pPr>
      <w:r w:rsidRPr="006C4425" w:rsidR="001856F2">
        <w:rPr>
          <w:b/>
        </w:rPr>
        <w:t>výborov</w:t>
      </w:r>
      <w:r w:rsidRPr="006C4425">
        <w:rPr>
          <w:b/>
        </w:rPr>
        <w:t xml:space="preserve"> Národnej rady Sl</w:t>
      </w:r>
      <w:r w:rsidRPr="006C4425" w:rsidR="00401761">
        <w:rPr>
          <w:b/>
        </w:rPr>
        <w:t xml:space="preserve">ovenskej republiky </w:t>
      </w:r>
      <w:r w:rsidRPr="006C4425">
        <w:rPr>
          <w:b/>
        </w:rPr>
        <w:t>o výsledku preroko</w:t>
      </w:r>
      <w:r w:rsidRPr="006C4425">
        <w:rPr>
          <w:b/>
        </w:rPr>
        <w:t>vania</w:t>
      </w:r>
      <w:r w:rsidRPr="006C4425" w:rsidR="004C6DA5">
        <w:rPr>
          <w:b/>
        </w:rPr>
        <w:t xml:space="preserve"> </w:t>
      </w:r>
      <w:r w:rsidRPr="0041733E" w:rsidR="0041733E">
        <w:rPr>
          <w:b/>
          <w:bCs/>
          <w:iCs/>
          <w:noProof/>
        </w:rPr>
        <w:t xml:space="preserve">vládneho návrhu zákona, ktorým sa mení a dopĺňa zákon č. 384/2011 Z. z. o osobitnom odvode vybraných finančných inštitúcií a o doplnení niektorých zákonov a ktorým sa mení a dopĺňa zákon Národnej rady Slovenskej republiky č. 118/1996 Z. z. o ochrane </w:t>
      </w:r>
      <w:r w:rsidRPr="0041733E" w:rsidR="0041733E">
        <w:rPr>
          <w:b/>
          <w:bCs/>
          <w:iCs/>
          <w:noProof/>
        </w:rPr>
        <w:t xml:space="preserve">vkladov a o zmene a doplnení niektorých zákonov v znení neskorších predpisov </w:t>
      </w:r>
      <w:r w:rsidRPr="0041733E" w:rsidR="0041733E">
        <w:rPr>
          <w:b/>
          <w:bCs/>
          <w:iCs/>
        </w:rPr>
        <w:t xml:space="preserve">(tlač 80) </w:t>
      </w:r>
      <w:r w:rsidRPr="006C4425">
        <w:rPr>
          <w:b/>
        </w:rPr>
        <w:t>v</w:t>
      </w:r>
      <w:r w:rsidRPr="006C4425" w:rsidR="00D57D3E">
        <w:rPr>
          <w:b/>
        </w:rPr>
        <w:t xml:space="preserve">o výboroch Národnej rady Slovenskej republiky v </w:t>
      </w:r>
      <w:r w:rsidRPr="006C4425">
        <w:rPr>
          <w:b/>
        </w:rPr>
        <w:t xml:space="preserve">druhom čítaní </w:t>
      </w:r>
    </w:p>
    <w:p w:rsidR="00233A93" w:rsidRPr="00846B8E" w:rsidP="00846B8E">
      <w:pPr>
        <w:jc w:val="both"/>
        <w:rPr>
          <w:b/>
        </w:rPr>
      </w:pPr>
      <w:r w:rsidRPr="00846B8E">
        <w:rPr>
          <w:b/>
        </w:rPr>
        <w:t>___________________________________________________________________________</w:t>
      </w:r>
      <w:r w:rsidR="00873586">
        <w:rPr>
          <w:b/>
        </w:rPr>
        <w:t>____</w:t>
      </w:r>
    </w:p>
    <w:p w:rsidR="00233A93">
      <w:pPr>
        <w:rPr>
          <w:b/>
        </w:rPr>
      </w:pPr>
    </w:p>
    <w:p w:rsidR="00233A93">
      <w:pPr>
        <w:jc w:val="both"/>
      </w:pPr>
      <w:r>
        <w:t>Výbor Národnej rady Slov</w:t>
      </w:r>
      <w:r>
        <w:t>enskej republiky pre financie</w:t>
      </w:r>
      <w:r w:rsidR="00401761">
        <w:t xml:space="preserve"> a rozpočet</w:t>
      </w:r>
      <w:r>
        <w:t xml:space="preserve">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w:t>
      </w:r>
      <w:r w:rsidR="001D62BD">
        <w:t xml:space="preserve"> </w:t>
      </w:r>
      <w:r w:rsidR="00D57D3E">
        <w:t xml:space="preserve">vládneho </w:t>
      </w:r>
      <w:r>
        <w:t>návrhu zákona.</w:t>
      </w:r>
    </w:p>
    <w:p w:rsidR="00BF3C60">
      <w:pPr>
        <w:jc w:val="both"/>
      </w:pPr>
      <w:r w:rsidR="00233A93">
        <w:tab/>
        <w:tab/>
        <w:tab/>
        <w:tab/>
        <w:tab/>
      </w:r>
    </w:p>
    <w:p w:rsidR="00233A93">
      <w:pPr>
        <w:jc w:val="center"/>
        <w:rPr>
          <w:b/>
          <w:bCs/>
        </w:rPr>
      </w:pPr>
      <w:r>
        <w:rPr>
          <w:b/>
          <w:bCs/>
        </w:rPr>
        <w:t>I.</w:t>
      </w:r>
    </w:p>
    <w:p w:rsidR="0063094F">
      <w:pPr>
        <w:jc w:val="center"/>
        <w:rPr>
          <w:b/>
          <w:bCs/>
        </w:rPr>
      </w:pPr>
    </w:p>
    <w:p w:rsidR="00233A93">
      <w:pPr>
        <w:jc w:val="center"/>
        <w:rPr>
          <w:b/>
          <w:bCs/>
        </w:rPr>
      </w:pPr>
    </w:p>
    <w:p w:rsidR="00233A93" w:rsidRPr="00B91D98" w:rsidP="0091798A">
      <w:pPr>
        <w:jc w:val="both"/>
      </w:pPr>
      <w:r w:rsidRPr="0091798A">
        <w:t>Národná rada Sl</w:t>
      </w:r>
      <w:r w:rsidRPr="0091798A" w:rsidR="00680EDA">
        <w:t xml:space="preserve">ovenskej republiky </w:t>
      </w:r>
      <w:r w:rsidRPr="0091798A" w:rsidR="0018539F">
        <w:t>uznesením</w:t>
      </w:r>
      <w:r w:rsidRPr="0091798A" w:rsidR="00CE5AB9">
        <w:t xml:space="preserve"> </w:t>
      </w:r>
      <w:r w:rsidRPr="0091798A" w:rsidR="000965A1">
        <w:t>č.</w:t>
      </w:r>
      <w:r w:rsidR="0041733E">
        <w:t xml:space="preserve"> 41 </w:t>
      </w:r>
      <w:r w:rsidRPr="0091798A">
        <w:t>z</w:t>
      </w:r>
      <w:r w:rsidRPr="0091798A" w:rsidR="00893F40">
        <w:t xml:space="preserve"> </w:t>
      </w:r>
      <w:r w:rsidR="006C4425">
        <w:t>19</w:t>
      </w:r>
      <w:r w:rsidRPr="0091798A">
        <w:t xml:space="preserve">. </w:t>
      </w:r>
      <w:r w:rsidR="00490CDA">
        <w:t>júna</w:t>
      </w:r>
      <w:r w:rsidR="00CD2A22">
        <w:t xml:space="preserve"> </w:t>
      </w:r>
      <w:r w:rsidRPr="0091798A">
        <w:t>20</w:t>
      </w:r>
      <w:r w:rsidR="00CD2A22">
        <w:t>1</w:t>
      </w:r>
      <w:r w:rsidR="00490CDA">
        <w:t>2</w:t>
      </w:r>
      <w:r w:rsidRPr="0091798A" w:rsidR="009F77AE">
        <w:t xml:space="preserve"> </w:t>
      </w:r>
      <w:r w:rsidRPr="0091798A">
        <w:t>pridelila</w:t>
      </w:r>
      <w:r w:rsidRPr="00353558" w:rsidR="00353558">
        <w:rPr>
          <w:b/>
        </w:rPr>
        <w:t xml:space="preserve"> </w:t>
      </w:r>
      <w:r w:rsidRPr="0041733E" w:rsidR="0041733E">
        <w:rPr>
          <w:bCs/>
          <w:iCs/>
          <w:noProof/>
        </w:rPr>
        <w:t>vládny návrh zákona, ktorým sa mení a dopĺňa zákon č. 384/2011 Z. z. o osobitnom odvode vybraných finančných inštitúcií a o doplnení niektorých zákonov a ktorým sa mení a dopĺňa zákon Národnej rady Slovenskej republiky č. 118/1996 Z. z. o ochrane vkladov a o zmene a doplnení niektorých zák</w:t>
      </w:r>
      <w:r w:rsidRPr="0041733E" w:rsidR="0041733E">
        <w:rPr>
          <w:bCs/>
          <w:iCs/>
          <w:noProof/>
        </w:rPr>
        <w:t xml:space="preserve">onov v znení neskorších predpisov </w:t>
      </w:r>
      <w:r w:rsidRPr="0041733E" w:rsidR="0041733E">
        <w:rPr>
          <w:bCs/>
          <w:iCs/>
        </w:rPr>
        <w:t>(tlač 80)</w:t>
      </w:r>
      <w:r w:rsidR="0041733E">
        <w:rPr>
          <w:b/>
          <w:bCs/>
          <w:iCs/>
        </w:rPr>
        <w:t xml:space="preserve"> </w:t>
      </w:r>
      <w:r w:rsidRPr="00DF21AE">
        <w:t>týmto výborom Národnej rady Slovenskej republiky</w:t>
      </w:r>
      <w:r w:rsidRPr="00DF21AE" w:rsidR="00184003">
        <w:t xml:space="preserve"> </w:t>
      </w:r>
      <w:r w:rsidRPr="00DF21AE">
        <w:t>:</w:t>
      </w:r>
    </w:p>
    <w:p w:rsidR="00EA71B8">
      <w:pPr>
        <w:pStyle w:val="BodyText2"/>
        <w:jc w:val="left"/>
      </w:pPr>
    </w:p>
    <w:p w:rsidR="00233A93" w:rsidP="00227BF3">
      <w:pPr>
        <w:pStyle w:val="BodyText2"/>
        <w:numPr>
          <w:ilvl w:val="0"/>
          <w:numId w:val="1"/>
        </w:numPr>
      </w:pPr>
      <w:r>
        <w:t>Výboru Národnej rady Slovenskej republiky pre financie</w:t>
      </w:r>
      <w:r w:rsidR="00452CA8">
        <w:t xml:space="preserve"> a</w:t>
      </w:r>
      <w:r>
        <w:t xml:space="preserve"> rozpočet </w:t>
      </w:r>
    </w:p>
    <w:p w:rsidR="00233A93" w:rsidP="00227BF3">
      <w:pPr>
        <w:pStyle w:val="BodyText2"/>
        <w:numPr>
          <w:ilvl w:val="0"/>
          <w:numId w:val="1"/>
        </w:numPr>
      </w:pPr>
      <w:r>
        <w:t>Ústavnoprávnemu výboru Národnej rady Slovenskej republiky</w:t>
      </w:r>
    </w:p>
    <w:p w:rsidR="00E63E78" w:rsidP="004F7FF6">
      <w:pPr>
        <w:pStyle w:val="BodyText2"/>
        <w:ind w:left="705"/>
      </w:pPr>
    </w:p>
    <w:p w:rsidR="006C4425" w:rsidP="004F7FF6">
      <w:pPr>
        <w:pStyle w:val="BodyText2"/>
        <w:ind w:left="705"/>
      </w:pPr>
    </w:p>
    <w:p w:rsidR="000965A1" w:rsidP="002B2710">
      <w:pPr>
        <w:ind w:firstLine="705"/>
        <w:jc w:val="both"/>
        <w:rPr>
          <w:b/>
          <w:sz w:val="28"/>
        </w:rPr>
      </w:pPr>
      <w:r w:rsidR="00233A93">
        <w:t>Uvedené výbory prerokovali predme</w:t>
      </w:r>
      <w:r w:rsidR="00233A93">
        <w:t>tný ná</w:t>
      </w:r>
      <w:r w:rsidR="00B057B4">
        <w:t>vrh zá</w:t>
      </w:r>
      <w:r w:rsidR="002B2710">
        <w:t>kona v stanovenom termíne.</w:t>
      </w:r>
    </w:p>
    <w:p w:rsidR="000965A1">
      <w:pPr>
        <w:pStyle w:val="BodyText2"/>
        <w:rPr>
          <w:b/>
          <w:sz w:val="28"/>
        </w:rPr>
      </w:pPr>
    </w:p>
    <w:p w:rsidR="00737319">
      <w:pPr>
        <w:pStyle w:val="BodyText2"/>
        <w:rPr>
          <w:b/>
          <w:sz w:val="28"/>
        </w:rPr>
      </w:pPr>
    </w:p>
    <w:p w:rsidR="00233A93">
      <w:pPr>
        <w:pStyle w:val="BodyText2"/>
        <w:jc w:val="center"/>
        <w:rPr>
          <w:b/>
        </w:rPr>
      </w:pPr>
      <w:r>
        <w:rPr>
          <w:b/>
        </w:rPr>
        <w:t>II.</w:t>
      </w:r>
    </w:p>
    <w:p w:rsidR="00233A93">
      <w:pPr>
        <w:pStyle w:val="BodyText2"/>
        <w:jc w:val="center"/>
        <w:rPr>
          <w:b/>
          <w:sz w:val="28"/>
        </w:rPr>
      </w:pPr>
    </w:p>
    <w:p w:rsidR="00233A93" w:rsidP="005B4301">
      <w:pPr>
        <w:tabs>
          <w:tab w:val="left" w:pos="5040"/>
        </w:tabs>
        <w:jc w:val="both"/>
      </w:pPr>
      <w:r>
        <w:t>Gestorský výbor nedostal do začatia rokovania</w:t>
      </w:r>
      <w:r w:rsidR="00AF0941">
        <w:t xml:space="preserve"> o</w:t>
      </w:r>
      <w:r w:rsidRPr="00B057C9" w:rsidR="00B057C9">
        <w:t xml:space="preserve"> </w:t>
      </w:r>
      <w:r w:rsidRPr="0041733E" w:rsidR="0041733E">
        <w:rPr>
          <w:bCs/>
          <w:iCs/>
          <w:noProof/>
        </w:rPr>
        <w:t>vládn</w:t>
      </w:r>
      <w:r w:rsidR="0041733E">
        <w:rPr>
          <w:bCs/>
          <w:iCs/>
          <w:noProof/>
        </w:rPr>
        <w:t>eho</w:t>
      </w:r>
      <w:r w:rsidRPr="0041733E" w:rsidR="0041733E">
        <w:rPr>
          <w:bCs/>
          <w:iCs/>
          <w:noProof/>
        </w:rPr>
        <w:t xml:space="preserve"> návrh</w:t>
      </w:r>
      <w:r w:rsidR="0041733E">
        <w:rPr>
          <w:bCs/>
          <w:iCs/>
          <w:noProof/>
        </w:rPr>
        <w:t>u</w:t>
      </w:r>
      <w:r w:rsidRPr="0041733E" w:rsidR="0041733E">
        <w:rPr>
          <w:bCs/>
          <w:iCs/>
          <w:noProof/>
        </w:rPr>
        <w:t xml:space="preserve"> zákona, ktorým sa mení a dopĺňa zákon č. 384/2011 Z. z. o osobitnom odvode vybraných finančných inštitúcií a o doplnení niektorých zákonov a ktorým sa mení a dopĺňa zákon Národnej rady Slovenskej republiky č. 118/1996 Z. z. o ochrane vkladov a o zmene a doplnení niektorých zákonov v znení neskorších predpisov </w:t>
      </w:r>
      <w:r w:rsidRPr="0041733E" w:rsidR="0041733E">
        <w:rPr>
          <w:bCs/>
          <w:iCs/>
        </w:rPr>
        <w:t>(tlač 80)</w:t>
      </w:r>
      <w:r w:rsidR="0041733E">
        <w:rPr>
          <w:bCs/>
          <w:iCs/>
        </w:rPr>
        <w:t xml:space="preserve"> </w:t>
      </w:r>
      <w:r>
        <w:t>stanoviská  poslancov Národnej rady Slovenskej republiky podané v súlade s § 75 ods. 2 zákona NR SR č. 350/1996 Z. z. o rokovacom poriadku Národnej rady Slovenskej republiky v znení neskorších predpisov.</w:t>
      </w:r>
    </w:p>
    <w:p w:rsidR="00173451" w:rsidP="00324934">
      <w:pPr>
        <w:jc w:val="both"/>
      </w:pPr>
    </w:p>
    <w:p w:rsidR="00353558" w:rsidP="00324934">
      <w:pPr>
        <w:jc w:val="both"/>
      </w:pPr>
    </w:p>
    <w:p w:rsidR="00490CDA" w:rsidP="00324934">
      <w:pPr>
        <w:jc w:val="both"/>
      </w:pPr>
    </w:p>
    <w:p w:rsidR="00233A93">
      <w:pPr>
        <w:pStyle w:val="BodyText2"/>
        <w:ind w:firstLine="3"/>
        <w:jc w:val="center"/>
        <w:rPr>
          <w:b/>
        </w:rPr>
      </w:pPr>
      <w:r>
        <w:rPr>
          <w:b/>
        </w:rPr>
        <w:t>III.</w:t>
      </w:r>
    </w:p>
    <w:p w:rsidR="00501B42">
      <w:pPr>
        <w:pStyle w:val="BodyText2"/>
        <w:ind w:left="705"/>
        <w:jc w:val="center"/>
        <w:rPr>
          <w:b/>
        </w:rPr>
      </w:pPr>
    </w:p>
    <w:p w:rsidR="00233A93">
      <w:pPr>
        <w:pStyle w:val="BodyText2"/>
        <w:ind w:firstLine="720"/>
      </w:pPr>
      <w:r>
        <w:t>K predmetnému návrhu zákona zaujali výbory Národnej rady Slovenskej republiky tieto stanoviská:</w:t>
      </w:r>
    </w:p>
    <w:p w:rsidR="00E24C65">
      <w:pPr>
        <w:pStyle w:val="BodyText2"/>
        <w:ind w:firstLine="720"/>
      </w:pPr>
    </w:p>
    <w:p w:rsidR="00301D8C" w:rsidP="008E39AD">
      <w:pPr>
        <w:pStyle w:val="BodyText2"/>
        <w:numPr>
          <w:ilvl w:val="0"/>
          <w:numId w:val="3"/>
        </w:numPr>
        <w:rPr>
          <w:b/>
          <w:bCs/>
        </w:rPr>
      </w:pPr>
      <w:r>
        <w:t>Odporúčanie pre Národnú rad</w:t>
      </w:r>
      <w:r>
        <w:t xml:space="preserve">u Slovenskej republiky návrh </w:t>
      </w:r>
      <w:r>
        <w:rPr>
          <w:b/>
          <w:bCs/>
        </w:rPr>
        <w:t xml:space="preserve">schváliť </w:t>
      </w:r>
      <w:r w:rsidR="008D6B7B">
        <w:rPr>
          <w:b/>
          <w:bCs/>
        </w:rPr>
        <w:t>s pozmeňujúcim</w:t>
      </w:r>
      <w:r w:rsidR="0024051E">
        <w:rPr>
          <w:b/>
          <w:bCs/>
        </w:rPr>
        <w:t>i</w:t>
      </w:r>
      <w:r w:rsidR="008E39AD">
        <w:rPr>
          <w:b/>
          <w:bCs/>
        </w:rPr>
        <w:t xml:space="preserve"> a doplňujúcim</w:t>
      </w:r>
      <w:r w:rsidR="0024051E">
        <w:rPr>
          <w:b/>
          <w:bCs/>
        </w:rPr>
        <w:t>i</w:t>
      </w:r>
      <w:r w:rsidR="008E39AD">
        <w:rPr>
          <w:b/>
          <w:bCs/>
        </w:rPr>
        <w:t xml:space="preserve"> návrhm</w:t>
      </w:r>
      <w:r w:rsidR="0024051E">
        <w:rPr>
          <w:b/>
          <w:bCs/>
        </w:rPr>
        <w:t>i</w:t>
      </w:r>
    </w:p>
    <w:p w:rsidR="0063094F" w:rsidP="0063094F">
      <w:pPr>
        <w:pStyle w:val="BodyText2"/>
        <w:ind w:left="720"/>
        <w:rPr>
          <w:b/>
          <w:bCs/>
        </w:rPr>
      </w:pPr>
    </w:p>
    <w:p w:rsidR="0085353E" w:rsidP="0085353E">
      <w:pPr>
        <w:pStyle w:val="BodyText2"/>
        <w:numPr>
          <w:ilvl w:val="0"/>
          <w:numId w:val="1"/>
        </w:numPr>
      </w:pPr>
      <w:r>
        <w:t xml:space="preserve">Výbor Národnej rady Slovenskej republiky pre financie a rozpočet (uzn. č. </w:t>
      </w:r>
      <w:r w:rsidR="00DD7EFE">
        <w:t>50</w:t>
      </w:r>
      <w:r>
        <w:t xml:space="preserve"> zo dňa </w:t>
      </w:r>
      <w:r w:rsidR="00490CDA">
        <w:t>19</w:t>
      </w:r>
      <w:r w:rsidR="00B91D98">
        <w:t xml:space="preserve">. </w:t>
      </w:r>
      <w:r w:rsidR="004B7828">
        <w:t>j</w:t>
      </w:r>
      <w:r w:rsidR="00490CDA">
        <w:t>úla</w:t>
      </w:r>
      <w:r>
        <w:t xml:space="preserve"> 201</w:t>
      </w:r>
      <w:r w:rsidR="004B7828">
        <w:t>2</w:t>
      </w:r>
      <w:r>
        <w:t>)</w:t>
      </w:r>
    </w:p>
    <w:p w:rsidR="004B7828" w:rsidP="004B7828">
      <w:pPr>
        <w:pStyle w:val="BodyText2"/>
        <w:ind w:left="1080"/>
        <w:rPr>
          <w:b/>
          <w:bCs/>
        </w:rPr>
      </w:pPr>
    </w:p>
    <w:p w:rsidR="0063094F" w:rsidP="0063094F">
      <w:pPr>
        <w:pStyle w:val="BodyText2"/>
        <w:numPr>
          <w:ilvl w:val="0"/>
          <w:numId w:val="1"/>
        </w:numPr>
      </w:pPr>
      <w:r>
        <w:t>Ústavnoprávny výbor Národnej rady Slovenskej republiky</w:t>
      </w:r>
      <w:r w:rsidRPr="00DF21AE">
        <w:t xml:space="preserve"> </w:t>
      </w:r>
      <w:r w:rsidR="0085353E">
        <w:t>(uzn. č.</w:t>
      </w:r>
      <w:r w:rsidR="00E54046">
        <w:t xml:space="preserve"> 42</w:t>
      </w:r>
      <w:r w:rsidR="0085353E">
        <w:t xml:space="preserve"> </w:t>
      </w:r>
      <w:r>
        <w:t xml:space="preserve">zo dňa </w:t>
      </w:r>
      <w:r w:rsidR="00490CDA">
        <w:t>17</w:t>
      </w:r>
      <w:r>
        <w:t xml:space="preserve">. </w:t>
      </w:r>
      <w:r w:rsidR="004B7828">
        <w:t>j</w:t>
      </w:r>
      <w:r w:rsidR="00490CDA">
        <w:t>úla</w:t>
      </w:r>
      <w:r>
        <w:t xml:space="preserve"> 201</w:t>
      </w:r>
      <w:r w:rsidR="004B7828">
        <w:t>2</w:t>
      </w:r>
      <w:r>
        <w:t>)</w:t>
      </w:r>
    </w:p>
    <w:p w:rsidR="004B7828" w:rsidP="0067563F">
      <w:pPr>
        <w:pStyle w:val="BodyText2"/>
        <w:ind w:left="1065"/>
      </w:pPr>
    </w:p>
    <w:p w:rsidR="00DE27DF" w:rsidP="00F73FD9">
      <w:pPr>
        <w:pStyle w:val="BodyText2"/>
        <w:ind w:left="1065"/>
      </w:pPr>
    </w:p>
    <w:p w:rsidR="00233A93">
      <w:pPr>
        <w:pStyle w:val="BodyText2"/>
        <w:jc w:val="center"/>
        <w:rPr>
          <w:b/>
        </w:rPr>
      </w:pPr>
      <w:r>
        <w:rPr>
          <w:b/>
        </w:rPr>
        <w:t>IV.</w:t>
      </w:r>
    </w:p>
    <w:p w:rsidR="00233A93">
      <w:pPr>
        <w:pStyle w:val="BodyText2"/>
        <w:ind w:left="1065"/>
        <w:jc w:val="center"/>
        <w:rPr>
          <w:b/>
        </w:rPr>
      </w:pPr>
    </w:p>
    <w:p w:rsidR="00233A93">
      <w:pPr>
        <w:pStyle w:val="BodyText2"/>
        <w:ind w:firstLine="708"/>
        <w:jc w:val="left"/>
      </w:pPr>
      <w:r w:rsidRPr="00AC16EF" w:rsidR="00EB7C0C">
        <w:t>Z uzn</w:t>
      </w:r>
      <w:r w:rsidR="00E37D6A">
        <w:t>esen</w:t>
      </w:r>
      <w:r w:rsidR="0085353E">
        <w:t>í</w:t>
      </w:r>
      <w:r w:rsidRPr="00AC16EF">
        <w:t xml:space="preserve"> výbor</w:t>
      </w:r>
      <w:r w:rsidR="0085353E">
        <w:t>ov</w:t>
      </w:r>
      <w:r>
        <w:t xml:space="preserve"> Národnej ra</w:t>
      </w:r>
      <w:r w:rsidR="008E1580">
        <w:t>dy Slovenskej republ</w:t>
      </w:r>
      <w:r w:rsidR="0085078D">
        <w:t xml:space="preserve">iky </w:t>
      </w:r>
      <w:r w:rsidR="0085353E">
        <w:t>uvedených</w:t>
      </w:r>
      <w:r w:rsidRPr="00AC16EF">
        <w:t xml:space="preserve"> pod bodom</w:t>
      </w:r>
      <w:r w:rsidR="00F2536F">
        <w:t xml:space="preserve"> III. tejto správy vyplynul</w:t>
      </w:r>
      <w:r w:rsidR="00F53C66">
        <w:t>i</w:t>
      </w:r>
      <w:r>
        <w:t xml:space="preserve"> </w:t>
      </w:r>
      <w:r w:rsidR="003D7154">
        <w:t>t</w:t>
      </w:r>
      <w:r w:rsidR="00F53C66">
        <w:t>i</w:t>
      </w:r>
      <w:r w:rsidR="003D7154">
        <w:t>eto</w:t>
      </w:r>
      <w:r>
        <w:t xml:space="preserve"> </w:t>
      </w:r>
      <w:r w:rsidR="00115AB5">
        <w:t>p</w:t>
      </w:r>
      <w:r w:rsidR="00D3131A">
        <w:t>ozmeňujúc</w:t>
      </w:r>
      <w:r w:rsidR="00F53C66">
        <w:t>e</w:t>
      </w:r>
      <w:r w:rsidR="00D3131A">
        <w:t xml:space="preserve"> </w:t>
      </w:r>
      <w:r w:rsidR="003D7154">
        <w:t>a doplňujúc</w:t>
      </w:r>
      <w:r w:rsidR="00F53C66">
        <w:t>e</w:t>
      </w:r>
      <w:r w:rsidR="003D7154">
        <w:t xml:space="preserve"> </w:t>
      </w:r>
      <w:r w:rsidR="00D3131A">
        <w:t>návrh</w:t>
      </w:r>
      <w:r w:rsidR="00F53C66">
        <w:t>y</w:t>
      </w:r>
      <w:r w:rsidR="00E6496B">
        <w:t>.</w:t>
      </w:r>
    </w:p>
    <w:p w:rsidR="00DD7EFE" w:rsidRPr="00DD7EFE" w:rsidP="00DD7EFE">
      <w:pPr>
        <w:rPr>
          <w:b/>
        </w:rPr>
      </w:pPr>
    </w:p>
    <w:p w:rsidR="00DD7EFE" w:rsidRPr="00DD7EFE" w:rsidP="00DD7EFE">
      <w:pPr>
        <w:numPr>
          <w:ilvl w:val="0"/>
          <w:numId w:val="34"/>
        </w:numPr>
        <w:ind w:left="426" w:hanging="284"/>
        <w:jc w:val="both"/>
        <w:rPr>
          <w:bCs/>
        </w:rPr>
      </w:pPr>
      <w:r w:rsidRPr="00DD7EFE">
        <w:rPr>
          <w:b/>
          <w:bCs/>
        </w:rPr>
        <w:t xml:space="preserve">V čl. I v doterajšom bode 1 </w:t>
      </w:r>
      <w:r w:rsidRPr="00DD7EFE">
        <w:rPr>
          <w:bCs/>
        </w:rPr>
        <w:t>sa vypúšťa veta “Poznámka pod čiarou k odkazu 3 sa vypúšťa.“.</w:t>
      </w:r>
    </w:p>
    <w:p w:rsidR="00DD7EFE" w:rsidRPr="00DD7EFE" w:rsidP="00DD7EFE">
      <w:pPr>
        <w:ind w:left="360"/>
        <w:jc w:val="center"/>
        <w:rPr>
          <w:b/>
          <w:bCs/>
        </w:rPr>
      </w:pPr>
    </w:p>
    <w:p w:rsidR="00DD7EFE" w:rsidRPr="00DD7EFE" w:rsidP="00DD7EFE">
      <w:pPr>
        <w:ind w:left="2552"/>
        <w:jc w:val="both"/>
        <w:rPr>
          <w:bCs/>
        </w:rPr>
      </w:pPr>
      <w:r w:rsidRPr="00DD7EFE">
        <w:rPr>
          <w:bCs/>
        </w:rPr>
        <w:t xml:space="preserve">Navrhovanou zmenou sa zachováva poznámka pod čiarou k odkazu na zákon č. 118/1996 Z. z. o ochrane vkladov. </w:t>
      </w:r>
    </w:p>
    <w:p w:rsidR="00DD7EFE" w:rsidP="00DD7EFE">
      <w:pPr>
        <w:ind w:left="1844" w:firstLine="708"/>
        <w:jc w:val="both"/>
        <w:rPr>
          <w:b/>
        </w:rPr>
      </w:pP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DD7EFE" w:rsidP="00DD7EFE">
      <w:pPr>
        <w:jc w:val="both"/>
        <w:rPr>
          <w:b/>
          <w:bCs/>
        </w:rPr>
      </w:pPr>
    </w:p>
    <w:p w:rsidR="00DD7EFE" w:rsidRPr="00DD7EFE" w:rsidP="00DD7EFE">
      <w:pPr>
        <w:jc w:val="both"/>
        <w:rPr>
          <w:b/>
          <w:bCs/>
        </w:rPr>
      </w:pPr>
    </w:p>
    <w:p w:rsidR="00DD7EFE" w:rsidRPr="00DD7EFE" w:rsidP="00DD7EFE">
      <w:pPr>
        <w:numPr>
          <w:ilvl w:val="0"/>
          <w:numId w:val="34"/>
        </w:numPr>
        <w:ind w:left="426" w:hanging="284"/>
        <w:contextualSpacing/>
        <w:jc w:val="both"/>
        <w:rPr>
          <w:b/>
        </w:rPr>
      </w:pPr>
      <w:r w:rsidRPr="00DD7EFE">
        <w:rPr>
          <w:b/>
        </w:rPr>
        <w:t>V čl. I za doterajší bod 1 sa vkladá nový bod 2, ktorý znie:</w:t>
      </w:r>
    </w:p>
    <w:p w:rsidR="00DD7EFE" w:rsidRPr="00DD7EFE" w:rsidP="00DD7EFE">
      <w:pPr>
        <w:ind w:left="426"/>
        <w:contextualSpacing/>
        <w:jc w:val="both"/>
      </w:pPr>
      <w:r w:rsidRPr="00DD7EFE">
        <w:t>„2. V § 3 ods. 2 sa na konci bodka nahrádza čiarkou a pripájajú sa tieto slová: „ak sa v § 8 neustanovuje inak.“.“.</w:t>
      </w:r>
    </w:p>
    <w:p w:rsidR="00DD7EFE" w:rsidRPr="00DD7EFE" w:rsidP="00DD7EFE">
      <w:pPr>
        <w:ind w:left="426"/>
        <w:contextualSpacing/>
        <w:jc w:val="both"/>
      </w:pPr>
    </w:p>
    <w:p w:rsidR="00DD7EFE" w:rsidRPr="00DD7EFE" w:rsidP="00DD7EFE">
      <w:pPr>
        <w:ind w:left="426"/>
        <w:contextualSpacing/>
        <w:jc w:val="both"/>
      </w:pPr>
      <w:r w:rsidRPr="00DD7EFE">
        <w:t xml:space="preserve">Doterajšie body 2 až 5 sa označujú ako body 3 až 6.  </w:t>
      </w:r>
    </w:p>
    <w:p w:rsidR="00DD7EFE" w:rsidRPr="00DD7EFE" w:rsidP="00DD7EFE">
      <w:pPr>
        <w:jc w:val="center"/>
        <w:rPr>
          <w:b/>
          <w:bCs/>
        </w:rPr>
      </w:pPr>
    </w:p>
    <w:p w:rsidR="00DD7EFE" w:rsidRPr="00DD7EFE" w:rsidP="00DD7EFE">
      <w:pPr>
        <w:ind w:left="2552"/>
        <w:jc w:val="both"/>
        <w:rPr>
          <w:bCs/>
        </w:rPr>
      </w:pPr>
      <w:r w:rsidRPr="00DD7EFE">
        <w:rPr>
          <w:bCs/>
        </w:rPr>
        <w:t>Navrhovaná zmena súvisí s navrhovaným novým § 8, ktorý sa týka tzv. degresie výšky bankového odvodu, resp. postupného znižovaniu sadzby odvodu.</w:t>
      </w:r>
    </w:p>
    <w:p w:rsidR="00DD7EFE" w:rsidP="00DD7EFE">
      <w:pPr>
        <w:jc w:val="both"/>
        <w:rPr>
          <w:bCs/>
        </w:rPr>
      </w:pP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DD7EFE" w:rsidP="00DD7EFE">
      <w:pPr>
        <w:jc w:val="both"/>
        <w:rPr>
          <w:bCs/>
        </w:rPr>
      </w:pPr>
    </w:p>
    <w:p w:rsidR="00DD7EFE" w:rsidRPr="00DD7EFE" w:rsidP="00DD7EFE">
      <w:pPr>
        <w:jc w:val="both"/>
        <w:rPr>
          <w:bCs/>
        </w:rPr>
      </w:pPr>
    </w:p>
    <w:p w:rsidR="00DD7EFE" w:rsidRPr="00DD7EFE" w:rsidP="00DD7EFE">
      <w:pPr>
        <w:numPr>
          <w:ilvl w:val="0"/>
          <w:numId w:val="34"/>
        </w:numPr>
        <w:jc w:val="both"/>
        <w:rPr>
          <w:b/>
          <w:bCs/>
        </w:rPr>
      </w:pPr>
      <w:r w:rsidRPr="00DD7EFE">
        <w:rPr>
          <w:b/>
          <w:bCs/>
        </w:rPr>
        <w:t>V čl. I doterajší bod 3 znie:</w:t>
      </w:r>
    </w:p>
    <w:p w:rsidR="00DD7EFE" w:rsidRPr="00DD7EFE" w:rsidP="00DD7EFE">
      <w:pPr>
        <w:ind w:left="360"/>
        <w:jc w:val="both"/>
        <w:rPr>
          <w:bCs/>
        </w:rPr>
      </w:pPr>
      <w:r w:rsidRPr="00DD7EFE">
        <w:rPr>
          <w:bCs/>
        </w:rPr>
        <w:t xml:space="preserve">„3. V § 3 ods. 3 druhá veta znie: </w:t>
      </w:r>
    </w:p>
    <w:p w:rsidR="00DD7EFE" w:rsidRPr="00DD7EFE" w:rsidP="00DD7EFE">
      <w:pPr>
        <w:ind w:left="360"/>
        <w:jc w:val="both"/>
        <w:rPr>
          <w:bCs/>
        </w:rPr>
      </w:pPr>
      <w:r w:rsidRPr="00DD7EFE">
        <w:rPr>
          <w:bCs/>
        </w:rPr>
        <w:t>„Na určenie základu pre výpočet odvodu na príslušný kalendárny štvrťrok sa použijú priemerné hodnoty položiek podľa § 2 písm. a) vypočítané z údajov k poslednému dňu jednotlivých kalendárnych mesiacov predchádzajúceho kalendárneho štvrťroka.“.“.</w:t>
      </w:r>
    </w:p>
    <w:p w:rsidR="00DD7EFE" w:rsidRPr="00DD7EFE" w:rsidP="00DD7EFE">
      <w:pPr>
        <w:ind w:left="3828"/>
        <w:jc w:val="both"/>
        <w:rPr>
          <w:b/>
          <w:bCs/>
        </w:rPr>
      </w:pPr>
    </w:p>
    <w:p w:rsidR="00DD7EFE" w:rsidRPr="00DD7EFE" w:rsidP="00DD7EFE">
      <w:pPr>
        <w:ind w:left="2552"/>
        <w:jc w:val="both"/>
        <w:rPr>
          <w:bCs/>
        </w:rPr>
      </w:pPr>
      <w:r w:rsidRPr="00DD7EFE">
        <w:rPr>
          <w:bCs/>
        </w:rPr>
        <w:t>Cieľom navrhovanej úpravy je zmena metodiky určenia základu pre výpočet odvodu, pričom na jeho určenie sa použijú priemerné hodnoty jednotlivých položiek vypočítané z údajov ku koncu jednotlivých mesiacov predchádzajúceho kalendárneho štvrťroka, tzn. ak sa  jedná napr. o základ pre výpočet odvodu za druhý kalendárny štvrťrok, na jeho určenie sa použije priemerná hodnota položiek (tzn. pasív, vlastného imania, finančných zdrojov dlhodobo poskytnutých pobočke zahraničnej banky a podriadeného dlhu), pričom tento priemer sa určí z ich stavov ku koncu jednotlivých mesiacov prvého kalendárneho štvrťroka, t.j. stavov za január až marec.</w:t>
      </w:r>
    </w:p>
    <w:p w:rsidR="00DD7EFE" w:rsidRPr="00DD7EFE" w:rsidP="00DD7EFE">
      <w:pPr>
        <w:ind w:left="360"/>
        <w:jc w:val="both"/>
        <w:rPr>
          <w:bCs/>
        </w:rPr>
      </w:pPr>
      <w:r w:rsidRPr="00DD7EFE">
        <w:rPr>
          <w:bCs/>
        </w:rPr>
        <w:t xml:space="preserve"> </w:t>
      </w: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DD7EFE" w:rsidRPr="00DD7EFE" w:rsidP="00DD7EFE">
      <w:pPr>
        <w:ind w:left="360"/>
        <w:jc w:val="both"/>
        <w:rPr>
          <w:bCs/>
        </w:rPr>
      </w:pPr>
    </w:p>
    <w:p w:rsidR="00DD7EFE" w:rsidRPr="00DD7EFE" w:rsidP="00DD7EFE">
      <w:pPr>
        <w:ind w:left="360"/>
        <w:jc w:val="both"/>
        <w:rPr>
          <w:bCs/>
        </w:rPr>
      </w:pPr>
    </w:p>
    <w:p w:rsidR="00DD7EFE" w:rsidRPr="00DD7EFE" w:rsidP="00DD7EFE">
      <w:pPr>
        <w:numPr>
          <w:ilvl w:val="0"/>
          <w:numId w:val="34"/>
        </w:numPr>
        <w:ind w:left="426" w:hanging="284"/>
        <w:jc w:val="both"/>
        <w:rPr>
          <w:b/>
          <w:bCs/>
        </w:rPr>
      </w:pPr>
      <w:r w:rsidRPr="00DD7EFE">
        <w:rPr>
          <w:b/>
          <w:bCs/>
        </w:rPr>
        <w:t>V čl. I. za doterajší bod 3 sa vkladá nový bod 5, ktorý znie:</w:t>
      </w:r>
    </w:p>
    <w:p w:rsidR="00DD7EFE" w:rsidRPr="00DD7EFE" w:rsidP="00DD7EFE">
      <w:pPr>
        <w:ind w:left="426"/>
        <w:jc w:val="both"/>
        <w:rPr>
          <w:bCs/>
        </w:rPr>
      </w:pPr>
      <w:r w:rsidRPr="00DD7EFE">
        <w:rPr>
          <w:bCs/>
        </w:rPr>
        <w:t>„5. V § 4 ods. 3 sa na konci pripája táto veta: „Štátne finančné aktíva podľa odseku 1 možno použiť aj na doplnenie zdrojov Fondu ochrany vkladov</w:t>
      </w:r>
      <w:r w:rsidRPr="00DD7EFE">
        <w:rPr>
          <w:bCs/>
          <w:vertAlign w:val="superscript"/>
        </w:rPr>
        <w:t xml:space="preserve">3) </w:t>
      </w:r>
      <w:r w:rsidRPr="00DD7EFE">
        <w:rPr>
          <w:bCs/>
        </w:rPr>
        <w:t>potrebných na výdavky z dôvodu výplaty náhrad za nedostupné vklady.“.“.</w:t>
      </w:r>
    </w:p>
    <w:p w:rsidR="00DD7EFE" w:rsidRPr="00DD7EFE" w:rsidP="00DD7EFE">
      <w:pPr>
        <w:jc w:val="both"/>
        <w:rPr>
          <w:bCs/>
        </w:rPr>
      </w:pPr>
    </w:p>
    <w:p w:rsidR="00DD7EFE" w:rsidRPr="00DD7EFE" w:rsidP="00DD7EFE">
      <w:pPr>
        <w:ind w:left="426"/>
        <w:jc w:val="both"/>
        <w:rPr>
          <w:bCs/>
        </w:rPr>
      </w:pPr>
      <w:r w:rsidRPr="00DD7EFE">
        <w:rPr>
          <w:bCs/>
        </w:rPr>
        <w:t>Nasledujúce body sa prečíslujú.</w:t>
      </w:r>
    </w:p>
    <w:p w:rsidR="00DD7EFE" w:rsidRPr="00DD7EFE" w:rsidP="00DD7EFE">
      <w:pPr>
        <w:jc w:val="both"/>
        <w:rPr>
          <w:bCs/>
        </w:rPr>
      </w:pPr>
    </w:p>
    <w:p w:rsidR="00DD7EFE" w:rsidRPr="00DD7EFE" w:rsidP="00DD7EFE">
      <w:pPr>
        <w:ind w:left="2552"/>
        <w:jc w:val="both"/>
        <w:rPr>
          <w:bCs/>
        </w:rPr>
      </w:pPr>
      <w:r w:rsidRPr="00DD7EFE">
        <w:rPr>
          <w:bCs/>
        </w:rPr>
        <w:t>Cieľom navrhovanej úpravy je rozšírenie účelu, na ktorý možno použiť osobitný o</w:t>
      </w:r>
      <w:r w:rsidRPr="00DD7EFE">
        <w:rPr>
          <w:bCs/>
        </w:rPr>
        <w:t>dvod.</w:t>
      </w:r>
    </w:p>
    <w:p w:rsidR="00DD7EFE" w:rsidRPr="00DD7EFE" w:rsidP="00DD7EFE">
      <w:pPr>
        <w:jc w:val="both"/>
        <w:rPr>
          <w:bCs/>
        </w:rPr>
      </w:pP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DD7EFE" w:rsidRPr="00DD7EFE" w:rsidP="00DD7EFE">
      <w:pPr>
        <w:jc w:val="both"/>
        <w:rPr>
          <w:bCs/>
        </w:rPr>
      </w:pPr>
    </w:p>
    <w:p w:rsidR="00DD7EFE" w:rsidRPr="00DD7EFE" w:rsidP="00DD7EFE">
      <w:pPr>
        <w:numPr>
          <w:ilvl w:val="0"/>
          <w:numId w:val="34"/>
        </w:numPr>
        <w:tabs>
          <w:tab w:val="left" w:pos="426"/>
        </w:tabs>
        <w:autoSpaceDE w:val="0"/>
        <w:autoSpaceDN w:val="0"/>
        <w:adjustRightInd w:val="0"/>
        <w:spacing w:line="360" w:lineRule="auto"/>
        <w:jc w:val="both"/>
        <w:rPr>
          <w:bCs/>
        </w:rPr>
      </w:pPr>
      <w:r w:rsidRPr="00DD7EFE">
        <w:rPr>
          <w:b/>
          <w:bCs/>
        </w:rPr>
        <w:t>V čl. I v doterajšom bode</w:t>
      </w:r>
      <w:r w:rsidRPr="00DD7EFE">
        <w:rPr>
          <w:bCs/>
        </w:rPr>
        <w:t xml:space="preserve"> </w:t>
      </w:r>
      <w:r w:rsidRPr="00DD7EFE">
        <w:rPr>
          <w:b/>
          <w:bCs/>
        </w:rPr>
        <w:t>5</w:t>
      </w:r>
      <w:r w:rsidRPr="00DD7EFE">
        <w:rPr>
          <w:bCs/>
        </w:rPr>
        <w:t xml:space="preserve"> v úvodnej vete sa vypúšťajú slová „vrátane nadpisov“.</w:t>
      </w:r>
    </w:p>
    <w:p w:rsidR="00DD7EFE" w:rsidRPr="00DD7EFE" w:rsidP="00DD7EFE">
      <w:pPr>
        <w:tabs>
          <w:tab w:val="left" w:pos="426"/>
        </w:tabs>
        <w:ind w:left="2829"/>
        <w:jc w:val="both"/>
        <w:rPr>
          <w:bCs/>
        </w:rPr>
      </w:pPr>
    </w:p>
    <w:p w:rsidR="00DD7EFE" w:rsidRPr="00DD7EFE" w:rsidP="00DD7EFE">
      <w:pPr>
        <w:tabs>
          <w:tab w:val="left" w:pos="426"/>
          <w:tab w:val="left" w:pos="2552"/>
        </w:tabs>
        <w:ind w:left="2552"/>
        <w:rPr>
          <w:bCs/>
        </w:rPr>
      </w:pPr>
      <w:r w:rsidRPr="00DD7EFE">
        <w:rPr>
          <w:bCs/>
        </w:rPr>
        <w:t>Ide o legislatívno-technickú pripomienku, keďže § 6 a 7 neobsahujú nadpisy.</w:t>
      </w:r>
    </w:p>
    <w:p w:rsidR="00DD7EFE" w:rsidRPr="00DD7EFE" w:rsidP="00DD7EFE">
      <w:pPr>
        <w:jc w:val="both"/>
        <w:rPr>
          <w:bCs/>
        </w:rPr>
      </w:pPr>
    </w:p>
    <w:p w:rsidR="00DD7EFE" w:rsidP="00DD7EFE">
      <w:pPr>
        <w:ind w:left="1844" w:firstLine="708"/>
        <w:jc w:val="both"/>
        <w:rPr>
          <w:b/>
        </w:rPr>
      </w:pPr>
      <w:r w:rsidRPr="0085353E">
        <w:rPr>
          <w:b/>
        </w:rPr>
        <w:t>Výbor NR SR pre f</w:t>
      </w:r>
      <w:r w:rsidRPr="0085353E">
        <w:rPr>
          <w:b/>
        </w:rPr>
        <w:t>inancie a</w:t>
      </w:r>
      <w:r>
        <w:rPr>
          <w:b/>
        </w:rPr>
        <w:t> </w:t>
      </w:r>
      <w:r w:rsidRPr="0085353E">
        <w:rPr>
          <w:b/>
        </w:rPr>
        <w:t>rozpočet</w:t>
      </w:r>
    </w:p>
    <w:p w:rsidR="00DD7EFE" w:rsidRPr="00DD7EFE" w:rsidP="00DD7EFE">
      <w:pPr>
        <w:ind w:left="1844" w:firstLine="708"/>
        <w:jc w:val="both"/>
        <w:rPr>
          <w:b/>
        </w:rPr>
      </w:pPr>
      <w:r w:rsidRPr="00DD7EFE">
        <w:rPr>
          <w:b/>
        </w:rPr>
        <w:t>Ústavnoprávny výbor NR SR</w:t>
      </w:r>
    </w:p>
    <w:p w:rsidR="00DD7EFE" w:rsidP="00DD7EFE">
      <w:pPr>
        <w:ind w:left="1844" w:firstLine="708"/>
        <w:jc w:val="both"/>
      </w:pPr>
      <w:r>
        <w:rPr>
          <w:b/>
        </w:rPr>
        <w:t>Gestorský výbor odporúča schváliť.</w:t>
      </w:r>
    </w:p>
    <w:p w:rsidR="00DD7EFE" w:rsidRPr="00DD7EFE" w:rsidP="00DD7EFE">
      <w:pPr>
        <w:jc w:val="both"/>
        <w:rPr>
          <w:bCs/>
        </w:rPr>
      </w:pPr>
    </w:p>
    <w:p w:rsidR="00DD7EFE" w:rsidRPr="00DD7EFE" w:rsidP="00DD7EFE">
      <w:pPr>
        <w:numPr>
          <w:ilvl w:val="0"/>
          <w:numId w:val="34"/>
        </w:numPr>
        <w:ind w:left="426" w:hanging="284"/>
        <w:contextualSpacing/>
        <w:jc w:val="both"/>
        <w:rPr>
          <w:b/>
        </w:rPr>
      </w:pPr>
      <w:r w:rsidRPr="00DD7EFE">
        <w:rPr>
          <w:b/>
        </w:rPr>
        <w:t xml:space="preserve">V čl. I v doterajšom bode 5 </w:t>
      </w:r>
      <w:r w:rsidRPr="00DD7EFE">
        <w:t>v uvádzacej vete sa slová „a 7“ nahrádzajú slovami „až 9“ a za § 7 sa vkladajú § 8 a 9, ktoré znejú:</w:t>
      </w:r>
    </w:p>
    <w:p w:rsidR="00DD7EFE" w:rsidRPr="00DD7EFE" w:rsidP="00DD7EFE">
      <w:pPr>
        <w:jc w:val="center"/>
        <w:rPr>
          <w:bCs/>
        </w:rPr>
      </w:pPr>
      <w:r w:rsidRPr="00DD7EFE">
        <w:rPr>
          <w:bCs/>
        </w:rPr>
        <w:t>„§ 8</w:t>
      </w:r>
    </w:p>
    <w:p w:rsidR="00DD7EFE" w:rsidRPr="00DD7EFE" w:rsidP="00DD7EFE">
      <w:pPr>
        <w:jc w:val="center"/>
        <w:rPr>
          <w:bCs/>
        </w:rPr>
      </w:pPr>
    </w:p>
    <w:p w:rsidR="00DD7EFE" w:rsidRPr="00DD7EFE" w:rsidP="00DD7EFE">
      <w:pPr>
        <w:ind w:left="426"/>
        <w:jc w:val="both"/>
        <w:rPr>
          <w:bCs/>
        </w:rPr>
      </w:pPr>
      <w:r w:rsidRPr="00DD7EFE">
        <w:rPr>
          <w:bCs/>
        </w:rPr>
        <w:t>(1) Ak celková suma uhradených odvodov presiahne k 25. aprílu, k 25. júlu alebo k 25. októbru príslušného kalendárneho roka 500 000 000 eur, sadzba odvodu podľa § 3 ods. 2 na nasledujúci kalendárny rok a ďalšie kalendárne roky, v ktorých nie je splnená podmienka podľa odseku 2, je 0,2 %, pričom ak je táto podmienka splnená k 25. aprílu alebo k 25. júlu príslušného kalendárneho roka, banka nie je povinná uhradiť štvrťročnú splátku na nasledujúce kalendárne štvrťroky príslušného kalendárneho roka.</w:t>
      </w:r>
    </w:p>
    <w:p w:rsidR="00DD7EFE" w:rsidRPr="00DD7EFE" w:rsidP="00DD7EFE">
      <w:pPr>
        <w:ind w:left="426"/>
        <w:jc w:val="both"/>
        <w:rPr>
          <w:bCs/>
        </w:rPr>
      </w:pPr>
    </w:p>
    <w:p w:rsidR="00DD7EFE" w:rsidRPr="00DD7EFE" w:rsidP="00DD7EFE">
      <w:pPr>
        <w:ind w:left="426"/>
        <w:jc w:val="both"/>
        <w:rPr>
          <w:bCs/>
        </w:rPr>
      </w:pPr>
      <w:r w:rsidRPr="00DD7EFE">
        <w:rPr>
          <w:bCs/>
        </w:rPr>
        <w:t>(2) Ak celková suma uhradených odvodov presiahne k 25. aprílu, k 25. júlu alebo k 25. októbru príslušného kalendárneho roka 750 000 000 eur, sadzba odvodu podľa § 3 ods. 2 na nasledujúci kalendárny rok a ďalšie kalendárne roky, v ktorých nie je splnená podmienka podľa odseku 3, je 0,1 %, pričom ak je táto podmienka splnená k 25. aprílu alebo k 25. júlu príslušného kalendárneho roka, banka nie je povinná uhradiť štvrťročnú splátku na nasledujúce kalendárne štvrťroky príslušného kalendárneho roka.</w:t>
      </w:r>
    </w:p>
    <w:p w:rsidR="00DD7EFE" w:rsidRPr="00DD7EFE" w:rsidP="00DD7EFE">
      <w:pPr>
        <w:ind w:left="426"/>
        <w:jc w:val="both"/>
        <w:rPr>
          <w:bCs/>
        </w:rPr>
      </w:pPr>
    </w:p>
    <w:p w:rsidR="00DD7EFE" w:rsidRPr="00DD7EFE" w:rsidP="00DD7EFE">
      <w:pPr>
        <w:ind w:left="426"/>
        <w:jc w:val="both"/>
        <w:rPr>
          <w:bCs/>
        </w:rPr>
      </w:pPr>
      <w:r w:rsidRPr="00DD7EFE">
        <w:rPr>
          <w:bCs/>
        </w:rPr>
        <w:t xml:space="preserve">(3) Ak celková suma uhradených odvodov presiahne k 25. dňu príslušného kalendárneho štvrťroka 750 000 000 eur a zároveň dosiahne k 25. dňu príslušného kalendárneho štvrťroka 1,45 % z hodnoty celkových aktív za bankový sektor Slovenskej republiky  k poslednému dňu predchádzajúceho kalendárneho štvrťroka, ktorý predchádza  kalendárnemu štvrťroku, v ktorom bola táto podmienka splnená, sadzba odvodu podľa § 3 ods. 2 na nasledujúce kalendárne roky, v ktorých je táto podmienka splnená, je 0 %, pričom banka nie je povinná uhradiť štvrťročnú splátku na nasledujúce kalendárne štvrťroky príslušného kalendárneho roka. </w:t>
      </w:r>
    </w:p>
    <w:p w:rsidR="00DD7EFE" w:rsidRPr="00DD7EFE" w:rsidP="00DD7EFE">
      <w:pPr>
        <w:ind w:left="426"/>
        <w:jc w:val="both"/>
        <w:rPr>
          <w:bCs/>
        </w:rPr>
      </w:pPr>
    </w:p>
    <w:p w:rsidR="00DD7EFE" w:rsidRPr="00DD7EFE" w:rsidP="00DD7EFE">
      <w:pPr>
        <w:ind w:left="426"/>
        <w:jc w:val="both"/>
        <w:rPr>
          <w:bCs/>
        </w:rPr>
      </w:pPr>
      <w:r w:rsidRPr="00DD7EFE">
        <w:rPr>
          <w:bCs/>
        </w:rPr>
        <w:t xml:space="preserve">(4) Ak celková suma uhradených odvodov k 25. októbru kalendárneho roka nasledujúceho po kalendárnom roku, v ktorom bola splnená podmienka podľa odseku 3, nedosiahne 1,45 % z hodnoty celkových aktív za bankový sektor Slovenskej republiky k poslednému dňu predchádzajúceho kalendárneho roka, sadzba odvodu podľa § 3 ods. 2 na nasledujúce kalendárne roky, v ktorých nie je podmienka podľa odseku 3 splnená, </w:t>
        <w:br/>
        <w:t xml:space="preserve">je 0,05 %. </w:t>
      </w:r>
    </w:p>
    <w:p w:rsidR="00DD7EFE" w:rsidRPr="00DD7EFE" w:rsidP="00DD7EFE">
      <w:pPr>
        <w:ind w:left="426"/>
        <w:jc w:val="both"/>
        <w:rPr>
          <w:bCs/>
        </w:rPr>
      </w:pPr>
    </w:p>
    <w:p w:rsidR="00DD7EFE" w:rsidRPr="00DD7EFE" w:rsidP="00DD7EFE">
      <w:pPr>
        <w:ind w:left="426"/>
        <w:jc w:val="both"/>
        <w:rPr>
          <w:bCs/>
          <w:color w:val="FF0000"/>
        </w:rPr>
      </w:pPr>
      <w:r w:rsidRPr="00DD7EFE">
        <w:rPr>
          <w:bCs/>
        </w:rPr>
        <w:t xml:space="preserve"> (5) Splnenie podmienok podľa odseku 1, 2, 3 aleb</w:t>
      </w:r>
      <w:r w:rsidRPr="00DD7EFE">
        <w:rPr>
          <w:bCs/>
        </w:rPr>
        <w:t>o odseku 4, vyhlási Ministerstvo financií Slovenskej republiky všeobecne záväzným právnym predpisom do dvoch mesiacov od zistenia splnenia týchto podmienok.</w:t>
      </w:r>
    </w:p>
    <w:p w:rsidR="00DD7EFE" w:rsidRPr="00DD7EFE" w:rsidP="00DD7EFE">
      <w:pPr>
        <w:jc w:val="both"/>
        <w:rPr>
          <w:b/>
          <w:bCs/>
        </w:rPr>
      </w:pPr>
    </w:p>
    <w:p w:rsidR="00DD7EFE" w:rsidRPr="00DD7EFE" w:rsidP="00DD7EFE">
      <w:pPr>
        <w:jc w:val="center"/>
        <w:rPr>
          <w:bCs/>
        </w:rPr>
      </w:pPr>
      <w:r w:rsidRPr="00DD7EFE">
        <w:rPr>
          <w:bCs/>
        </w:rPr>
        <w:t>§ 9</w:t>
      </w:r>
    </w:p>
    <w:p w:rsidR="00DD7EFE" w:rsidRPr="00DD7EFE" w:rsidP="00DD7EFE">
      <w:pPr>
        <w:jc w:val="center"/>
        <w:rPr>
          <w:bCs/>
        </w:rPr>
      </w:pPr>
    </w:p>
    <w:p w:rsidR="00DD7EFE" w:rsidRPr="00DD7EFE" w:rsidP="00DD7EFE">
      <w:pPr>
        <w:ind w:left="66" w:firstLine="642"/>
        <w:rPr>
          <w:bCs/>
        </w:rPr>
      </w:pPr>
      <w:r w:rsidRPr="00DD7EFE">
        <w:rPr>
          <w:bCs/>
        </w:rPr>
        <w:t>Ustanovenie § 6 ods. 1 je banka povinná dodržiavať do 31. decembra 2014.“.</w:t>
      </w:r>
    </w:p>
    <w:p w:rsidR="00DD7EFE" w:rsidRPr="00DD7EFE" w:rsidP="00DD7EFE">
      <w:pPr>
        <w:jc w:val="both"/>
        <w:rPr>
          <w:b/>
          <w:bCs/>
        </w:rPr>
      </w:pPr>
    </w:p>
    <w:p w:rsidR="00DD7EFE" w:rsidRPr="00DD7EFE" w:rsidP="00DD7EFE">
      <w:pPr>
        <w:ind w:left="2124"/>
        <w:jc w:val="both"/>
        <w:rPr>
          <w:bCs/>
        </w:rPr>
      </w:pPr>
      <w:r w:rsidRPr="00DD7EFE">
        <w:rPr>
          <w:bCs/>
        </w:rPr>
        <w:t xml:space="preserve">Navrhovaná zmena sa týka tzv. degresie sadzby bankového odvodu v závislosti od dosiahnutia sumy uhradeného odvodu a úrovne definovaného ukazovateľa, ktorým je podiel uhradených odvodov na celkových aktívach bankového sektora SR. </w:t>
      </w:r>
    </w:p>
    <w:p w:rsidR="00DD7EFE" w:rsidRPr="00DD7EFE" w:rsidP="00DD7EFE">
      <w:pPr>
        <w:ind w:left="2124"/>
        <w:jc w:val="both"/>
        <w:rPr>
          <w:bCs/>
        </w:rPr>
      </w:pPr>
      <w:r w:rsidRPr="00DD7EFE">
        <w:rPr>
          <w:bCs/>
        </w:rPr>
        <w:t>V odsekoch 1 a 2 sa navrhuje ustanoviť, aby pri presiahnutí stanoveného limitu objemu uhradeného odvodu došlo k zníženiu sadzby</w:t>
      </w:r>
      <w:r w:rsidRPr="00DD7EFE">
        <w:rPr>
          <w:bCs/>
        </w:rPr>
        <w:t xml:space="preserve"> odvodu. Ministerstvo financií SR bude štvrťročne (prvý krát k 25. aprílu) sledovať splnenie uvedených limitov a 2 mesiace po zistení ich splnenia vydá vyhlášku o tejto skutočnosti, to znamená, že banky budú mať mesiac informáciu o sadzbe odvodu na nasledujúci kalendárny rok. Ak sa to dosiahne 25. apríla alebo 25. júla, splátky za zvyšné kalendárne štvrťroky banky nemusia uhradiť a nasledujúci rok majú zníženú sadzbu odvodu.</w:t>
      </w:r>
    </w:p>
    <w:p w:rsidR="00DD7EFE" w:rsidRPr="00DD7EFE" w:rsidP="00DD7EFE">
      <w:pPr>
        <w:ind w:left="2124"/>
        <w:jc w:val="both"/>
        <w:rPr>
          <w:bCs/>
        </w:rPr>
      </w:pPr>
      <w:r w:rsidRPr="00DD7EFE">
        <w:rPr>
          <w:bCs/>
        </w:rPr>
        <w:t xml:space="preserve">V odseku 3 sa navrhuje, po dosiahnutí objemu viac ako 750 mil. eur uhradeného odvodu a zároveň dosiahnutí pomeru odvodu 1,45 % z hodnoty celkových aktív za bankový sektor SR, nulový odvod, t.j. banky nebudú povinné platiť odvod. Uvedená podmienka sa bude sledovať štvrťročne k objemu aktív k poslednému dňu predchádzajúcich dvoch štvrťrokov (napr. odvod za 3. štvrťrok, t.j. k 25.7. sa bude porovnávať s objemom aktív k 31.3. daného kalendárneho roka).    </w:t>
      </w:r>
    </w:p>
    <w:p w:rsidR="00DD7EFE" w:rsidRPr="00DD7EFE" w:rsidP="00DD7EFE">
      <w:pPr>
        <w:ind w:left="2124"/>
        <w:jc w:val="both"/>
        <w:rPr>
          <w:bCs/>
        </w:rPr>
      </w:pPr>
      <w:r w:rsidRPr="00DD7EFE">
        <w:rPr>
          <w:bCs/>
        </w:rPr>
        <w:t xml:space="preserve">Ak sa prvý krát splnila stanovená podmienka podľa odseku 3, nasledujúci rok MF SR k 25. októbru preverí podiel objemu odvodu k celkovým aktívam bankového sektora. Ak sa zistí, že stanovený podiel nie je splnený (poklesol), platí ustanovenie odseku 4 a banky budú od nasledujúceho roka hradiť bankový odvod so sadzbou 0,05%. Ak znovu odvod dosiahne 1,45% z aktív bankového sektora, postupuje sa podľa odseku 3 a nasledujúce kalendárne štvrťroky príslušného kalendárneho roka a ďalšie roky sa odvod nebude platiť. </w:t>
      </w:r>
    </w:p>
    <w:p w:rsidR="00DD7EFE" w:rsidRPr="00DD7EFE" w:rsidP="00DD7EFE">
      <w:pPr>
        <w:ind w:left="2124"/>
        <w:jc w:val="both"/>
        <w:rPr>
          <w:bCs/>
        </w:rPr>
      </w:pPr>
      <w:r w:rsidRPr="00DD7EFE">
        <w:rPr>
          <w:bCs/>
        </w:rPr>
        <w:t>Cieľom navrhovanej úpravy ustanovenia § 9 je časové obmedzenie   ustanovenia § 6.</w:t>
      </w:r>
    </w:p>
    <w:p w:rsidR="00DD7EFE" w:rsidRPr="00DD7EFE" w:rsidP="00DD7EFE">
      <w:pPr>
        <w:jc w:val="both"/>
        <w:rPr>
          <w:b/>
          <w:bCs/>
        </w:rPr>
      </w:pPr>
    </w:p>
    <w:p w:rsidR="00DD7EFE" w:rsidRPr="0085353E" w:rsidP="00DD7EFE">
      <w:pPr>
        <w:ind w:left="1416" w:firstLine="708"/>
        <w:jc w:val="both"/>
        <w:rPr>
          <w:b/>
        </w:rPr>
      </w:pPr>
      <w:r w:rsidRPr="0085353E">
        <w:rPr>
          <w:b/>
        </w:rPr>
        <w:t>Výbor NR SR pre financie a rozpočet</w:t>
      </w:r>
    </w:p>
    <w:p w:rsidR="00DD7EFE" w:rsidP="00DD7EFE">
      <w:pPr>
        <w:ind w:left="1416" w:firstLine="708"/>
        <w:jc w:val="both"/>
      </w:pPr>
      <w:r>
        <w:rPr>
          <w:b/>
        </w:rPr>
        <w:t>Gestorský výbor odporúča schváliť.</w:t>
      </w:r>
    </w:p>
    <w:p w:rsidR="00DD7EFE" w:rsidRPr="00DD7EFE" w:rsidP="00DD7EFE">
      <w:pPr>
        <w:jc w:val="both"/>
        <w:rPr>
          <w:b/>
          <w:bCs/>
        </w:rPr>
      </w:pPr>
    </w:p>
    <w:p w:rsidR="00DD7EFE" w:rsidRPr="00DD7EFE" w:rsidP="00DD7EFE">
      <w:pPr>
        <w:numPr>
          <w:ilvl w:val="0"/>
          <w:numId w:val="34"/>
        </w:numPr>
        <w:tabs>
          <w:tab w:val="left" w:pos="426"/>
        </w:tabs>
        <w:autoSpaceDE w:val="0"/>
        <w:autoSpaceDN w:val="0"/>
        <w:adjustRightInd w:val="0"/>
        <w:jc w:val="both"/>
        <w:rPr>
          <w:bCs/>
        </w:rPr>
      </w:pPr>
      <w:r w:rsidRPr="00DD7EFE">
        <w:rPr>
          <w:b/>
          <w:bCs/>
        </w:rPr>
        <w:t>V čl. I v doterajšom bode 5 v poznámke pod čiarou</w:t>
      </w:r>
      <w:r w:rsidRPr="00DD7EFE">
        <w:rPr>
          <w:bCs/>
        </w:rPr>
        <w:t xml:space="preserve"> k odkazu 16 sa slová „Zákon“ nahrádzajú slovami „§ 1 ods. 2 zákona“.</w:t>
      </w:r>
    </w:p>
    <w:p w:rsidR="00DD7EFE" w:rsidP="00DD7EFE">
      <w:pPr>
        <w:tabs>
          <w:tab w:val="left" w:pos="426"/>
        </w:tabs>
        <w:jc w:val="both"/>
        <w:rPr>
          <w:bCs/>
        </w:rPr>
      </w:pPr>
      <w:r w:rsidRPr="00DD7EFE">
        <w:rPr>
          <w:bCs/>
        </w:rPr>
        <w:tab/>
        <w:tab/>
        <w:tab/>
        <w:tab/>
        <w:tab/>
      </w:r>
    </w:p>
    <w:p w:rsidR="00DD7EFE" w:rsidRPr="00DD7EFE" w:rsidP="00DD7EFE">
      <w:pPr>
        <w:tabs>
          <w:tab w:val="left" w:pos="426"/>
        </w:tabs>
        <w:jc w:val="both"/>
        <w:rPr>
          <w:bCs/>
        </w:rPr>
      </w:pPr>
      <w:r>
        <w:rPr>
          <w:bCs/>
        </w:rPr>
        <w:tab/>
        <w:tab/>
        <w:tab/>
        <w:tab/>
        <w:t xml:space="preserve">       </w:t>
      </w:r>
      <w:r w:rsidRPr="00DD7EFE">
        <w:rPr>
          <w:bCs/>
        </w:rPr>
        <w:t>Ide o legislatívno-technickú pripomienku</w:t>
      </w:r>
    </w:p>
    <w:p w:rsidR="00DD7EFE" w:rsidP="00DD7EFE">
      <w:pPr>
        <w:ind w:left="1844" w:firstLine="708"/>
        <w:jc w:val="both"/>
        <w:rPr>
          <w:b/>
        </w:rPr>
      </w:pPr>
    </w:p>
    <w:p w:rsidR="00DD7EFE" w:rsidP="00DD7EFE">
      <w:pPr>
        <w:ind w:left="1844" w:firstLine="708"/>
        <w:jc w:val="both"/>
        <w:rPr>
          <w:b/>
        </w:rPr>
      </w:pPr>
      <w:r w:rsidRPr="0085353E">
        <w:rPr>
          <w:b/>
        </w:rPr>
        <w:t>Výbor NR SR pre financie a</w:t>
      </w:r>
      <w:r>
        <w:rPr>
          <w:b/>
        </w:rPr>
        <w:t> </w:t>
      </w:r>
      <w:r w:rsidRPr="0085353E">
        <w:rPr>
          <w:b/>
        </w:rPr>
        <w:t>rozpočet</w:t>
      </w:r>
    </w:p>
    <w:p w:rsidR="00DD7EFE" w:rsidRPr="00DD7EFE" w:rsidP="00DD7EFE">
      <w:pPr>
        <w:ind w:left="1844" w:firstLine="708"/>
        <w:jc w:val="both"/>
        <w:rPr>
          <w:b/>
        </w:rPr>
      </w:pPr>
      <w:r w:rsidRPr="00DD7EFE">
        <w:rPr>
          <w:b/>
        </w:rPr>
        <w:t>Ústavnoprávny výbor NR SR</w:t>
      </w:r>
    </w:p>
    <w:p w:rsidR="00DD7EFE" w:rsidP="00DD7EFE">
      <w:pPr>
        <w:ind w:left="1844" w:firstLine="708"/>
        <w:jc w:val="both"/>
      </w:pPr>
      <w:r>
        <w:rPr>
          <w:b/>
        </w:rPr>
        <w:t>Gestorský výbor odporúča schváliť.</w:t>
      </w:r>
    </w:p>
    <w:p w:rsidR="00DD7EFE" w:rsidRPr="00DD7EFE" w:rsidP="00DD7EFE">
      <w:pPr>
        <w:tabs>
          <w:tab w:val="left" w:pos="426"/>
        </w:tabs>
        <w:jc w:val="both"/>
        <w:rPr>
          <w:bCs/>
        </w:rPr>
      </w:pPr>
    </w:p>
    <w:p w:rsidR="00DD7EFE" w:rsidRPr="00DD7EFE" w:rsidP="00DD7EFE">
      <w:pPr>
        <w:tabs>
          <w:tab w:val="left" w:pos="426"/>
        </w:tabs>
        <w:jc w:val="both"/>
        <w:rPr>
          <w:bCs/>
        </w:rPr>
      </w:pPr>
    </w:p>
    <w:p w:rsidR="00DD7EFE" w:rsidRPr="00DD7EFE" w:rsidP="00DD7EFE">
      <w:pPr>
        <w:numPr>
          <w:ilvl w:val="0"/>
          <w:numId w:val="34"/>
        </w:numPr>
        <w:tabs>
          <w:tab w:val="left" w:pos="426"/>
        </w:tabs>
        <w:autoSpaceDE w:val="0"/>
        <w:autoSpaceDN w:val="0"/>
        <w:adjustRightInd w:val="0"/>
        <w:jc w:val="both"/>
        <w:rPr>
          <w:bCs/>
        </w:rPr>
      </w:pPr>
      <w:r w:rsidRPr="00DD7EFE">
        <w:rPr>
          <w:b/>
          <w:bCs/>
        </w:rPr>
        <w:t xml:space="preserve">V čl. I v doterajšom bode 5 </w:t>
      </w:r>
      <w:r w:rsidRPr="00DD7EFE">
        <w:rPr>
          <w:bCs/>
        </w:rPr>
        <w:t>v § 7 ods. 1 sa slová „dňa štvrtého kalendárneho štvrťroka roka“ nahrádzajú slovami „októbra“.</w:t>
      </w:r>
    </w:p>
    <w:p w:rsidR="00DD7EFE" w:rsidRPr="00DD7EFE" w:rsidP="00DD7EFE">
      <w:pPr>
        <w:tabs>
          <w:tab w:val="left" w:pos="426"/>
        </w:tabs>
        <w:jc w:val="both"/>
        <w:rPr>
          <w:bCs/>
        </w:rPr>
      </w:pPr>
    </w:p>
    <w:p w:rsidR="00DD7EFE" w:rsidRPr="00DD7EFE" w:rsidP="00DD7EFE">
      <w:pPr>
        <w:tabs>
          <w:tab w:val="left" w:pos="426"/>
        </w:tabs>
        <w:ind w:left="2552"/>
        <w:jc w:val="both"/>
        <w:rPr>
          <w:bCs/>
        </w:rPr>
      </w:pPr>
      <w:r w:rsidRPr="00DD7EFE">
        <w:rPr>
          <w:bCs/>
        </w:rPr>
        <w:t>Ide o legislatívnu pripomienku, keďže nejde o periodicky sa opakujúcu povinnosť banky, táto povinnosť musí byť bankou splnená do 25. októbra roku 2012 a nie viac krát, nie je dôvod vyjadriť koniec lehoty komplikovanejším spôsobom, ak je možné použiť vyjadrenie konca lehoty jednoduchšie a zrozumiteľnejšie pre bežného adresáta zákonov.</w:t>
      </w:r>
    </w:p>
    <w:p w:rsidR="00DD7EFE" w:rsidRPr="00DD7EFE" w:rsidP="00DD7EFE">
      <w:pPr>
        <w:tabs>
          <w:tab w:val="left" w:pos="426"/>
        </w:tabs>
        <w:jc w:val="both"/>
        <w:rPr>
          <w:bCs/>
        </w:rPr>
      </w:pPr>
    </w:p>
    <w:p w:rsidR="00DD7EFE" w:rsidP="00DD7EFE">
      <w:pPr>
        <w:ind w:left="1844" w:firstLine="708"/>
        <w:jc w:val="both"/>
        <w:rPr>
          <w:b/>
        </w:rPr>
      </w:pPr>
      <w:r w:rsidRPr="0085353E">
        <w:rPr>
          <w:b/>
        </w:rPr>
        <w:t>Výbor NR SR pre financie a</w:t>
      </w:r>
      <w:r>
        <w:rPr>
          <w:b/>
        </w:rPr>
        <w:t> </w:t>
      </w:r>
      <w:r w:rsidRPr="0085353E">
        <w:rPr>
          <w:b/>
        </w:rPr>
        <w:t>rozpočet</w:t>
      </w:r>
    </w:p>
    <w:p w:rsidR="00DD7EFE" w:rsidRPr="00DD7EFE" w:rsidP="00DD7EFE">
      <w:pPr>
        <w:ind w:left="1844" w:firstLine="708"/>
        <w:jc w:val="both"/>
        <w:rPr>
          <w:b/>
        </w:rPr>
      </w:pPr>
      <w:r w:rsidRPr="00DD7EFE">
        <w:rPr>
          <w:b/>
        </w:rPr>
        <w:t>Ústavnoprávny výbor NR SR</w:t>
      </w:r>
    </w:p>
    <w:p w:rsidR="00DD7EFE" w:rsidP="00DD7EFE">
      <w:pPr>
        <w:ind w:left="1844" w:firstLine="708"/>
        <w:jc w:val="both"/>
      </w:pPr>
      <w:r>
        <w:rPr>
          <w:b/>
        </w:rPr>
        <w:t>Gestorský výbor odporúča schváliť.</w:t>
      </w:r>
    </w:p>
    <w:p w:rsidR="00DD7EFE" w:rsidRPr="00DD7EFE" w:rsidP="00DD7EFE">
      <w:pPr>
        <w:tabs>
          <w:tab w:val="left" w:pos="426"/>
        </w:tabs>
        <w:ind w:left="2829"/>
        <w:jc w:val="both"/>
        <w:rPr>
          <w:bCs/>
        </w:rPr>
      </w:pPr>
    </w:p>
    <w:p w:rsidR="00DD7EFE" w:rsidRPr="00DD7EFE" w:rsidP="00DD7EFE">
      <w:pPr>
        <w:numPr>
          <w:ilvl w:val="0"/>
          <w:numId w:val="34"/>
        </w:numPr>
        <w:contextualSpacing/>
      </w:pPr>
      <w:r w:rsidRPr="00DD7EFE">
        <w:rPr>
          <w:b/>
        </w:rPr>
        <w:t>V čl. I v doterajšom bode 5 v poznámke pod čiarou</w:t>
      </w:r>
      <w:r w:rsidRPr="00DD7EFE">
        <w:t xml:space="preserve"> k odkazu 18 sa za slová „Mimoriadne vydanie Ú. v. EÚ, kap. 13/zv. 29“ vkladá čiarka a  slová: „Ú. v. ES L 243, 11.9.2002“.</w:t>
      </w:r>
    </w:p>
    <w:p w:rsidR="00DD7EFE" w:rsidRPr="00DD7EFE" w:rsidP="00DD7EFE">
      <w:pPr>
        <w:ind w:left="360"/>
        <w:contextualSpacing/>
        <w:jc w:val="both"/>
      </w:pPr>
    </w:p>
    <w:p w:rsidR="00DD7EFE" w:rsidRPr="00DD7EFE" w:rsidP="00DD7EFE">
      <w:pPr>
        <w:ind w:left="2552"/>
        <w:contextualSpacing/>
        <w:jc w:val="both"/>
        <w:rPr>
          <w:iCs/>
        </w:rPr>
      </w:pPr>
      <w:r w:rsidRPr="00DD7EFE">
        <w:rPr>
          <w:iCs/>
        </w:rPr>
        <w:t xml:space="preserve">Ide o legislatívno-technickú úpravu súvisiacu so zaužívaným spôsobom uvádzania informácie o publikácii právne záväzných aktov Európskej únie v úradnom vestníku v poznámke pod čiarou. </w:t>
      </w:r>
    </w:p>
    <w:p w:rsidR="00DD7EFE" w:rsidP="00DD7EFE">
      <w:pPr>
        <w:ind w:left="1844" w:firstLine="708"/>
        <w:jc w:val="both"/>
        <w:rPr>
          <w:b/>
        </w:rPr>
      </w:pPr>
    </w:p>
    <w:p w:rsidR="00DD7EFE" w:rsidP="00DD7EFE">
      <w:pPr>
        <w:ind w:left="1844" w:firstLine="708"/>
        <w:jc w:val="both"/>
        <w:rPr>
          <w:b/>
        </w:rPr>
      </w:pPr>
      <w:r w:rsidRPr="0085353E">
        <w:rPr>
          <w:b/>
        </w:rPr>
        <w:t>Výbor NR SR pre financie a</w:t>
      </w:r>
      <w:r>
        <w:rPr>
          <w:b/>
        </w:rPr>
        <w:t> </w:t>
      </w:r>
      <w:r w:rsidRPr="0085353E">
        <w:rPr>
          <w:b/>
        </w:rPr>
        <w:t>rozpočet</w:t>
      </w:r>
    </w:p>
    <w:p w:rsidR="00DD7EFE" w:rsidRPr="00DD7EFE" w:rsidP="00DD7EFE">
      <w:pPr>
        <w:ind w:left="1844" w:firstLine="708"/>
        <w:jc w:val="both"/>
        <w:rPr>
          <w:b/>
        </w:rPr>
      </w:pPr>
      <w:r w:rsidRPr="00DD7EFE">
        <w:rPr>
          <w:b/>
        </w:rPr>
        <w:t>Ústavnoprávny výbor NR SR</w:t>
      </w:r>
    </w:p>
    <w:p w:rsidR="00DD7EFE" w:rsidP="00DD7EFE">
      <w:pPr>
        <w:ind w:left="1844" w:firstLine="708"/>
        <w:jc w:val="both"/>
      </w:pPr>
      <w:r>
        <w:rPr>
          <w:b/>
        </w:rPr>
        <w:t>Gestorský výbor odporúča schváliť.</w:t>
      </w:r>
    </w:p>
    <w:p w:rsidR="00DD7EFE" w:rsidRPr="00DD7EFE" w:rsidP="00DD7EFE">
      <w:pPr>
        <w:jc w:val="both"/>
        <w:rPr>
          <w:b/>
          <w:bCs/>
        </w:rPr>
      </w:pPr>
    </w:p>
    <w:p w:rsidR="00DD7EFE" w:rsidRPr="00DD7EFE" w:rsidP="00DD7EFE">
      <w:pPr>
        <w:jc w:val="both"/>
        <w:rPr>
          <w:b/>
          <w:bCs/>
        </w:rPr>
      </w:pPr>
    </w:p>
    <w:p w:rsidR="00DD7EFE" w:rsidRPr="00DD7EFE" w:rsidP="00DD7EFE">
      <w:pPr>
        <w:numPr>
          <w:ilvl w:val="0"/>
          <w:numId w:val="34"/>
        </w:numPr>
        <w:contextualSpacing/>
        <w:jc w:val="both"/>
      </w:pPr>
      <w:r w:rsidRPr="00DD7EFE">
        <w:rPr>
          <w:b/>
        </w:rPr>
        <w:t>V čl. II doterajšom bode</w:t>
      </w:r>
      <w:r w:rsidRPr="00DD7EFE">
        <w:t xml:space="preserve"> </w:t>
      </w:r>
      <w:r w:rsidRPr="00DD7EFE">
        <w:rPr>
          <w:b/>
        </w:rPr>
        <w:t>1</w:t>
      </w:r>
      <w:r w:rsidRPr="00DD7EFE">
        <w:t xml:space="preserve"> sa za slová „Mimoriadne vydanie Ú. v. EÚ, kap. 6/zv. 4“ vkladá čiarka a  slová: „Ú. v. ES L 294, 10.11.2001“ a za slová „Mimoriadne vydanie Ú. v. EÚ, kap. 17/zv. 1“ sa vkladá čiarka a slová: „Ú. v. EÚ L 207, 18.8.2003“.</w:t>
      </w:r>
    </w:p>
    <w:p w:rsidR="00DD7EFE" w:rsidRPr="00DD7EFE" w:rsidP="00DD7EFE">
      <w:pPr>
        <w:ind w:left="360"/>
        <w:contextualSpacing/>
        <w:jc w:val="both"/>
      </w:pPr>
    </w:p>
    <w:p w:rsidR="00DD7EFE" w:rsidRPr="00DD7EFE" w:rsidP="00DD7EFE">
      <w:pPr>
        <w:ind w:left="2552"/>
        <w:jc w:val="both"/>
        <w:rPr>
          <w:bCs/>
        </w:rPr>
      </w:pPr>
      <w:r w:rsidRPr="00DD7EFE">
        <w:rPr>
          <w:bCs/>
          <w:iCs/>
        </w:rPr>
        <w:t xml:space="preserve">Ide o legislatívno-technickú úpravu súvisiacu so zaužívaným spôsobom uvádzania informácie o publikácii právne záväzných aktov Európskej únie v úradnom vestníku v poznámke pod čiarou. </w:t>
      </w:r>
    </w:p>
    <w:p w:rsidR="00DD7EFE" w:rsidRPr="00DD7EFE" w:rsidP="00DD7EFE">
      <w:pPr>
        <w:jc w:val="both"/>
        <w:rPr>
          <w:b/>
          <w:bCs/>
        </w:rPr>
      </w:pPr>
    </w:p>
    <w:p w:rsidR="00DD7EFE" w:rsidP="00DD7EFE">
      <w:pPr>
        <w:ind w:left="1844" w:firstLine="708"/>
        <w:jc w:val="both"/>
        <w:rPr>
          <w:b/>
        </w:rPr>
      </w:pPr>
      <w:r w:rsidRPr="0085353E">
        <w:rPr>
          <w:b/>
        </w:rPr>
        <w:t>Výbor NR SR pre financie a</w:t>
      </w:r>
      <w:r>
        <w:rPr>
          <w:b/>
        </w:rPr>
        <w:t> </w:t>
      </w:r>
      <w:r w:rsidRPr="0085353E">
        <w:rPr>
          <w:b/>
        </w:rPr>
        <w:t>rozpočet</w:t>
      </w:r>
    </w:p>
    <w:p w:rsidR="00DD7EFE" w:rsidRPr="00DD7EFE" w:rsidP="00DD7EFE">
      <w:pPr>
        <w:ind w:left="1844" w:firstLine="708"/>
        <w:jc w:val="both"/>
        <w:rPr>
          <w:b/>
        </w:rPr>
      </w:pPr>
      <w:r w:rsidRPr="00DD7EFE">
        <w:rPr>
          <w:b/>
        </w:rPr>
        <w:t>Ústavnoprávny výbor NR SR</w:t>
      </w:r>
    </w:p>
    <w:p w:rsidR="00DD7EFE" w:rsidP="00DD7EFE">
      <w:pPr>
        <w:ind w:left="1844" w:firstLine="708"/>
        <w:jc w:val="both"/>
      </w:pPr>
      <w:r>
        <w:rPr>
          <w:b/>
        </w:rPr>
        <w:t>Gestorský výbor odporúča schváliť.</w:t>
      </w:r>
    </w:p>
    <w:p w:rsidR="00DD7EFE" w:rsidRPr="00DD7EFE" w:rsidP="00DD7EFE">
      <w:pPr>
        <w:jc w:val="both"/>
        <w:rPr>
          <w:b/>
          <w:bCs/>
        </w:rPr>
      </w:pPr>
    </w:p>
    <w:p w:rsidR="00DD7EFE" w:rsidRPr="00DD7EFE" w:rsidP="00DD7EFE">
      <w:pPr>
        <w:jc w:val="both"/>
        <w:rPr>
          <w:b/>
          <w:bCs/>
        </w:rPr>
      </w:pPr>
    </w:p>
    <w:p w:rsidR="00DD7EFE" w:rsidRPr="00DD7EFE" w:rsidP="00DD7EFE">
      <w:pPr>
        <w:numPr>
          <w:ilvl w:val="0"/>
          <w:numId w:val="34"/>
        </w:numPr>
        <w:jc w:val="both"/>
        <w:rPr>
          <w:b/>
          <w:bCs/>
        </w:rPr>
      </w:pPr>
      <w:r w:rsidRPr="00DD7EFE">
        <w:rPr>
          <w:b/>
          <w:bCs/>
        </w:rPr>
        <w:t>V čl. II za doterajší bod 2 sa vkladá nový bod 3, ktorý znie:</w:t>
      </w:r>
    </w:p>
    <w:p w:rsidR="00DD7EFE" w:rsidRPr="00DD7EFE" w:rsidP="00DD7EFE">
      <w:pPr>
        <w:ind w:left="425"/>
        <w:contextualSpacing/>
        <w:jc w:val="both"/>
      </w:pPr>
      <w:r w:rsidRPr="00DD7EFE">
        <w:t>„</w:t>
      </w:r>
      <w:r w:rsidR="006A5AF1">
        <w:t>3</w:t>
      </w:r>
      <w:r w:rsidRPr="00DD7EFE">
        <w:t>. V § 13 ods. 4 sa za písmeno d) vkladá nové písmeno e), ktoré znie:</w:t>
      </w:r>
    </w:p>
    <w:p w:rsidR="00DD7EFE" w:rsidRPr="00DD7EFE" w:rsidP="00DD7EFE">
      <w:pPr>
        <w:ind w:left="425"/>
        <w:contextualSpacing/>
        <w:jc w:val="both"/>
      </w:pPr>
      <w:r w:rsidRPr="00DD7EFE">
        <w:t>„e) zabezpečenie účelu podľa osobitného zákona,</w:t>
      </w:r>
      <w:r w:rsidRPr="00DD7EFE">
        <w:rPr>
          <w:vertAlign w:val="superscript"/>
        </w:rPr>
        <w:t>15j)</w:t>
      </w:r>
      <w:r w:rsidRPr="00DD7EFE">
        <w:t>“.“.</w:t>
      </w:r>
    </w:p>
    <w:p w:rsidR="00DD7EFE" w:rsidRPr="00DD7EFE" w:rsidP="00DD7EFE">
      <w:pPr>
        <w:ind w:left="425"/>
        <w:contextualSpacing/>
        <w:jc w:val="both"/>
      </w:pPr>
    </w:p>
    <w:p w:rsidR="00DD7EFE" w:rsidRPr="00DD7EFE" w:rsidP="00DD7EFE">
      <w:pPr>
        <w:ind w:left="426"/>
        <w:rPr>
          <w:bCs/>
        </w:rPr>
      </w:pPr>
      <w:r w:rsidRPr="00DD7EFE">
        <w:rPr>
          <w:bCs/>
        </w:rPr>
        <w:t>Doterajšie písmeno e) sa označuje ako písmeno f).</w:t>
      </w:r>
    </w:p>
    <w:p w:rsidR="00DD7EFE" w:rsidRPr="00DD7EFE" w:rsidP="00DD7EFE">
      <w:pPr>
        <w:ind w:left="426"/>
        <w:rPr>
          <w:bCs/>
        </w:rPr>
      </w:pPr>
      <w:r w:rsidRPr="00DD7EFE">
        <w:rPr>
          <w:bCs/>
        </w:rPr>
        <w:t>Poznámka pod čiarou k odkazu 15j znie:</w:t>
      </w:r>
    </w:p>
    <w:p w:rsidR="00DD7EFE" w:rsidRPr="00DD7EFE" w:rsidP="00DD7EFE">
      <w:pPr>
        <w:ind w:left="426"/>
        <w:rPr>
          <w:bCs/>
        </w:rPr>
      </w:pPr>
      <w:r w:rsidRPr="00DD7EFE">
        <w:rPr>
          <w:bCs/>
        </w:rPr>
        <w:t>„15j) § 4 ods. 3 prvá veta zákona č. 384/2011 Z. z. o osobitnom odvode vybraných finančných inštitúcií a o doplnení niektorých zákonov v znení zákona č. .../2012 Z. z.".</w:t>
      </w:r>
    </w:p>
    <w:p w:rsidR="00DD7EFE" w:rsidRPr="00DD7EFE" w:rsidP="00DD7EFE">
      <w:pPr>
        <w:ind w:left="426"/>
        <w:contextualSpacing/>
        <w:jc w:val="both"/>
      </w:pPr>
      <w:r w:rsidRPr="00DD7EFE">
        <w:t xml:space="preserve">Doterajší bod 3 sa označuje ako bod 4.  </w:t>
      </w:r>
    </w:p>
    <w:p w:rsidR="00DD7EFE" w:rsidRPr="00DD7EFE" w:rsidP="00DD7EFE">
      <w:pPr>
        <w:jc w:val="center"/>
        <w:rPr>
          <w:b/>
          <w:bCs/>
        </w:rPr>
      </w:pPr>
    </w:p>
    <w:p w:rsidR="00DD7EFE" w:rsidRPr="00DD7EFE" w:rsidP="00DD7EFE">
      <w:pPr>
        <w:ind w:left="2552"/>
        <w:jc w:val="both"/>
        <w:rPr>
          <w:bCs/>
        </w:rPr>
      </w:pPr>
      <w:r w:rsidRPr="00DD7EFE">
        <w:rPr>
          <w:bCs/>
        </w:rPr>
        <w:t>Cieľom navrhovanej úpravy je rozšírenie účelu, na ktorý možno použiť peňažné prostriedky Fondu ochrany vkladov.</w:t>
      </w:r>
    </w:p>
    <w:p w:rsidR="00DD7EFE" w:rsidRPr="00DD7EFE" w:rsidP="00DD7EFE">
      <w:pPr>
        <w:rPr>
          <w:b/>
        </w:rPr>
      </w:pP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DD7EFE" w:rsidRPr="00DD7EFE" w:rsidP="00DD7EFE">
      <w:pPr>
        <w:rPr>
          <w:b/>
        </w:rPr>
      </w:pPr>
    </w:p>
    <w:p w:rsidR="00DD7EFE" w:rsidRPr="00DD7EFE" w:rsidP="00DD7EFE">
      <w:pPr>
        <w:rPr>
          <w:b/>
        </w:rPr>
      </w:pPr>
    </w:p>
    <w:p w:rsidR="00DD7EFE" w:rsidRPr="00DD7EFE" w:rsidP="00DD7EFE">
      <w:pPr>
        <w:numPr>
          <w:ilvl w:val="0"/>
          <w:numId w:val="34"/>
        </w:numPr>
        <w:contextualSpacing/>
        <w:jc w:val="both"/>
        <w:rPr>
          <w:b/>
        </w:rPr>
      </w:pPr>
      <w:r w:rsidRPr="00DD7EFE">
        <w:rPr>
          <w:b/>
        </w:rPr>
        <w:t>V článku II v doterajší bod 3 znie:</w:t>
      </w:r>
    </w:p>
    <w:p w:rsidR="00DD7EFE" w:rsidRPr="00DD7EFE" w:rsidP="00DD7EFE">
      <w:pPr>
        <w:ind w:left="425" w:firstLine="283"/>
        <w:jc w:val="both"/>
        <w:rPr>
          <w:bCs/>
          <w:lang w:eastAsia="en-US"/>
        </w:rPr>
      </w:pPr>
      <w:r w:rsidRPr="00DD7EFE">
        <w:rPr>
          <w:bCs/>
        </w:rPr>
        <w:t xml:space="preserve">„3. </w:t>
      </w:r>
      <w:r w:rsidRPr="00DD7EFE">
        <w:rPr>
          <w:bCs/>
          <w:lang w:eastAsia="en-US"/>
        </w:rPr>
        <w:t>Za §</w:t>
      </w:r>
      <w:r w:rsidRPr="00DD7EFE">
        <w:rPr>
          <w:rFonts w:ascii="Times New Roman" w:hAnsi="Times New Roman"/>
          <w:bCs/>
          <w:lang w:eastAsia="en-US"/>
        </w:rPr>
        <w:t> </w:t>
      </w:r>
      <w:r w:rsidRPr="00DD7EFE">
        <w:rPr>
          <w:bCs/>
          <w:lang w:eastAsia="en-US"/>
        </w:rPr>
        <w:t>28bc sa vkladá §</w:t>
      </w:r>
      <w:r w:rsidRPr="00DD7EFE">
        <w:rPr>
          <w:rFonts w:ascii="Times New Roman" w:hAnsi="Times New Roman"/>
          <w:bCs/>
          <w:lang w:eastAsia="en-US"/>
        </w:rPr>
        <w:t> </w:t>
      </w:r>
      <w:r w:rsidRPr="00DD7EFE">
        <w:rPr>
          <w:bCs/>
          <w:lang w:eastAsia="en-US"/>
        </w:rPr>
        <w:t>28bd, ktorý vrátane nadpisu znie:</w:t>
      </w:r>
    </w:p>
    <w:p w:rsidR="00DD7EFE" w:rsidRPr="00DD7EFE" w:rsidP="00DD7EFE">
      <w:pPr>
        <w:ind w:left="425" w:hanging="425"/>
        <w:jc w:val="both"/>
        <w:rPr>
          <w:bCs/>
          <w:lang w:eastAsia="en-US"/>
        </w:rPr>
      </w:pPr>
    </w:p>
    <w:p w:rsidR="00DD7EFE" w:rsidRPr="00DD7EFE" w:rsidP="00DD7EFE">
      <w:pPr>
        <w:ind w:left="425"/>
        <w:jc w:val="center"/>
        <w:rPr>
          <w:bCs/>
          <w:lang w:eastAsia="en-US"/>
        </w:rPr>
      </w:pPr>
      <w:r w:rsidRPr="00DD7EFE">
        <w:rPr>
          <w:bCs/>
          <w:lang w:eastAsia="en-US"/>
        </w:rPr>
        <w:t>„§</w:t>
      </w:r>
      <w:r w:rsidRPr="00DD7EFE">
        <w:rPr>
          <w:rFonts w:ascii="Times New Roman" w:hAnsi="Times New Roman"/>
          <w:bCs/>
          <w:lang w:eastAsia="en-US"/>
        </w:rPr>
        <w:t> </w:t>
      </w:r>
      <w:r w:rsidRPr="00DD7EFE">
        <w:rPr>
          <w:bCs/>
          <w:lang w:eastAsia="en-US"/>
        </w:rPr>
        <w:t xml:space="preserve">28bd </w:t>
      </w:r>
    </w:p>
    <w:p w:rsidR="00DD7EFE" w:rsidRPr="00DD7EFE" w:rsidP="00DD7EFE">
      <w:pPr>
        <w:ind w:left="425"/>
        <w:jc w:val="center"/>
        <w:rPr>
          <w:bCs/>
          <w:lang w:eastAsia="en-US"/>
        </w:rPr>
      </w:pPr>
      <w:r w:rsidRPr="00DD7EFE">
        <w:rPr>
          <w:bCs/>
          <w:lang w:eastAsia="en-US"/>
        </w:rPr>
        <w:t>Prechodné ustanovenie k úpravám účinným od 1.</w:t>
      </w:r>
      <w:r w:rsidRPr="00DD7EFE">
        <w:rPr>
          <w:rFonts w:ascii="Times New Roman" w:hAnsi="Times New Roman"/>
          <w:bCs/>
          <w:lang w:eastAsia="en-US"/>
        </w:rPr>
        <w:t> </w:t>
      </w:r>
      <w:r w:rsidRPr="00DD7EFE">
        <w:rPr>
          <w:bCs/>
          <w:lang w:eastAsia="en-US"/>
        </w:rPr>
        <w:t>septembra 2012</w:t>
      </w:r>
    </w:p>
    <w:p w:rsidR="00DD7EFE" w:rsidRPr="00DD7EFE" w:rsidP="00DD7EFE">
      <w:pPr>
        <w:spacing w:line="276" w:lineRule="auto"/>
        <w:ind w:left="425"/>
        <w:jc w:val="center"/>
        <w:rPr>
          <w:bCs/>
          <w:lang w:eastAsia="en-US"/>
        </w:rPr>
      </w:pPr>
    </w:p>
    <w:p w:rsidR="00DD7EFE" w:rsidRPr="00DD7EFE" w:rsidP="00DD7EFE">
      <w:pPr>
        <w:numPr>
          <w:ilvl w:val="0"/>
          <w:numId w:val="35"/>
        </w:numPr>
        <w:spacing w:line="276" w:lineRule="auto"/>
        <w:jc w:val="both"/>
      </w:pPr>
      <w:r w:rsidRPr="00DD7EFE">
        <w:t>Výška štvrťročných splátok ročného príspevku na tretí štvrťrok a štvrtý štvrťrok roku 2012 je 0 % z hodnoty vkladov v banke chránených týmto zákonom; týmto nie sú dotknuté splátky ročného príspevku na prvý štvrťrok a druhý štvrťrok roku 2012.</w:t>
      </w:r>
    </w:p>
    <w:p w:rsidR="00DD7EFE" w:rsidRPr="00DD7EFE" w:rsidP="00DD7EFE">
      <w:pPr>
        <w:numPr>
          <w:ilvl w:val="0"/>
          <w:numId w:val="35"/>
        </w:numPr>
        <w:spacing w:line="276" w:lineRule="auto"/>
        <w:jc w:val="both"/>
      </w:pPr>
      <w:r w:rsidRPr="00DD7EFE">
        <w:t>Fond je povinný do 20. septembra 2012 vrátiť banke uhradenú sumu štvrťročnej splátky ročného príspevku na tretí štvrťrok roku 2012 prevyšujúcu výšku štvrťročnej splátky ročného príspevku na tretí štvrťrok roku 2012 podľa odseku 1.</w:t>
      </w:r>
    </w:p>
    <w:p w:rsidR="00DD7EFE" w:rsidRPr="00DD7EFE" w:rsidP="00DD7EFE">
      <w:pPr>
        <w:numPr>
          <w:ilvl w:val="0"/>
          <w:numId w:val="35"/>
        </w:numPr>
        <w:spacing w:line="276" w:lineRule="auto"/>
        <w:jc w:val="both"/>
        <w:rPr>
          <w:bCs/>
        </w:rPr>
      </w:pPr>
      <w:r w:rsidRPr="00DD7EFE">
        <w:rPr>
          <w:bCs/>
          <w:lang w:eastAsia="en-US"/>
        </w:rPr>
        <w:t xml:space="preserve">Výška ročného príspevku na rok 2013 </w:t>
      </w:r>
      <w:r w:rsidRPr="00DD7EFE">
        <w:rPr>
          <w:bCs/>
        </w:rPr>
        <w:t>je 0 % z hodnoty vkladov v banke chránených týmto zákonom.“.“.</w:t>
      </w:r>
    </w:p>
    <w:p w:rsidR="00DD7EFE" w:rsidRPr="00DD7EFE" w:rsidP="00DD7EFE">
      <w:pPr>
        <w:ind w:left="425"/>
        <w:jc w:val="center"/>
        <w:rPr>
          <w:bCs/>
          <w:lang w:eastAsia="en-US"/>
        </w:rPr>
      </w:pPr>
    </w:p>
    <w:p w:rsidR="00DD7EFE" w:rsidRPr="00DD7EFE" w:rsidP="00DD7EFE">
      <w:pPr>
        <w:tabs>
          <w:tab w:val="left" w:pos="2835"/>
        </w:tabs>
        <w:ind w:left="2552"/>
        <w:jc w:val="both"/>
        <w:rPr>
          <w:bCs/>
        </w:rPr>
      </w:pPr>
      <w:r w:rsidRPr="00DD7EFE">
        <w:rPr>
          <w:bCs/>
          <w:iCs/>
        </w:rPr>
        <w:t xml:space="preserve">Navrhuje sa </w:t>
      </w:r>
      <w:r w:rsidRPr="00DD7EFE">
        <w:rPr>
          <w:bCs/>
        </w:rPr>
        <w:t>doplnenie nového prechodného ustanovenia §</w:t>
      </w:r>
      <w:r w:rsidRPr="00DD7EFE">
        <w:rPr>
          <w:rFonts w:ascii="Times New Roman" w:hAnsi="Times New Roman"/>
          <w:bCs/>
        </w:rPr>
        <w:t> </w:t>
      </w:r>
      <w:r w:rsidRPr="00DD7EFE">
        <w:rPr>
          <w:bCs/>
        </w:rPr>
        <w:t xml:space="preserve">28bd do zákona o ochrane vkladov tak, aby sa týmto ustanovením na prechodné obdobie roku 2012 priamo zákonom ustanovila výška štvrťročného príspevku na tretí a štvrtý štvrťrok 2012 vo výške </w:t>
        <w:br/>
        <w:t>0 %. Týmto krokom banky nebudú uhrádzať štvrťročnú splátku do Fondu ochrany vkladov za štvrtý štvrťrok 2012 a štvrťročnú splátku za tretí štvrťrok 2012 im bude fond povinný vrátiť. Uvedená úprava má za cieľ poskytnúť finančnú kompenzáciu bankovému sektoru znížením ročného príspevku do Fondu ochrany vkladov z dôvodu zavedenia mimoriadneho bankového odvodu do verejných financií v roku 2012 a rozšírenia základne pre výpočet osobitného odvodu aj o chránené vklady fyzických osôb, čím by dochádzalo k duplicitnému zaťaženiu pri týchto chránených vkladoch. Preto sa zároveň navrhuje zákonom určiť, aby ani v roku 2013 banky neuhrádzali Fondu ochrany vkladov ročný príspevok.</w:t>
      </w:r>
    </w:p>
    <w:p w:rsidR="00DD7EFE" w:rsidRPr="00DD7EFE" w:rsidP="00DD7EFE">
      <w:pPr>
        <w:rPr>
          <w:b/>
        </w:rPr>
      </w:pPr>
    </w:p>
    <w:p w:rsidR="00DD7EFE" w:rsidRPr="00DD7EFE" w:rsidP="00DD7EFE">
      <w:pPr>
        <w:rPr>
          <w:b/>
        </w:rPr>
      </w:pPr>
    </w:p>
    <w:p w:rsidR="00DD7EFE" w:rsidRPr="0085353E" w:rsidP="00DD7EFE">
      <w:pPr>
        <w:ind w:left="1844" w:firstLine="708"/>
        <w:jc w:val="both"/>
        <w:rPr>
          <w:b/>
        </w:rPr>
      </w:pPr>
      <w:r w:rsidRPr="0085353E">
        <w:rPr>
          <w:b/>
        </w:rPr>
        <w:t>Výbor NR SR pre financie a rozpočet</w:t>
      </w:r>
    </w:p>
    <w:p w:rsidR="00DD7EFE" w:rsidP="00DD7EFE">
      <w:pPr>
        <w:ind w:left="1844" w:firstLine="708"/>
        <w:jc w:val="both"/>
      </w:pPr>
      <w:r>
        <w:rPr>
          <w:b/>
        </w:rPr>
        <w:t>Gestorský výbor odporúča schváliť.</w:t>
      </w:r>
    </w:p>
    <w:p w:rsidR="0047486C" w:rsidP="0047486C">
      <w:pPr>
        <w:jc w:val="both"/>
      </w:pPr>
    </w:p>
    <w:p w:rsidR="009802DB" w:rsidP="008D24E7">
      <w:pPr>
        <w:ind w:left="2124"/>
        <w:jc w:val="both"/>
      </w:pPr>
      <w:r>
        <w:rPr>
          <w:b/>
        </w:rPr>
        <w:t xml:space="preserve">        </w:t>
      </w:r>
      <w:r w:rsidRPr="0024051E" w:rsidR="0024051E">
        <w:rPr>
          <w:b/>
        </w:rPr>
        <w:t xml:space="preserve"> </w:t>
      </w:r>
    </w:p>
    <w:p w:rsidR="00445EE1" w:rsidP="00445EE1">
      <w:pPr>
        <w:pStyle w:val="BodyText2"/>
        <w:ind w:firstLine="708"/>
      </w:pPr>
      <w:r>
        <w:t xml:space="preserve">Gestorský </w:t>
      </w:r>
      <w:r w:rsidR="008D24E7">
        <w:t>výbor odporúča o návrhoch výborov</w:t>
      </w:r>
      <w:r>
        <w:t xml:space="preserve"> Národnej rady Slovenskej republiky, ktoré sú uvedené v spoločnej správe hlasovať takto :</w:t>
      </w:r>
    </w:p>
    <w:p w:rsidR="00445EE1" w:rsidP="00445EE1">
      <w:pPr>
        <w:pStyle w:val="BodyText2"/>
      </w:pPr>
    </w:p>
    <w:p w:rsidR="00445EE1" w:rsidP="00490CDA">
      <w:pPr>
        <w:pStyle w:val="BodyText2"/>
        <w:spacing w:line="276" w:lineRule="auto"/>
        <w:ind w:firstLine="708"/>
      </w:pPr>
      <w:r w:rsidR="00740C06">
        <w:t>O bodoch spoločnej správy č.</w:t>
      </w:r>
      <w:r w:rsidR="00C6436A">
        <w:t xml:space="preserve"> </w:t>
      </w:r>
      <w:r w:rsidR="00490CDA">
        <w:t xml:space="preserve">  </w:t>
      </w:r>
      <w:r w:rsidR="00DD7EFE">
        <w:t>1,2,3,4,5,6,7,8,9,10,11,12</w:t>
      </w:r>
      <w:r w:rsidR="00490CDA">
        <w:t xml:space="preserve"> </w:t>
      </w:r>
      <w:r>
        <w:t xml:space="preserve">hlasovať s návrhom gestorského výboru </w:t>
      </w:r>
      <w:r w:rsidRPr="00AF1636">
        <w:rPr>
          <w:b/>
        </w:rPr>
        <w:t>sc</w:t>
      </w:r>
      <w:r w:rsidRPr="00B057B4">
        <w:rPr>
          <w:b/>
        </w:rPr>
        <w:t>hváliť</w:t>
      </w:r>
      <w:r>
        <w:t>.</w:t>
      </w:r>
    </w:p>
    <w:p w:rsidR="0041108E" w:rsidP="00445EE1">
      <w:pPr>
        <w:pStyle w:val="BodyText2"/>
        <w:ind w:firstLine="708"/>
      </w:pPr>
    </w:p>
    <w:p w:rsidR="00490CDA" w:rsidP="00445EE1">
      <w:pPr>
        <w:pStyle w:val="BodyText2"/>
        <w:ind w:firstLine="708"/>
      </w:pPr>
    </w:p>
    <w:p w:rsidR="00363905" w:rsidP="00301D8C"/>
    <w:p w:rsidR="00233A93">
      <w:pPr>
        <w:pStyle w:val="BodyText2"/>
        <w:spacing w:after="120"/>
        <w:jc w:val="center"/>
        <w:rPr>
          <w:b/>
        </w:rPr>
      </w:pPr>
      <w:r>
        <w:rPr>
          <w:b/>
        </w:rPr>
        <w:t>V.</w:t>
      </w:r>
    </w:p>
    <w:p w:rsidR="00233A93" w:rsidRPr="00791F4B" w:rsidP="002A75EF">
      <w:pPr>
        <w:tabs>
          <w:tab w:val="left" w:pos="5040"/>
        </w:tabs>
        <w:jc w:val="both"/>
      </w:pPr>
      <w:r w:rsidRPr="00791F4B">
        <w:t>Gestorský výbor na základe stanovísk výborov k</w:t>
      </w:r>
      <w:r w:rsidRPr="00490CDA" w:rsidR="00490CDA">
        <w:rPr>
          <w:bCs/>
          <w:iCs/>
          <w:noProof/>
        </w:rPr>
        <w:t xml:space="preserve"> </w:t>
      </w:r>
      <w:r w:rsidRPr="0041733E" w:rsidR="0041733E">
        <w:rPr>
          <w:bCs/>
          <w:iCs/>
          <w:noProof/>
        </w:rPr>
        <w:t>vládn</w:t>
      </w:r>
      <w:r w:rsidR="0041733E">
        <w:rPr>
          <w:bCs/>
          <w:iCs/>
          <w:noProof/>
        </w:rPr>
        <w:t>emu</w:t>
      </w:r>
      <w:r w:rsidRPr="0041733E" w:rsidR="0041733E">
        <w:rPr>
          <w:bCs/>
          <w:iCs/>
          <w:noProof/>
        </w:rPr>
        <w:t xml:space="preserve"> návrh</w:t>
      </w:r>
      <w:r w:rsidR="0041733E">
        <w:rPr>
          <w:bCs/>
          <w:iCs/>
          <w:noProof/>
        </w:rPr>
        <w:t>u</w:t>
      </w:r>
      <w:r w:rsidRPr="0041733E" w:rsidR="0041733E">
        <w:rPr>
          <w:bCs/>
          <w:iCs/>
          <w:noProof/>
        </w:rPr>
        <w:t xml:space="preserve"> zákona, ktorým sa mení a dopĺňa zákon č. 384/2011 Z. z. o osobitnom odvode vybraných finančných inštitúcií a o doplnení niektorých zákonov a ktorým sa mení a dopĺňa zákon Národnej rady Slovenskej republiky č. 118/1996 Z. z. o ochrane vkladov a o zmene a doplnení niektorých zákonov v znení neskorších predpisov </w:t>
      </w:r>
      <w:r w:rsidRPr="0041733E" w:rsidR="0041733E">
        <w:rPr>
          <w:bCs/>
          <w:iCs/>
        </w:rPr>
        <w:t>(tlač 80)</w:t>
      </w:r>
      <w:r w:rsidR="0041733E">
        <w:rPr>
          <w:bCs/>
          <w:iCs/>
        </w:rPr>
        <w:t xml:space="preserve"> </w:t>
      </w:r>
      <w:r w:rsidR="00D24BC0">
        <w:rPr>
          <w:bCs/>
        </w:rPr>
        <w:t>v</w:t>
      </w:r>
      <w:r w:rsidRPr="00791F4B">
        <w:t xml:space="preserve">yjadrených v uzneseniach uvedených pod bodom III. tejto správy a v stanoviskách poslancov gestorského výboru vyjadrených v rozprave k tomuto návrhu zákona v súlade s § 79 ods. </w:t>
      </w:r>
      <w:smartTag w:uri="urn:schemas-microsoft-com:office:smarttags" w:element="metricconverter">
        <w:smartTagPr>
          <w:attr w:name="ProductID" w:val="4 a"/>
        </w:smartTagPr>
        <w:r w:rsidRPr="00791F4B">
          <w:t>4 a</w:t>
        </w:r>
      </w:smartTag>
      <w:r w:rsidRPr="00791F4B">
        <w:t xml:space="preserve"> § 83 zákona Národnej rady Slovenskej republiky č. 350/1996 Z. z. o rokovacom poriadku Národnej rady Slovenskej republiky v znení neskorších predpisov</w:t>
      </w:r>
    </w:p>
    <w:p w:rsidR="003D7154" w:rsidP="00873586">
      <w:pPr>
        <w:pStyle w:val="BodyText2"/>
        <w:ind w:firstLine="708"/>
      </w:pPr>
    </w:p>
    <w:p w:rsidR="00233A93" w:rsidP="00873586">
      <w:pPr>
        <w:pStyle w:val="BodyText2"/>
        <w:ind w:firstLine="708"/>
        <w:rPr>
          <w:b/>
          <w:bCs/>
        </w:rPr>
      </w:pPr>
      <w:r>
        <w:t xml:space="preserve"> </w:t>
      </w:r>
      <w:r>
        <w:rPr>
          <w:b/>
          <w:bCs/>
        </w:rPr>
        <w:t>odporúča Národnej rade Slovenskej republiky</w:t>
      </w:r>
    </w:p>
    <w:p w:rsidR="005E3EE5" w:rsidP="007D5D65">
      <w:pPr>
        <w:pStyle w:val="BodyText2"/>
      </w:pPr>
      <w:r w:rsidR="00C339FD">
        <w:t xml:space="preserve"> </w:t>
      </w:r>
      <w:r w:rsidR="002A75EF">
        <w:t xml:space="preserve"> </w:t>
      </w:r>
    </w:p>
    <w:p w:rsidR="00B40188" w:rsidP="0085353E">
      <w:pPr>
        <w:tabs>
          <w:tab w:val="left" w:pos="720"/>
        </w:tabs>
        <w:jc w:val="both"/>
        <w:rPr>
          <w:b/>
          <w:bCs/>
        </w:rPr>
      </w:pPr>
      <w:r w:rsidR="006C4425">
        <w:rPr>
          <w:bCs/>
          <w:iCs/>
          <w:noProof/>
        </w:rPr>
        <w:tab/>
      </w:r>
      <w:r w:rsidRPr="0041733E" w:rsidR="0041733E">
        <w:rPr>
          <w:bCs/>
          <w:iCs/>
          <w:noProof/>
        </w:rPr>
        <w:t xml:space="preserve">vládny návrh zákona, ktorým sa mení a dopĺňa zákon č. 384/2011 Z. z. o osobitnom odvode vybraných finančných inštitúcií a o doplnení niektorých zákonov a ktorým sa mení a dopĺňa zákon Národnej rady Slovenskej republiky č. 118/1996 Z. z. o ochrane vkladov a o zmene a doplnení niektorých zákonov v znení neskorších predpisov </w:t>
      </w:r>
      <w:r w:rsidRPr="0041733E" w:rsidR="0041733E">
        <w:rPr>
          <w:bCs/>
          <w:iCs/>
        </w:rPr>
        <w:t>(tlač 80)</w:t>
      </w:r>
      <w:r w:rsidR="0041733E">
        <w:rPr>
          <w:bCs/>
          <w:iCs/>
        </w:rPr>
        <w:t xml:space="preserve"> </w:t>
      </w:r>
      <w:r w:rsidR="00A92513">
        <w:rPr>
          <w:b/>
          <w:bCs/>
        </w:rPr>
        <w:t>schváliť</w:t>
      </w:r>
      <w:r w:rsidR="008E39AD">
        <w:rPr>
          <w:b/>
          <w:bCs/>
        </w:rPr>
        <w:t xml:space="preserve"> s </w:t>
      </w:r>
      <w:r w:rsidR="008D6B7B">
        <w:rPr>
          <w:b/>
          <w:bCs/>
        </w:rPr>
        <w:t>pozmeňujúcim</w:t>
      </w:r>
      <w:r w:rsidR="00363905">
        <w:rPr>
          <w:b/>
          <w:bCs/>
        </w:rPr>
        <w:t>i</w:t>
      </w:r>
      <w:r w:rsidR="008E39AD">
        <w:rPr>
          <w:b/>
          <w:bCs/>
        </w:rPr>
        <w:t xml:space="preserve"> a </w:t>
      </w:r>
      <w:r w:rsidR="008D6B7B">
        <w:rPr>
          <w:b/>
          <w:bCs/>
        </w:rPr>
        <w:t>doplňujúcim</w:t>
      </w:r>
      <w:r w:rsidR="00363905">
        <w:rPr>
          <w:b/>
          <w:bCs/>
        </w:rPr>
        <w:t>i</w:t>
      </w:r>
      <w:r w:rsidR="008E39AD">
        <w:rPr>
          <w:b/>
          <w:bCs/>
        </w:rPr>
        <w:t xml:space="preserve"> návrhm</w:t>
      </w:r>
      <w:r w:rsidR="00363905">
        <w:rPr>
          <w:b/>
          <w:bCs/>
        </w:rPr>
        <w:t>i</w:t>
      </w:r>
      <w:r w:rsidR="008E39AD">
        <w:rPr>
          <w:b/>
          <w:bCs/>
        </w:rPr>
        <w:t>.</w:t>
      </w:r>
    </w:p>
    <w:p w:rsidR="00E6496B" w:rsidP="00E6496B">
      <w:pPr>
        <w:tabs>
          <w:tab w:val="left" w:pos="720"/>
        </w:tabs>
        <w:rPr>
          <w:b/>
          <w:bCs/>
        </w:rPr>
      </w:pPr>
    </w:p>
    <w:p w:rsidR="00445EE1" w:rsidP="00E6496B">
      <w:pPr>
        <w:tabs>
          <w:tab w:val="left" w:pos="720"/>
        </w:tabs>
      </w:pPr>
    </w:p>
    <w:p w:rsidR="00233A93" w:rsidP="002A75EF">
      <w:pPr>
        <w:tabs>
          <w:tab w:val="left" w:pos="5040"/>
        </w:tabs>
        <w:jc w:val="both"/>
      </w:pPr>
      <w:r>
        <w:t>Predmetná správa výborov Národnej rady Slovenskej republiky o</w:t>
      </w:r>
      <w:r w:rsidR="00791F4B">
        <w:t> </w:t>
      </w:r>
      <w:r w:rsidRPr="0041733E" w:rsidR="0041733E">
        <w:rPr>
          <w:bCs/>
          <w:iCs/>
          <w:noProof/>
        </w:rPr>
        <w:t>vládn</w:t>
      </w:r>
      <w:r w:rsidR="0041733E">
        <w:rPr>
          <w:bCs/>
          <w:iCs/>
          <w:noProof/>
        </w:rPr>
        <w:t>om</w:t>
      </w:r>
      <w:r w:rsidRPr="0041733E" w:rsidR="0041733E">
        <w:rPr>
          <w:bCs/>
          <w:iCs/>
          <w:noProof/>
        </w:rPr>
        <w:t xml:space="preserve"> návrh</w:t>
      </w:r>
      <w:r w:rsidR="0041733E">
        <w:rPr>
          <w:bCs/>
          <w:iCs/>
          <w:noProof/>
        </w:rPr>
        <w:t>u</w:t>
      </w:r>
      <w:r w:rsidRPr="0041733E" w:rsidR="0041733E">
        <w:rPr>
          <w:bCs/>
          <w:iCs/>
          <w:noProof/>
        </w:rPr>
        <w:t xml:space="preserve"> zákona, ktorým sa mení a dopĺňa zákon č. 384/2011 Z. z. o osobitnom odvode vybraných finančných inštitúcií a o doplnení niektorých zákonov a ktorým sa mení a dopĺňa zákon Národnej rady Slovenskej republiky č. 118/1996 Z. z. o ochrane vkladov a o zmene a doplnení niektorých zákonov v znení neskorších predpisov </w:t>
      </w:r>
      <w:r w:rsidRPr="0041733E" w:rsidR="0041733E">
        <w:rPr>
          <w:bCs/>
          <w:iCs/>
        </w:rPr>
        <w:t>(tlač 80</w:t>
      </w:r>
      <w:r w:rsidR="0041733E">
        <w:rPr>
          <w:bCs/>
          <w:iCs/>
        </w:rPr>
        <w:t>a</w:t>
      </w:r>
      <w:r w:rsidRPr="0041733E" w:rsidR="0041733E">
        <w:rPr>
          <w:bCs/>
          <w:iCs/>
        </w:rPr>
        <w:t>)</w:t>
      </w:r>
      <w:r w:rsidR="0041733E">
        <w:rPr>
          <w:bCs/>
          <w:iCs/>
        </w:rPr>
        <w:t xml:space="preserve"> </w:t>
      </w:r>
      <w:r>
        <w:t>bola schválená uznesením gestorského výboru č.</w:t>
      </w:r>
      <w:r w:rsidR="004E1881">
        <w:t xml:space="preserve"> </w:t>
      </w:r>
      <w:r w:rsidR="005B4A47">
        <w:t>59</w:t>
      </w:r>
      <w:r w:rsidR="0005018A">
        <w:t xml:space="preserve"> </w:t>
      </w:r>
      <w:r>
        <w:t>z</w:t>
      </w:r>
      <w:r w:rsidR="004B7828">
        <w:t> </w:t>
      </w:r>
      <w:r w:rsidR="00C51A9E">
        <w:t>23</w:t>
      </w:r>
      <w:r w:rsidR="00B91D98">
        <w:t xml:space="preserve">. </w:t>
      </w:r>
      <w:r w:rsidR="00490CDA">
        <w:t>júla</w:t>
      </w:r>
      <w:r w:rsidR="00D365D2">
        <w:t xml:space="preserve"> 20</w:t>
      </w:r>
      <w:r w:rsidR="0020341D">
        <w:t>1</w:t>
      </w:r>
      <w:r w:rsidR="004B7828">
        <w:t>2</w:t>
      </w:r>
      <w:r w:rsidR="0020341D">
        <w:t>. Výbor určil poslan</w:t>
      </w:r>
      <w:r w:rsidR="006C4425">
        <w:t xml:space="preserve">ca </w:t>
      </w:r>
      <w:r w:rsidR="0041733E">
        <w:rPr>
          <w:b/>
        </w:rPr>
        <w:t>Jaroslava Demiana</w:t>
      </w:r>
      <w:r w:rsidR="00363905">
        <w:rPr>
          <w:b/>
        </w:rPr>
        <w:t xml:space="preserve"> </w:t>
      </w:r>
      <w:r>
        <w:t>za spoločn</w:t>
      </w:r>
      <w:r w:rsidR="006C4425">
        <w:t>ého</w:t>
      </w:r>
      <w:r>
        <w:t xml:space="preserve"> spravodaj</w:t>
      </w:r>
      <w:r w:rsidR="006C4425">
        <w:t>cu</w:t>
      </w:r>
      <w:r>
        <w:t xml:space="preserve"> výborov.</w:t>
      </w:r>
    </w:p>
    <w:p w:rsidR="005D15B1">
      <w:pPr>
        <w:pStyle w:val="BodyText2"/>
      </w:pPr>
      <w:r w:rsidR="000106DD">
        <w:t xml:space="preserve"> </w:t>
      </w:r>
    </w:p>
    <w:p w:rsidR="00A34F3D">
      <w:pPr>
        <w:pStyle w:val="BodyText2"/>
      </w:pPr>
    </w:p>
    <w:p w:rsidR="00233A93" w:rsidP="004047A9">
      <w:pPr>
        <w:pStyle w:val="BodyText2"/>
      </w:pPr>
      <w:r w:rsidR="00F35587">
        <w:t xml:space="preserve">Súčasne </w:t>
      </w:r>
      <w:r w:rsidR="006C4425">
        <w:t>ho</w:t>
      </w:r>
      <w:r>
        <w:t xml:space="preserve"> poveril</w:t>
      </w:r>
    </w:p>
    <w:p w:rsidR="005D15B1">
      <w:pPr>
        <w:pStyle w:val="BodyText2"/>
      </w:pPr>
    </w:p>
    <w:p w:rsidR="00233A93">
      <w:pPr>
        <w:pStyle w:val="BodyText3"/>
        <w:ind w:left="708"/>
        <w:rPr>
          <w:lang w:val="sk-SK"/>
        </w:rPr>
      </w:pPr>
      <w:r>
        <w:rPr>
          <w:lang w:val="sk-SK"/>
        </w:rPr>
        <w:t>1.  predniesť spoločnú správu výborov na schôdzi Národnej rady Slovenskej republiky</w:t>
      </w:r>
    </w:p>
    <w:p w:rsidR="00233A93">
      <w:pPr>
        <w:pStyle w:val="BodyText3"/>
        <w:rPr>
          <w:lang w:val="sk-SK"/>
        </w:rPr>
      </w:pPr>
    </w:p>
    <w:p w:rsidR="00897D95" w:rsidRPr="00897D95" w:rsidP="00A233D0">
      <w:pPr>
        <w:pStyle w:val="BodyText3"/>
        <w:numPr>
          <w:ilvl w:val="0"/>
          <w:numId w:val="4"/>
        </w:numPr>
        <w:rPr>
          <w:lang w:val="sk-SK"/>
        </w:rPr>
      </w:pPr>
      <w:r w:rsidR="00233A93">
        <w:rPr>
          <w:lang w:val="sk-SK"/>
        </w:rPr>
        <w:t xml:space="preserve">navrhnúť Národnej rade Slovenskej republiky postup pri hlasovaní o pozmeňujúcich a doplňujúcich návrhoch, ktoré vyplynuli z rozpravy </w:t>
      </w:r>
      <w:r w:rsidRPr="00897D95">
        <w:rPr>
          <w:lang w:val="sk-SK"/>
        </w:rPr>
        <w:t xml:space="preserve">(§ 83 ods. 2, § 84 ods. 2 a § 86 zákona č. 350/1996 Z. z.). </w:t>
      </w:r>
    </w:p>
    <w:p w:rsidR="00EC31D8" w:rsidP="00897D95">
      <w:pPr>
        <w:pStyle w:val="BodyText3"/>
        <w:ind w:left="720"/>
        <w:rPr>
          <w:lang w:val="sk-SK"/>
        </w:rPr>
      </w:pPr>
    </w:p>
    <w:p w:rsidR="008D24E7" w:rsidP="00897D95">
      <w:pPr>
        <w:pStyle w:val="BodyText3"/>
        <w:ind w:left="720"/>
        <w:rPr>
          <w:lang w:val="sk-SK"/>
        </w:rPr>
      </w:pPr>
    </w:p>
    <w:p w:rsidR="00A34F3D" w:rsidP="00897D95">
      <w:pPr>
        <w:pStyle w:val="BodyText3"/>
        <w:ind w:left="720"/>
        <w:rPr>
          <w:lang w:val="sk-SK"/>
        </w:rPr>
      </w:pPr>
    </w:p>
    <w:p w:rsidR="00233A93" w:rsidP="0020341D">
      <w:pPr>
        <w:pStyle w:val="BodyText2"/>
        <w:jc w:val="center"/>
      </w:pPr>
      <w:r>
        <w:t xml:space="preserve">Bratislava </w:t>
      </w:r>
      <w:r w:rsidR="00C51A9E">
        <w:t>23</w:t>
      </w:r>
      <w:r w:rsidR="00490CDA">
        <w:t>. júla</w:t>
      </w:r>
      <w:r w:rsidR="004B7828">
        <w:t xml:space="preserve"> 2012</w:t>
      </w:r>
    </w:p>
    <w:p w:rsidR="00B94345">
      <w:pPr>
        <w:pStyle w:val="BodyText2"/>
      </w:pPr>
    </w:p>
    <w:p w:rsidR="00613A37">
      <w:pPr>
        <w:pStyle w:val="BodyText2"/>
      </w:pPr>
    </w:p>
    <w:p w:rsidR="008D24E7">
      <w:pPr>
        <w:pStyle w:val="BodyText2"/>
      </w:pPr>
    </w:p>
    <w:p w:rsidR="008D24E7">
      <w:pPr>
        <w:pStyle w:val="BodyText2"/>
      </w:pPr>
    </w:p>
    <w:p w:rsidR="008D24E7">
      <w:pPr>
        <w:pStyle w:val="BodyText2"/>
      </w:pPr>
    </w:p>
    <w:p w:rsidR="00194A2B" w:rsidP="00194A2B">
      <w:pPr>
        <w:pStyle w:val="BodyText2"/>
        <w:jc w:val="center"/>
        <w:rPr>
          <w:b/>
          <w:bCs/>
        </w:rPr>
      </w:pPr>
      <w:r w:rsidR="0041281A">
        <w:rPr>
          <w:b/>
          <w:bCs/>
        </w:rPr>
        <w:t xml:space="preserve">Daniel  D u c h o ň </w:t>
      </w:r>
    </w:p>
    <w:p w:rsidR="00233A93">
      <w:pPr>
        <w:pStyle w:val="BodyText2"/>
        <w:jc w:val="center"/>
        <w:rPr>
          <w:b/>
          <w:bCs/>
        </w:rPr>
      </w:pPr>
      <w:r>
        <w:rPr>
          <w:b/>
          <w:bCs/>
        </w:rPr>
        <w:t xml:space="preserve">predseda </w:t>
      </w:r>
    </w:p>
    <w:p w:rsidR="00233A93">
      <w:pPr>
        <w:ind w:left="1416" w:firstLine="708"/>
      </w:pPr>
      <w:r w:rsidR="00AE614A">
        <w:rPr>
          <w:b/>
          <w:bCs/>
        </w:rPr>
        <w:t xml:space="preserve">      </w:t>
      </w:r>
      <w:r w:rsidR="007F1816">
        <w:rPr>
          <w:b/>
          <w:bCs/>
        </w:rPr>
        <w:t xml:space="preserve">     </w:t>
      </w:r>
      <w:r w:rsidR="00AE614A">
        <w:rPr>
          <w:b/>
          <w:bCs/>
        </w:rPr>
        <w:t xml:space="preserve"> </w:t>
      </w:r>
      <w:r w:rsidR="00401761">
        <w:rPr>
          <w:b/>
          <w:bCs/>
        </w:rPr>
        <w:t xml:space="preserve">Výboru NR SR pre financie a </w:t>
      </w:r>
      <w:r>
        <w:rPr>
          <w:b/>
          <w:bCs/>
        </w:rPr>
        <w:t xml:space="preserve">rozpočet </w:t>
      </w:r>
    </w:p>
    <w:sectPr w:rsidSect="00CC650A">
      <w:footerReference w:type="even" r:id="rId4"/>
      <w:footerReference w:type="default" r:id="rId5"/>
      <w:pgSz w:w="11906" w:h="16838"/>
      <w:pgMar w:top="719" w:right="110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54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4A47">
      <w:rPr>
        <w:rStyle w:val="PageNumber"/>
        <w:noProof/>
      </w:rPr>
      <w:t>7</w:t>
    </w:r>
    <w:r>
      <w:rPr>
        <w:rStyle w:val="PageNumber"/>
      </w:rPr>
      <w:fldChar w:fldCharType="end"/>
    </w:r>
  </w:p>
  <w:p w:rsidR="00A54EE9">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BE8"/>
    <w:multiLevelType w:val="hybridMultilevel"/>
    <w:tmpl w:val="CDB8B33C"/>
    <w:lvl w:ilvl="0">
      <w:start w:val="10"/>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2940E4E"/>
    <w:multiLevelType w:val="hybridMultilevel"/>
    <w:tmpl w:val="93662B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D82315"/>
    <w:multiLevelType w:val="hybridMultilevel"/>
    <w:tmpl w:val="BFBC1244"/>
    <w:lvl w:ilvl="0">
      <w:start w:val="1"/>
      <w:numFmt w:val="decimal"/>
      <w:lvlText w:val="%1."/>
      <w:lvlJc w:val="left"/>
      <w:pPr>
        <w:ind w:left="369" w:hanging="360"/>
      </w:pPr>
      <w:rPr>
        <w:rFonts w:hint="default"/>
      </w:rPr>
    </w:lvl>
    <w:lvl w:ilvl="1" w:tentative="1">
      <w:start w:val="1"/>
      <w:numFmt w:val="lowerLetter"/>
      <w:lvlText w:val="%2."/>
      <w:lvlJc w:val="left"/>
      <w:pPr>
        <w:ind w:left="1089" w:hanging="360"/>
      </w:pPr>
    </w:lvl>
    <w:lvl w:ilvl="2" w:tentative="1">
      <w:start w:val="1"/>
      <w:numFmt w:val="lowerRoman"/>
      <w:lvlText w:val="%3."/>
      <w:lvlJc w:val="right"/>
      <w:pPr>
        <w:ind w:left="1809" w:hanging="180"/>
      </w:pPr>
    </w:lvl>
    <w:lvl w:ilvl="3" w:tentative="1">
      <w:start w:val="1"/>
      <w:numFmt w:val="decimal"/>
      <w:lvlText w:val="%4."/>
      <w:lvlJc w:val="left"/>
      <w:pPr>
        <w:ind w:left="2529" w:hanging="360"/>
      </w:pPr>
    </w:lvl>
    <w:lvl w:ilvl="4" w:tentative="1">
      <w:start w:val="1"/>
      <w:numFmt w:val="lowerLetter"/>
      <w:lvlText w:val="%5."/>
      <w:lvlJc w:val="left"/>
      <w:pPr>
        <w:ind w:left="3249" w:hanging="360"/>
      </w:pPr>
    </w:lvl>
    <w:lvl w:ilvl="5" w:tentative="1">
      <w:start w:val="1"/>
      <w:numFmt w:val="lowerRoman"/>
      <w:lvlText w:val="%6."/>
      <w:lvlJc w:val="right"/>
      <w:pPr>
        <w:ind w:left="3969" w:hanging="180"/>
      </w:pPr>
    </w:lvl>
    <w:lvl w:ilvl="6" w:tentative="1">
      <w:start w:val="1"/>
      <w:numFmt w:val="decimal"/>
      <w:lvlText w:val="%7."/>
      <w:lvlJc w:val="left"/>
      <w:pPr>
        <w:ind w:left="4689" w:hanging="360"/>
      </w:pPr>
    </w:lvl>
    <w:lvl w:ilvl="7" w:tentative="1">
      <w:start w:val="1"/>
      <w:numFmt w:val="lowerLetter"/>
      <w:lvlText w:val="%8."/>
      <w:lvlJc w:val="left"/>
      <w:pPr>
        <w:ind w:left="5409" w:hanging="360"/>
      </w:pPr>
    </w:lvl>
    <w:lvl w:ilvl="8" w:tentative="1">
      <w:start w:val="1"/>
      <w:numFmt w:val="lowerRoman"/>
      <w:lvlText w:val="%9."/>
      <w:lvlJc w:val="right"/>
      <w:pPr>
        <w:ind w:left="6129" w:hanging="180"/>
      </w:pPr>
    </w:lvl>
  </w:abstractNum>
  <w:abstractNum w:abstractNumId="3">
    <w:nsid w:val="09A36F70"/>
    <w:multiLevelType w:val="hybridMultilevel"/>
    <w:tmpl w:val="CD64F9BE"/>
    <w:lvl w:ilvl="0">
      <w:start w:val="1"/>
      <w:numFmt w:val="decimal"/>
      <w:lvlText w:val="%1."/>
      <w:lvlJc w:val="left"/>
      <w:pPr>
        <w:tabs>
          <w:tab w:val="num" w:pos="644"/>
        </w:tabs>
        <w:ind w:left="644" w:hanging="360"/>
      </w:pPr>
      <w:rPr>
        <w:rFonts w:hint="default"/>
        <w:b/>
        <w:color w:val="auto"/>
        <w:u w:val="none" w:color="auto"/>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
    <w:nsid w:val="0A4D7045"/>
    <w:multiLevelType w:val="singleLevel"/>
    <w:tmpl w:val="BE00993C"/>
    <w:lvl w:ilvl="0">
      <w:start w:val="1"/>
      <w:numFmt w:val="bullet"/>
      <w:lvlText w:val="-"/>
      <w:lvlJc w:val="left"/>
      <w:pPr>
        <w:tabs>
          <w:tab w:val="num" w:pos="1065"/>
        </w:tabs>
        <w:ind w:left="1065" w:hanging="360"/>
      </w:pPr>
    </w:lvl>
  </w:abstractNum>
  <w:abstractNum w:abstractNumId="5">
    <w:nsid w:val="0A4F3128"/>
    <w:multiLevelType w:val="hybridMultilevel"/>
    <w:tmpl w:val="89D89CB6"/>
    <w:lvl w:ilvl="0">
      <w:start w:val="1"/>
      <w:numFmt w:val="lowerLetter"/>
      <w:lvlText w:val="%1)"/>
      <w:lvlJc w:val="left"/>
      <w:pPr>
        <w:ind w:left="720" w:hanging="360"/>
      </w:pPr>
      <w:rPr>
        <w:rFonts w:ascii="Calibri" w:hAnsi="Calibri" w:cs="Iskoola Pota"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D437A77"/>
    <w:multiLevelType w:val="hybridMultilevel"/>
    <w:tmpl w:val="2E70E0D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0F5E2C32"/>
    <w:multiLevelType w:val="hybridMultilevel"/>
    <w:tmpl w:val="4D6A5436"/>
    <w:lvl w:ilvl="0">
      <w:start w:val="1"/>
      <w:numFmt w:val="decimal"/>
      <w:lvlText w:val="%1."/>
      <w:lvlJc w:val="left"/>
      <w:pPr>
        <w:tabs>
          <w:tab w:val="num" w:pos="900"/>
        </w:tabs>
        <w:ind w:left="90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41A5529"/>
    <w:multiLevelType w:val="hybridMultilevel"/>
    <w:tmpl w:val="EBE2FBCE"/>
    <w:lvl w:ilvl="0">
      <w:start w:val="11"/>
      <w:numFmt w:val="decimal"/>
      <w:lvlText w:val="%1."/>
      <w:lvlJc w:val="left"/>
      <w:pPr>
        <w:tabs>
          <w:tab w:val="num" w:pos="720"/>
        </w:tabs>
        <w:ind w:left="720" w:hanging="36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6BE2384"/>
    <w:multiLevelType w:val="hybridMultilevel"/>
    <w:tmpl w:val="CC58D65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9B4CD4"/>
    <w:multiLevelType w:val="hybridMultilevel"/>
    <w:tmpl w:val="F07A17F2"/>
    <w:lvl w:ilvl="0">
      <w:start w:val="9"/>
      <w:numFmt w:val="decimal"/>
      <w:lvlText w:val="%1."/>
      <w:lvlJc w:val="left"/>
      <w:pPr>
        <w:ind w:left="729" w:hanging="360"/>
      </w:pPr>
      <w:rPr>
        <w:rFonts w:hint="default"/>
      </w:rPr>
    </w:lvl>
    <w:lvl w:ilvl="1" w:tentative="1">
      <w:start w:val="1"/>
      <w:numFmt w:val="lowerLetter"/>
      <w:lvlText w:val="%2."/>
      <w:lvlJc w:val="left"/>
      <w:pPr>
        <w:ind w:left="1449" w:hanging="360"/>
      </w:pPr>
    </w:lvl>
    <w:lvl w:ilvl="2" w:tentative="1">
      <w:start w:val="1"/>
      <w:numFmt w:val="lowerRoman"/>
      <w:lvlText w:val="%3."/>
      <w:lvlJc w:val="right"/>
      <w:pPr>
        <w:ind w:left="2169" w:hanging="180"/>
      </w:pPr>
    </w:lvl>
    <w:lvl w:ilvl="3" w:tentative="1">
      <w:start w:val="1"/>
      <w:numFmt w:val="decimal"/>
      <w:lvlText w:val="%4."/>
      <w:lvlJc w:val="left"/>
      <w:pPr>
        <w:ind w:left="2889" w:hanging="360"/>
      </w:pPr>
    </w:lvl>
    <w:lvl w:ilvl="4" w:tentative="1">
      <w:start w:val="1"/>
      <w:numFmt w:val="lowerLetter"/>
      <w:lvlText w:val="%5."/>
      <w:lvlJc w:val="left"/>
      <w:pPr>
        <w:ind w:left="3609" w:hanging="360"/>
      </w:pPr>
    </w:lvl>
    <w:lvl w:ilvl="5" w:tentative="1">
      <w:start w:val="1"/>
      <w:numFmt w:val="lowerRoman"/>
      <w:lvlText w:val="%6."/>
      <w:lvlJc w:val="right"/>
      <w:pPr>
        <w:ind w:left="4329" w:hanging="180"/>
      </w:pPr>
    </w:lvl>
    <w:lvl w:ilvl="6" w:tentative="1">
      <w:start w:val="1"/>
      <w:numFmt w:val="decimal"/>
      <w:lvlText w:val="%7."/>
      <w:lvlJc w:val="left"/>
      <w:pPr>
        <w:ind w:left="5049" w:hanging="360"/>
      </w:pPr>
    </w:lvl>
    <w:lvl w:ilvl="7" w:tentative="1">
      <w:start w:val="1"/>
      <w:numFmt w:val="lowerLetter"/>
      <w:lvlText w:val="%8."/>
      <w:lvlJc w:val="left"/>
      <w:pPr>
        <w:ind w:left="5769" w:hanging="360"/>
      </w:pPr>
    </w:lvl>
    <w:lvl w:ilvl="8" w:tentative="1">
      <w:start w:val="1"/>
      <w:numFmt w:val="lowerRoman"/>
      <w:lvlText w:val="%9."/>
      <w:lvlJc w:val="right"/>
      <w:pPr>
        <w:ind w:left="6489" w:hanging="180"/>
      </w:pPr>
    </w:lvl>
  </w:abstractNum>
  <w:abstractNum w:abstractNumId="11">
    <w:nsid w:val="25420055"/>
    <w:multiLevelType w:val="hybridMultilevel"/>
    <w:tmpl w:val="39C478FA"/>
    <w:lvl w:ilvl="0">
      <w:start w:val="1"/>
      <w:numFmt w:val="decimal"/>
      <w:lvlText w:val="%1."/>
      <w:lvlJc w:val="left"/>
      <w:pPr>
        <w:ind w:left="720" w:hanging="360"/>
      </w:pPr>
      <w:rPr>
        <w:rFonts w:cs="Times New Roman" w:hint="default"/>
        <w:b w:val="0"/>
        <w:sz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28AC10D6"/>
    <w:multiLevelType w:val="hybridMultilevel"/>
    <w:tmpl w:val="CA581F6E"/>
    <w:lvl w:ilvl="0">
      <w:start w:val="1"/>
      <w:numFmt w:val="decimal"/>
      <w:lvlText w:val="%1."/>
      <w:lvlJc w:val="left"/>
      <w:pPr>
        <w:tabs>
          <w:tab w:val="num" w:pos="360"/>
        </w:tabs>
        <w:ind w:left="36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B19194F"/>
    <w:multiLevelType w:val="hybridMultilevel"/>
    <w:tmpl w:val="1306284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DE5653E"/>
    <w:multiLevelType w:val="hybridMultilevel"/>
    <w:tmpl w:val="7E34053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31501189"/>
    <w:multiLevelType w:val="hybridMultilevel"/>
    <w:tmpl w:val="CC5C8CB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25B0396"/>
    <w:multiLevelType w:val="hybridMultilevel"/>
    <w:tmpl w:val="CF74453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33BB4F33"/>
    <w:multiLevelType w:val="hybridMultilevel"/>
    <w:tmpl w:val="E7D09B76"/>
    <w:lvl w:ilvl="0">
      <w:start w:val="8"/>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5663D04"/>
    <w:multiLevelType w:val="hybridMultilevel"/>
    <w:tmpl w:val="6DACF856"/>
    <w:lvl w:ilvl="0">
      <w:start w:val="1"/>
      <w:numFmt w:val="decimal"/>
      <w:lvlText w:val="(%1)"/>
      <w:lvlJc w:val="left"/>
      <w:pPr>
        <w:ind w:left="785" w:hanging="360"/>
      </w:pPr>
      <w:rPr>
        <w:rFonts w:cs="Times New Roman" w:hint="default"/>
      </w:rPr>
    </w:lvl>
    <w:lvl w:ilvl="1" w:tentative="1">
      <w:start w:val="1"/>
      <w:numFmt w:val="lowerLetter"/>
      <w:lvlText w:val="%2."/>
      <w:lvlJc w:val="left"/>
      <w:pPr>
        <w:ind w:left="1505" w:hanging="360"/>
      </w:pPr>
      <w:rPr>
        <w:rFonts w:cs="Times New Roman"/>
      </w:rPr>
    </w:lvl>
    <w:lvl w:ilvl="2" w:tentative="1">
      <w:start w:val="1"/>
      <w:numFmt w:val="lowerRoman"/>
      <w:lvlText w:val="%3."/>
      <w:lvlJc w:val="right"/>
      <w:pPr>
        <w:ind w:left="2225" w:hanging="180"/>
      </w:pPr>
      <w:rPr>
        <w:rFonts w:cs="Times New Roman"/>
      </w:rPr>
    </w:lvl>
    <w:lvl w:ilvl="3" w:tentative="1">
      <w:start w:val="1"/>
      <w:numFmt w:val="decimal"/>
      <w:lvlText w:val="%4."/>
      <w:lvlJc w:val="left"/>
      <w:pPr>
        <w:ind w:left="2945" w:hanging="360"/>
      </w:pPr>
      <w:rPr>
        <w:rFonts w:cs="Times New Roman"/>
      </w:rPr>
    </w:lvl>
    <w:lvl w:ilvl="4" w:tentative="1">
      <w:start w:val="1"/>
      <w:numFmt w:val="lowerLetter"/>
      <w:lvlText w:val="%5."/>
      <w:lvlJc w:val="left"/>
      <w:pPr>
        <w:ind w:left="3665" w:hanging="360"/>
      </w:pPr>
      <w:rPr>
        <w:rFonts w:cs="Times New Roman"/>
      </w:rPr>
    </w:lvl>
    <w:lvl w:ilvl="5" w:tentative="1">
      <w:start w:val="1"/>
      <w:numFmt w:val="lowerRoman"/>
      <w:lvlText w:val="%6."/>
      <w:lvlJc w:val="right"/>
      <w:pPr>
        <w:ind w:left="4385" w:hanging="180"/>
      </w:pPr>
      <w:rPr>
        <w:rFonts w:cs="Times New Roman"/>
      </w:rPr>
    </w:lvl>
    <w:lvl w:ilvl="6" w:tentative="1">
      <w:start w:val="1"/>
      <w:numFmt w:val="decimal"/>
      <w:lvlText w:val="%7."/>
      <w:lvlJc w:val="left"/>
      <w:pPr>
        <w:ind w:left="5105" w:hanging="360"/>
      </w:pPr>
      <w:rPr>
        <w:rFonts w:cs="Times New Roman"/>
      </w:rPr>
    </w:lvl>
    <w:lvl w:ilvl="7" w:tentative="1">
      <w:start w:val="1"/>
      <w:numFmt w:val="lowerLetter"/>
      <w:lvlText w:val="%8."/>
      <w:lvlJc w:val="left"/>
      <w:pPr>
        <w:ind w:left="5825" w:hanging="360"/>
      </w:pPr>
      <w:rPr>
        <w:rFonts w:cs="Times New Roman"/>
      </w:rPr>
    </w:lvl>
    <w:lvl w:ilvl="8" w:tentative="1">
      <w:start w:val="1"/>
      <w:numFmt w:val="lowerRoman"/>
      <w:lvlText w:val="%9."/>
      <w:lvlJc w:val="right"/>
      <w:pPr>
        <w:ind w:left="6545" w:hanging="180"/>
      </w:pPr>
      <w:rPr>
        <w:rFonts w:cs="Times New Roman"/>
      </w:rPr>
    </w:lvl>
  </w:abstractNum>
  <w:abstractNum w:abstractNumId="19">
    <w:nsid w:val="373D61AB"/>
    <w:multiLevelType w:val="hybridMultilevel"/>
    <w:tmpl w:val="6E3A171E"/>
    <w:lvl w:ilvl="0">
      <w:start w:val="1"/>
      <w:numFmt w:val="decimal"/>
      <w:lvlText w:val="%1."/>
      <w:lvlJc w:val="left"/>
      <w:pPr>
        <w:tabs>
          <w:tab w:val="num" w:pos="360"/>
        </w:tabs>
        <w:ind w:left="36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3B7960AD"/>
    <w:multiLevelType w:val="singleLevel"/>
    <w:tmpl w:val="DA2A2E60"/>
    <w:lvl w:ilvl="0">
      <w:start w:val="1"/>
      <w:numFmt w:val="upperLetter"/>
      <w:pStyle w:val="Heading8"/>
      <w:lvlText w:val="%1."/>
      <w:lvlJc w:val="left"/>
      <w:pPr>
        <w:tabs>
          <w:tab w:val="num" w:pos="2490"/>
        </w:tabs>
        <w:ind w:left="2490" w:hanging="360"/>
      </w:pPr>
    </w:lvl>
  </w:abstractNum>
  <w:abstractNum w:abstractNumId="21">
    <w:nsid w:val="544D55AE"/>
    <w:multiLevelType w:val="hybridMultilevel"/>
    <w:tmpl w:val="691252D0"/>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2">
    <w:nsid w:val="5916622E"/>
    <w:multiLevelType w:val="hybridMultilevel"/>
    <w:tmpl w:val="F718D9F6"/>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D6D75FB"/>
    <w:multiLevelType w:val="hybridMultilevel"/>
    <w:tmpl w:val="4E14BB5E"/>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5">
    <w:nsid w:val="632D0216"/>
    <w:multiLevelType w:val="hybridMultilevel"/>
    <w:tmpl w:val="F4029C74"/>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5"/>
      <w:numFmt w:val="upperRoman"/>
      <w:lvlText w:val="%3."/>
      <w:lvlJc w:val="left"/>
      <w:pPr>
        <w:tabs>
          <w:tab w:val="num" w:pos="3060"/>
        </w:tabs>
        <w:ind w:left="3060" w:hanging="720"/>
      </w:pPr>
      <w:rPr>
        <w:rFonts w:hint="default"/>
      </w:rPr>
    </w:lvl>
    <w:lvl w:ilvl="3">
      <w:start w:val="23"/>
      <w:numFmt w:val="upperLetter"/>
      <w:lvlText w:val="%4."/>
      <w:lvlJc w:val="left"/>
      <w:pPr>
        <w:tabs>
          <w:tab w:val="num" w:pos="3240"/>
        </w:tabs>
        <w:ind w:left="3240" w:hanging="360"/>
      </w:pPr>
      <w:rPr>
        <w:rFonts w:hint="default"/>
        <w:b/>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6A296D95"/>
    <w:multiLevelType w:val="hybridMultilevel"/>
    <w:tmpl w:val="687A6FD0"/>
    <w:lvl w:ilvl="0">
      <w:start w:val="1"/>
      <w:numFmt w:val="decimal"/>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6EBF5F98"/>
    <w:multiLevelType w:val="hybridMultilevel"/>
    <w:tmpl w:val="C5DAE258"/>
    <w:lvl w:ilvl="0">
      <w:start w:val="1"/>
      <w:numFmt w:val="decimal"/>
      <w:lvlText w:val="%1."/>
      <w:lvlJc w:val="left"/>
      <w:pPr>
        <w:ind w:left="720" w:hanging="360"/>
      </w:pPr>
      <w:rPr>
        <w:rFonts w:cs="Times New Roman" w:hint="default"/>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FE43A84"/>
    <w:multiLevelType w:val="hybridMultilevel"/>
    <w:tmpl w:val="78DAB2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716F7A18"/>
    <w:multiLevelType w:val="hybridMultilevel"/>
    <w:tmpl w:val="832CB902"/>
    <w:lvl w:ilvl="0">
      <w:start w:val="1"/>
      <w:numFmt w:val="lowerLetter"/>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1">
    <w:nsid w:val="753C5115"/>
    <w:multiLevelType w:val="hybridMultilevel"/>
    <w:tmpl w:val="CDBE7240"/>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32">
    <w:nsid w:val="7C662C07"/>
    <w:multiLevelType w:val="hybridMultilevel"/>
    <w:tmpl w:val="72D494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FB62F69"/>
    <w:multiLevelType w:val="hybridMultilevel"/>
    <w:tmpl w:val="651EB388"/>
    <w:lvl w:ilvl="0">
      <w:start w:val="1"/>
      <w:numFmt w:val="decimal"/>
      <w:lvlText w:val="%1."/>
      <w:lvlJc w:val="left"/>
      <w:pPr>
        <w:ind w:left="720" w:hanging="360"/>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4"/>
    <w:lvlOverride w:ilvl="0"/>
  </w:num>
  <w:num w:numId="2">
    <w:abstractNumId w:val="20"/>
    <w:lvlOverride w:ilvl="0">
      <w:startOverride w:val="1"/>
    </w:lvlOverride>
  </w:num>
  <w:num w:numId="3">
    <w:abstractNumId w:val="25"/>
  </w:num>
  <w:num w:numId="4">
    <w:abstractNumId w:val="22"/>
  </w:num>
  <w:num w:numId="5">
    <w:abstractNumId w:val="15"/>
  </w:num>
  <w:num w:numId="6">
    <w:abstractNumId w:val="8"/>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8"/>
  </w:num>
  <w:num w:numId="11">
    <w:abstractNumId w:val="31"/>
  </w:num>
  <w:num w:numId="12">
    <w:abstractNumId w:val="3"/>
  </w:num>
  <w:num w:numId="13">
    <w:abstractNumId w:val="21"/>
  </w:num>
  <w:num w:numId="14">
    <w:abstractNumId w:val="1"/>
  </w:num>
  <w:num w:numId="15">
    <w:abstractNumId w:val="12"/>
  </w:num>
  <w:num w:numId="16">
    <w:abstractNumId w:val="19"/>
  </w:num>
  <w:num w:numId="17">
    <w:abstractNumId w:val="26"/>
  </w:num>
  <w:num w:numId="18">
    <w:abstractNumId w:val="23"/>
  </w:num>
  <w:num w:numId="19">
    <w:abstractNumId w:val="2"/>
  </w:num>
  <w:num w:numId="20">
    <w:abstractNumId w:val="16"/>
  </w:num>
  <w:num w:numId="21">
    <w:abstractNumId w:val="14"/>
  </w:num>
  <w:num w:numId="22">
    <w:abstractNumId w:val="13"/>
  </w:num>
  <w:num w:numId="23">
    <w:abstractNumId w:val="5"/>
  </w:num>
  <w:num w:numId="24">
    <w:abstractNumId w:val="30"/>
  </w:num>
  <w:num w:numId="25">
    <w:abstractNumId w:val="29"/>
  </w:num>
  <w:num w:numId="26">
    <w:abstractNumId w:val="27"/>
  </w:num>
  <w:num w:numId="27">
    <w:abstractNumId w:val="6"/>
  </w:num>
  <w:num w:numId="28">
    <w:abstractNumId w:val="11"/>
  </w:num>
  <w:num w:numId="29">
    <w:abstractNumId w:val="7"/>
  </w:num>
  <w:num w:numId="30">
    <w:abstractNumId w:val="10"/>
  </w:num>
  <w:num w:numId="31">
    <w:abstractNumId w:val="0"/>
  </w:num>
  <w:num w:numId="32">
    <w:abstractNumId w:val="32"/>
  </w:num>
  <w:num w:numId="33">
    <w:abstractNumId w:val="24"/>
  </w:num>
  <w:num w:numId="34">
    <w:abstractNumId w:val="33"/>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034"/>
    <w:rsid w:val="00004D70"/>
    <w:rsid w:val="00005485"/>
    <w:rsid w:val="00007DA1"/>
    <w:rsid w:val="000100FB"/>
    <w:rsid w:val="000106DD"/>
    <w:rsid w:val="000115C8"/>
    <w:rsid w:val="0001250E"/>
    <w:rsid w:val="0001263E"/>
    <w:rsid w:val="00014669"/>
    <w:rsid w:val="00016267"/>
    <w:rsid w:val="00016651"/>
    <w:rsid w:val="00020E29"/>
    <w:rsid w:val="00021995"/>
    <w:rsid w:val="00024F3F"/>
    <w:rsid w:val="000303C1"/>
    <w:rsid w:val="000306B9"/>
    <w:rsid w:val="000329FD"/>
    <w:rsid w:val="00034E87"/>
    <w:rsid w:val="00035163"/>
    <w:rsid w:val="00040487"/>
    <w:rsid w:val="00040B96"/>
    <w:rsid w:val="000416C1"/>
    <w:rsid w:val="00042BC8"/>
    <w:rsid w:val="00044158"/>
    <w:rsid w:val="000468DC"/>
    <w:rsid w:val="0005018A"/>
    <w:rsid w:val="000523B0"/>
    <w:rsid w:val="00057821"/>
    <w:rsid w:val="00057C25"/>
    <w:rsid w:val="0006073C"/>
    <w:rsid w:val="00063ABC"/>
    <w:rsid w:val="00066E03"/>
    <w:rsid w:val="00070664"/>
    <w:rsid w:val="00073A82"/>
    <w:rsid w:val="0007603C"/>
    <w:rsid w:val="00077B17"/>
    <w:rsid w:val="000822D9"/>
    <w:rsid w:val="00084782"/>
    <w:rsid w:val="00087D16"/>
    <w:rsid w:val="00090F05"/>
    <w:rsid w:val="00091E41"/>
    <w:rsid w:val="00094F70"/>
    <w:rsid w:val="000965A1"/>
    <w:rsid w:val="00097CD3"/>
    <w:rsid w:val="000A028A"/>
    <w:rsid w:val="000A06C3"/>
    <w:rsid w:val="000A3ECB"/>
    <w:rsid w:val="000A4AFD"/>
    <w:rsid w:val="000A5758"/>
    <w:rsid w:val="000A6626"/>
    <w:rsid w:val="000A692A"/>
    <w:rsid w:val="000A694D"/>
    <w:rsid w:val="000A7F1C"/>
    <w:rsid w:val="000B0539"/>
    <w:rsid w:val="000B1EBF"/>
    <w:rsid w:val="000B5DBA"/>
    <w:rsid w:val="000C2C95"/>
    <w:rsid w:val="000C2E4D"/>
    <w:rsid w:val="000C4558"/>
    <w:rsid w:val="000C4689"/>
    <w:rsid w:val="000C4994"/>
    <w:rsid w:val="000C66DF"/>
    <w:rsid w:val="000C7DF5"/>
    <w:rsid w:val="000D250F"/>
    <w:rsid w:val="000D643E"/>
    <w:rsid w:val="000D64EF"/>
    <w:rsid w:val="000E12FF"/>
    <w:rsid w:val="000E1E40"/>
    <w:rsid w:val="000E2D48"/>
    <w:rsid w:val="000E35ED"/>
    <w:rsid w:val="000E437A"/>
    <w:rsid w:val="000F7E66"/>
    <w:rsid w:val="00101249"/>
    <w:rsid w:val="001015E9"/>
    <w:rsid w:val="00101B40"/>
    <w:rsid w:val="00102B7B"/>
    <w:rsid w:val="00103337"/>
    <w:rsid w:val="0010370B"/>
    <w:rsid w:val="00105888"/>
    <w:rsid w:val="0011201C"/>
    <w:rsid w:val="00115AB5"/>
    <w:rsid w:val="00117B22"/>
    <w:rsid w:val="00121DBF"/>
    <w:rsid w:val="001249FA"/>
    <w:rsid w:val="0012624C"/>
    <w:rsid w:val="0012677F"/>
    <w:rsid w:val="00132FDA"/>
    <w:rsid w:val="00133371"/>
    <w:rsid w:val="001336EB"/>
    <w:rsid w:val="0013720E"/>
    <w:rsid w:val="001379E8"/>
    <w:rsid w:val="00137ED1"/>
    <w:rsid w:val="00143361"/>
    <w:rsid w:val="0014724A"/>
    <w:rsid w:val="001507CC"/>
    <w:rsid w:val="00154A2F"/>
    <w:rsid w:val="00156286"/>
    <w:rsid w:val="001579CA"/>
    <w:rsid w:val="00160059"/>
    <w:rsid w:val="001633E6"/>
    <w:rsid w:val="00167A17"/>
    <w:rsid w:val="00171514"/>
    <w:rsid w:val="00173451"/>
    <w:rsid w:val="0017621D"/>
    <w:rsid w:val="00176C80"/>
    <w:rsid w:val="001806C4"/>
    <w:rsid w:val="00184003"/>
    <w:rsid w:val="00184038"/>
    <w:rsid w:val="0018508B"/>
    <w:rsid w:val="0018539F"/>
    <w:rsid w:val="001856F2"/>
    <w:rsid w:val="001916F3"/>
    <w:rsid w:val="00191EB1"/>
    <w:rsid w:val="00194A2B"/>
    <w:rsid w:val="00196202"/>
    <w:rsid w:val="001A1B97"/>
    <w:rsid w:val="001A4AB1"/>
    <w:rsid w:val="001A68D5"/>
    <w:rsid w:val="001A730A"/>
    <w:rsid w:val="001B1AE7"/>
    <w:rsid w:val="001B5606"/>
    <w:rsid w:val="001B6F8B"/>
    <w:rsid w:val="001C00C0"/>
    <w:rsid w:val="001C320D"/>
    <w:rsid w:val="001C4FA1"/>
    <w:rsid w:val="001C6B0F"/>
    <w:rsid w:val="001C6DCD"/>
    <w:rsid w:val="001D37AD"/>
    <w:rsid w:val="001D4C75"/>
    <w:rsid w:val="001D62B6"/>
    <w:rsid w:val="001D62BD"/>
    <w:rsid w:val="001E2DA3"/>
    <w:rsid w:val="001F071C"/>
    <w:rsid w:val="001F3DD4"/>
    <w:rsid w:val="001F6083"/>
    <w:rsid w:val="002000D1"/>
    <w:rsid w:val="00200A7D"/>
    <w:rsid w:val="00201E09"/>
    <w:rsid w:val="0020341D"/>
    <w:rsid w:val="002045DE"/>
    <w:rsid w:val="002120D0"/>
    <w:rsid w:val="002143BA"/>
    <w:rsid w:val="0021589D"/>
    <w:rsid w:val="00224F03"/>
    <w:rsid w:val="0022658C"/>
    <w:rsid w:val="00227BF3"/>
    <w:rsid w:val="00227BF5"/>
    <w:rsid w:val="002301DE"/>
    <w:rsid w:val="00230348"/>
    <w:rsid w:val="00231419"/>
    <w:rsid w:val="00233887"/>
    <w:rsid w:val="00233A93"/>
    <w:rsid w:val="00234211"/>
    <w:rsid w:val="00235C0F"/>
    <w:rsid w:val="0024051E"/>
    <w:rsid w:val="002414D8"/>
    <w:rsid w:val="00243AD8"/>
    <w:rsid w:val="00244CDA"/>
    <w:rsid w:val="00251E2A"/>
    <w:rsid w:val="00254F22"/>
    <w:rsid w:val="00260A9F"/>
    <w:rsid w:val="00260FCA"/>
    <w:rsid w:val="002624A5"/>
    <w:rsid w:val="002626A1"/>
    <w:rsid w:val="00262E63"/>
    <w:rsid w:val="002631D1"/>
    <w:rsid w:val="002703B9"/>
    <w:rsid w:val="00270D31"/>
    <w:rsid w:val="00272F7C"/>
    <w:rsid w:val="002737DD"/>
    <w:rsid w:val="002741E7"/>
    <w:rsid w:val="002750BB"/>
    <w:rsid w:val="002812D2"/>
    <w:rsid w:val="00281F8A"/>
    <w:rsid w:val="00284EDF"/>
    <w:rsid w:val="002869E9"/>
    <w:rsid w:val="00292B7A"/>
    <w:rsid w:val="002939EE"/>
    <w:rsid w:val="00295B15"/>
    <w:rsid w:val="002A095E"/>
    <w:rsid w:val="002A3B7A"/>
    <w:rsid w:val="002A3CE4"/>
    <w:rsid w:val="002A4650"/>
    <w:rsid w:val="002A5F27"/>
    <w:rsid w:val="002A75EF"/>
    <w:rsid w:val="002B199D"/>
    <w:rsid w:val="002B2629"/>
    <w:rsid w:val="002B2710"/>
    <w:rsid w:val="002B5385"/>
    <w:rsid w:val="002B581B"/>
    <w:rsid w:val="002B5BFD"/>
    <w:rsid w:val="002C0384"/>
    <w:rsid w:val="002C0890"/>
    <w:rsid w:val="002C26E0"/>
    <w:rsid w:val="002C3476"/>
    <w:rsid w:val="002C3829"/>
    <w:rsid w:val="002C4F50"/>
    <w:rsid w:val="002C508A"/>
    <w:rsid w:val="002C5F1F"/>
    <w:rsid w:val="002C6B8A"/>
    <w:rsid w:val="002D2C89"/>
    <w:rsid w:val="002D3D1F"/>
    <w:rsid w:val="002D5574"/>
    <w:rsid w:val="002D5A31"/>
    <w:rsid w:val="002D6473"/>
    <w:rsid w:val="002E67DE"/>
    <w:rsid w:val="002F03F6"/>
    <w:rsid w:val="002F3B27"/>
    <w:rsid w:val="002F4631"/>
    <w:rsid w:val="002F5483"/>
    <w:rsid w:val="002F6939"/>
    <w:rsid w:val="002F7336"/>
    <w:rsid w:val="003003B7"/>
    <w:rsid w:val="00301D8C"/>
    <w:rsid w:val="00302AD6"/>
    <w:rsid w:val="003039A8"/>
    <w:rsid w:val="00304962"/>
    <w:rsid w:val="00306AEF"/>
    <w:rsid w:val="003079DA"/>
    <w:rsid w:val="00312C55"/>
    <w:rsid w:val="003169EC"/>
    <w:rsid w:val="00316EBA"/>
    <w:rsid w:val="00317A71"/>
    <w:rsid w:val="00322ED7"/>
    <w:rsid w:val="00324934"/>
    <w:rsid w:val="00330204"/>
    <w:rsid w:val="003309F1"/>
    <w:rsid w:val="00333732"/>
    <w:rsid w:val="00333F8B"/>
    <w:rsid w:val="00334C96"/>
    <w:rsid w:val="00336528"/>
    <w:rsid w:val="003369A6"/>
    <w:rsid w:val="00337A05"/>
    <w:rsid w:val="00341282"/>
    <w:rsid w:val="00345555"/>
    <w:rsid w:val="00345857"/>
    <w:rsid w:val="00345BFB"/>
    <w:rsid w:val="00353558"/>
    <w:rsid w:val="0035436F"/>
    <w:rsid w:val="003577D1"/>
    <w:rsid w:val="00360D17"/>
    <w:rsid w:val="00363905"/>
    <w:rsid w:val="00364541"/>
    <w:rsid w:val="00364A65"/>
    <w:rsid w:val="00365903"/>
    <w:rsid w:val="00371235"/>
    <w:rsid w:val="00371D6E"/>
    <w:rsid w:val="003739E6"/>
    <w:rsid w:val="0038006F"/>
    <w:rsid w:val="0038102A"/>
    <w:rsid w:val="00382300"/>
    <w:rsid w:val="00384953"/>
    <w:rsid w:val="00385E48"/>
    <w:rsid w:val="00385F60"/>
    <w:rsid w:val="0038611B"/>
    <w:rsid w:val="003906B5"/>
    <w:rsid w:val="00393DD5"/>
    <w:rsid w:val="003960BE"/>
    <w:rsid w:val="003A5848"/>
    <w:rsid w:val="003A5DDF"/>
    <w:rsid w:val="003A7B2F"/>
    <w:rsid w:val="003B2C8E"/>
    <w:rsid w:val="003B3AE6"/>
    <w:rsid w:val="003B64C7"/>
    <w:rsid w:val="003B6B48"/>
    <w:rsid w:val="003B7F8C"/>
    <w:rsid w:val="003C1AC2"/>
    <w:rsid w:val="003C1BE0"/>
    <w:rsid w:val="003C2174"/>
    <w:rsid w:val="003C26AC"/>
    <w:rsid w:val="003C55F0"/>
    <w:rsid w:val="003D6EDC"/>
    <w:rsid w:val="003D7154"/>
    <w:rsid w:val="003E1359"/>
    <w:rsid w:val="003F5031"/>
    <w:rsid w:val="003F6481"/>
    <w:rsid w:val="003F7599"/>
    <w:rsid w:val="003F77CF"/>
    <w:rsid w:val="00401761"/>
    <w:rsid w:val="004047A9"/>
    <w:rsid w:val="004055B6"/>
    <w:rsid w:val="00406515"/>
    <w:rsid w:val="00407D3C"/>
    <w:rsid w:val="0041108E"/>
    <w:rsid w:val="004113B5"/>
    <w:rsid w:val="0041281A"/>
    <w:rsid w:val="00412F54"/>
    <w:rsid w:val="0041733E"/>
    <w:rsid w:val="00417F9D"/>
    <w:rsid w:val="00422D42"/>
    <w:rsid w:val="00423B33"/>
    <w:rsid w:val="00424402"/>
    <w:rsid w:val="00424F83"/>
    <w:rsid w:val="00425959"/>
    <w:rsid w:val="0042646E"/>
    <w:rsid w:val="00426F4D"/>
    <w:rsid w:val="00431559"/>
    <w:rsid w:val="004329EB"/>
    <w:rsid w:val="004365A2"/>
    <w:rsid w:val="00443599"/>
    <w:rsid w:val="00445EE1"/>
    <w:rsid w:val="00446BEF"/>
    <w:rsid w:val="00447314"/>
    <w:rsid w:val="0045045E"/>
    <w:rsid w:val="00450A6E"/>
    <w:rsid w:val="00450CAE"/>
    <w:rsid w:val="004519C2"/>
    <w:rsid w:val="0045228D"/>
    <w:rsid w:val="00452CA8"/>
    <w:rsid w:val="00452FB6"/>
    <w:rsid w:val="00457983"/>
    <w:rsid w:val="00460624"/>
    <w:rsid w:val="0046269E"/>
    <w:rsid w:val="004664A3"/>
    <w:rsid w:val="0046679A"/>
    <w:rsid w:val="00471D67"/>
    <w:rsid w:val="0047486C"/>
    <w:rsid w:val="00482F4E"/>
    <w:rsid w:val="00483811"/>
    <w:rsid w:val="00486553"/>
    <w:rsid w:val="00490CDA"/>
    <w:rsid w:val="00491A24"/>
    <w:rsid w:val="004972EC"/>
    <w:rsid w:val="004A0802"/>
    <w:rsid w:val="004A189D"/>
    <w:rsid w:val="004A4283"/>
    <w:rsid w:val="004A5BB0"/>
    <w:rsid w:val="004A787D"/>
    <w:rsid w:val="004B0B57"/>
    <w:rsid w:val="004B6200"/>
    <w:rsid w:val="004B677A"/>
    <w:rsid w:val="004B7828"/>
    <w:rsid w:val="004C09B4"/>
    <w:rsid w:val="004C0AB4"/>
    <w:rsid w:val="004C19AA"/>
    <w:rsid w:val="004C23D9"/>
    <w:rsid w:val="004C306A"/>
    <w:rsid w:val="004C388C"/>
    <w:rsid w:val="004C3BF1"/>
    <w:rsid w:val="004C514A"/>
    <w:rsid w:val="004C6DA5"/>
    <w:rsid w:val="004C7EBC"/>
    <w:rsid w:val="004D2103"/>
    <w:rsid w:val="004E16E7"/>
    <w:rsid w:val="004E1881"/>
    <w:rsid w:val="004E491F"/>
    <w:rsid w:val="004F344E"/>
    <w:rsid w:val="004F359E"/>
    <w:rsid w:val="004F35DC"/>
    <w:rsid w:val="004F4E0B"/>
    <w:rsid w:val="004F6AE3"/>
    <w:rsid w:val="004F7FF6"/>
    <w:rsid w:val="0050173C"/>
    <w:rsid w:val="00501B42"/>
    <w:rsid w:val="00502BED"/>
    <w:rsid w:val="00505141"/>
    <w:rsid w:val="00513C34"/>
    <w:rsid w:val="005174FC"/>
    <w:rsid w:val="00520326"/>
    <w:rsid w:val="00520DB9"/>
    <w:rsid w:val="00522C62"/>
    <w:rsid w:val="0052672B"/>
    <w:rsid w:val="00526F33"/>
    <w:rsid w:val="00530409"/>
    <w:rsid w:val="00530898"/>
    <w:rsid w:val="00536ABE"/>
    <w:rsid w:val="00540A0D"/>
    <w:rsid w:val="0054531C"/>
    <w:rsid w:val="00550179"/>
    <w:rsid w:val="00551836"/>
    <w:rsid w:val="00555FFC"/>
    <w:rsid w:val="005628B4"/>
    <w:rsid w:val="0056306F"/>
    <w:rsid w:val="005658DD"/>
    <w:rsid w:val="00575DA3"/>
    <w:rsid w:val="00576D0B"/>
    <w:rsid w:val="00577C08"/>
    <w:rsid w:val="00580814"/>
    <w:rsid w:val="00581430"/>
    <w:rsid w:val="005844C5"/>
    <w:rsid w:val="005864B1"/>
    <w:rsid w:val="0058773C"/>
    <w:rsid w:val="00587FF0"/>
    <w:rsid w:val="00590746"/>
    <w:rsid w:val="00591897"/>
    <w:rsid w:val="00593CC6"/>
    <w:rsid w:val="005975DE"/>
    <w:rsid w:val="00597A01"/>
    <w:rsid w:val="00597FE5"/>
    <w:rsid w:val="005A2CBA"/>
    <w:rsid w:val="005A3242"/>
    <w:rsid w:val="005A4690"/>
    <w:rsid w:val="005A7AA2"/>
    <w:rsid w:val="005B0A06"/>
    <w:rsid w:val="005B36C2"/>
    <w:rsid w:val="005B42C9"/>
    <w:rsid w:val="005B4301"/>
    <w:rsid w:val="005B4A47"/>
    <w:rsid w:val="005B4CD9"/>
    <w:rsid w:val="005B59AA"/>
    <w:rsid w:val="005B5A36"/>
    <w:rsid w:val="005B7003"/>
    <w:rsid w:val="005C0415"/>
    <w:rsid w:val="005C1598"/>
    <w:rsid w:val="005C578A"/>
    <w:rsid w:val="005C6E8F"/>
    <w:rsid w:val="005D12EA"/>
    <w:rsid w:val="005D15B1"/>
    <w:rsid w:val="005D4795"/>
    <w:rsid w:val="005E019F"/>
    <w:rsid w:val="005E2526"/>
    <w:rsid w:val="005E370E"/>
    <w:rsid w:val="005E3E76"/>
    <w:rsid w:val="005E3EE5"/>
    <w:rsid w:val="005E4956"/>
    <w:rsid w:val="005E62EE"/>
    <w:rsid w:val="005F19D8"/>
    <w:rsid w:val="005F28CB"/>
    <w:rsid w:val="005F28F4"/>
    <w:rsid w:val="005F54BF"/>
    <w:rsid w:val="0060220F"/>
    <w:rsid w:val="00602C18"/>
    <w:rsid w:val="00604048"/>
    <w:rsid w:val="00604D49"/>
    <w:rsid w:val="00606783"/>
    <w:rsid w:val="00606FF6"/>
    <w:rsid w:val="00613637"/>
    <w:rsid w:val="00613A37"/>
    <w:rsid w:val="0061716C"/>
    <w:rsid w:val="00624A29"/>
    <w:rsid w:val="006253BE"/>
    <w:rsid w:val="00626C13"/>
    <w:rsid w:val="0063094F"/>
    <w:rsid w:val="00632596"/>
    <w:rsid w:val="006330B4"/>
    <w:rsid w:val="006332A4"/>
    <w:rsid w:val="0063534B"/>
    <w:rsid w:val="00642165"/>
    <w:rsid w:val="00644CFC"/>
    <w:rsid w:val="006520D2"/>
    <w:rsid w:val="006564B7"/>
    <w:rsid w:val="0066011D"/>
    <w:rsid w:val="0066150C"/>
    <w:rsid w:val="00665046"/>
    <w:rsid w:val="00667854"/>
    <w:rsid w:val="006734B7"/>
    <w:rsid w:val="0067563F"/>
    <w:rsid w:val="006756F2"/>
    <w:rsid w:val="006772CD"/>
    <w:rsid w:val="00680EDA"/>
    <w:rsid w:val="0068313D"/>
    <w:rsid w:val="00684C67"/>
    <w:rsid w:val="0068614B"/>
    <w:rsid w:val="0068648D"/>
    <w:rsid w:val="00690B96"/>
    <w:rsid w:val="00691C40"/>
    <w:rsid w:val="00693C60"/>
    <w:rsid w:val="006941A1"/>
    <w:rsid w:val="00695386"/>
    <w:rsid w:val="0069783A"/>
    <w:rsid w:val="006A0B65"/>
    <w:rsid w:val="006A104F"/>
    <w:rsid w:val="006A1414"/>
    <w:rsid w:val="006A5AF1"/>
    <w:rsid w:val="006B6BA7"/>
    <w:rsid w:val="006C4425"/>
    <w:rsid w:val="006C5BC2"/>
    <w:rsid w:val="006D0919"/>
    <w:rsid w:val="006D1500"/>
    <w:rsid w:val="006D2328"/>
    <w:rsid w:val="006D3158"/>
    <w:rsid w:val="006D3863"/>
    <w:rsid w:val="006D63E4"/>
    <w:rsid w:val="006D6483"/>
    <w:rsid w:val="006D6AA3"/>
    <w:rsid w:val="006E1FB2"/>
    <w:rsid w:val="006E3117"/>
    <w:rsid w:val="006E3683"/>
    <w:rsid w:val="006E4D55"/>
    <w:rsid w:val="006E58E3"/>
    <w:rsid w:val="006F6DFA"/>
    <w:rsid w:val="00704953"/>
    <w:rsid w:val="007053A1"/>
    <w:rsid w:val="007058F0"/>
    <w:rsid w:val="00705A85"/>
    <w:rsid w:val="00707EDE"/>
    <w:rsid w:val="00707FD4"/>
    <w:rsid w:val="007104F1"/>
    <w:rsid w:val="0071089E"/>
    <w:rsid w:val="0071180F"/>
    <w:rsid w:val="007121A8"/>
    <w:rsid w:val="007134E2"/>
    <w:rsid w:val="00714C1C"/>
    <w:rsid w:val="00714E9B"/>
    <w:rsid w:val="00715DEC"/>
    <w:rsid w:val="0071783F"/>
    <w:rsid w:val="0072061C"/>
    <w:rsid w:val="0072290F"/>
    <w:rsid w:val="00737319"/>
    <w:rsid w:val="007377AF"/>
    <w:rsid w:val="00740C06"/>
    <w:rsid w:val="007411BA"/>
    <w:rsid w:val="00741E32"/>
    <w:rsid w:val="00742C22"/>
    <w:rsid w:val="00743F04"/>
    <w:rsid w:val="00752A2A"/>
    <w:rsid w:val="00757859"/>
    <w:rsid w:val="00757B31"/>
    <w:rsid w:val="007603F1"/>
    <w:rsid w:val="0076290E"/>
    <w:rsid w:val="00764F6E"/>
    <w:rsid w:val="00766C3E"/>
    <w:rsid w:val="00766EBF"/>
    <w:rsid w:val="00773EC5"/>
    <w:rsid w:val="0078658A"/>
    <w:rsid w:val="007915E9"/>
    <w:rsid w:val="00791F4B"/>
    <w:rsid w:val="007924FD"/>
    <w:rsid w:val="007932C7"/>
    <w:rsid w:val="00793DCF"/>
    <w:rsid w:val="007941B4"/>
    <w:rsid w:val="00794551"/>
    <w:rsid w:val="00794794"/>
    <w:rsid w:val="0079782D"/>
    <w:rsid w:val="007A4D08"/>
    <w:rsid w:val="007B32D1"/>
    <w:rsid w:val="007B43AD"/>
    <w:rsid w:val="007B4633"/>
    <w:rsid w:val="007C0A7C"/>
    <w:rsid w:val="007C0DB2"/>
    <w:rsid w:val="007C5E78"/>
    <w:rsid w:val="007D15CA"/>
    <w:rsid w:val="007D2531"/>
    <w:rsid w:val="007D5D65"/>
    <w:rsid w:val="007D65E5"/>
    <w:rsid w:val="007E01FF"/>
    <w:rsid w:val="007E0AA2"/>
    <w:rsid w:val="007E2AF9"/>
    <w:rsid w:val="007E5CDC"/>
    <w:rsid w:val="007E661E"/>
    <w:rsid w:val="007F1816"/>
    <w:rsid w:val="007F1915"/>
    <w:rsid w:val="007F3FD1"/>
    <w:rsid w:val="007F4379"/>
    <w:rsid w:val="007F4823"/>
    <w:rsid w:val="00801547"/>
    <w:rsid w:val="00802916"/>
    <w:rsid w:val="00807514"/>
    <w:rsid w:val="00810F46"/>
    <w:rsid w:val="008110E9"/>
    <w:rsid w:val="00816302"/>
    <w:rsid w:val="00816453"/>
    <w:rsid w:val="00816EE6"/>
    <w:rsid w:val="00821533"/>
    <w:rsid w:val="00822902"/>
    <w:rsid w:val="008245CC"/>
    <w:rsid w:val="00826CE5"/>
    <w:rsid w:val="00827A2E"/>
    <w:rsid w:val="00830366"/>
    <w:rsid w:val="00831293"/>
    <w:rsid w:val="00831A52"/>
    <w:rsid w:val="008373E5"/>
    <w:rsid w:val="00840569"/>
    <w:rsid w:val="008413C8"/>
    <w:rsid w:val="00843C04"/>
    <w:rsid w:val="008444C0"/>
    <w:rsid w:val="00846B8E"/>
    <w:rsid w:val="008476F1"/>
    <w:rsid w:val="00847AC9"/>
    <w:rsid w:val="0085078D"/>
    <w:rsid w:val="0085353E"/>
    <w:rsid w:val="0085359D"/>
    <w:rsid w:val="008537A3"/>
    <w:rsid w:val="00853FD0"/>
    <w:rsid w:val="00854AC1"/>
    <w:rsid w:val="00866BDE"/>
    <w:rsid w:val="00873586"/>
    <w:rsid w:val="0087403B"/>
    <w:rsid w:val="008745D9"/>
    <w:rsid w:val="00875134"/>
    <w:rsid w:val="00875152"/>
    <w:rsid w:val="00877725"/>
    <w:rsid w:val="00877D6D"/>
    <w:rsid w:val="00877FD0"/>
    <w:rsid w:val="00882157"/>
    <w:rsid w:val="008838A2"/>
    <w:rsid w:val="00883C11"/>
    <w:rsid w:val="0088438F"/>
    <w:rsid w:val="008854DD"/>
    <w:rsid w:val="00885A23"/>
    <w:rsid w:val="00890309"/>
    <w:rsid w:val="0089069C"/>
    <w:rsid w:val="00891613"/>
    <w:rsid w:val="00891A63"/>
    <w:rsid w:val="00893F40"/>
    <w:rsid w:val="008942B4"/>
    <w:rsid w:val="00894DF5"/>
    <w:rsid w:val="008953A1"/>
    <w:rsid w:val="0089741A"/>
    <w:rsid w:val="00897D95"/>
    <w:rsid w:val="008A02B0"/>
    <w:rsid w:val="008A4206"/>
    <w:rsid w:val="008B110D"/>
    <w:rsid w:val="008B2614"/>
    <w:rsid w:val="008B40BC"/>
    <w:rsid w:val="008B4F03"/>
    <w:rsid w:val="008B5E9D"/>
    <w:rsid w:val="008C1EBB"/>
    <w:rsid w:val="008C5547"/>
    <w:rsid w:val="008C68BA"/>
    <w:rsid w:val="008C6D09"/>
    <w:rsid w:val="008C71FA"/>
    <w:rsid w:val="008D24E7"/>
    <w:rsid w:val="008D615F"/>
    <w:rsid w:val="008D6B7B"/>
    <w:rsid w:val="008E02E9"/>
    <w:rsid w:val="008E1580"/>
    <w:rsid w:val="008E2374"/>
    <w:rsid w:val="008E2D23"/>
    <w:rsid w:val="008E39AD"/>
    <w:rsid w:val="008E4092"/>
    <w:rsid w:val="008E5916"/>
    <w:rsid w:val="008E7C76"/>
    <w:rsid w:val="008F0CF1"/>
    <w:rsid w:val="008F10B7"/>
    <w:rsid w:val="008F1C89"/>
    <w:rsid w:val="008F3DAD"/>
    <w:rsid w:val="008F3FCD"/>
    <w:rsid w:val="008F5793"/>
    <w:rsid w:val="008F7462"/>
    <w:rsid w:val="00902634"/>
    <w:rsid w:val="00904F57"/>
    <w:rsid w:val="009060C6"/>
    <w:rsid w:val="0090730B"/>
    <w:rsid w:val="00907E98"/>
    <w:rsid w:val="00911A6F"/>
    <w:rsid w:val="00912EF1"/>
    <w:rsid w:val="0091306C"/>
    <w:rsid w:val="00913DF2"/>
    <w:rsid w:val="00914B5A"/>
    <w:rsid w:val="00914FF3"/>
    <w:rsid w:val="00915D97"/>
    <w:rsid w:val="00916094"/>
    <w:rsid w:val="009171F7"/>
    <w:rsid w:val="0091798A"/>
    <w:rsid w:val="00922385"/>
    <w:rsid w:val="00922EB6"/>
    <w:rsid w:val="00925FD2"/>
    <w:rsid w:val="00927DD9"/>
    <w:rsid w:val="00932C61"/>
    <w:rsid w:val="009334AC"/>
    <w:rsid w:val="00934D16"/>
    <w:rsid w:val="00936EE3"/>
    <w:rsid w:val="00940764"/>
    <w:rsid w:val="00941599"/>
    <w:rsid w:val="00941952"/>
    <w:rsid w:val="00942D8A"/>
    <w:rsid w:val="00944E50"/>
    <w:rsid w:val="009454E9"/>
    <w:rsid w:val="00950D74"/>
    <w:rsid w:val="0095533E"/>
    <w:rsid w:val="00956145"/>
    <w:rsid w:val="00956D9A"/>
    <w:rsid w:val="009579DF"/>
    <w:rsid w:val="00962176"/>
    <w:rsid w:val="0096626D"/>
    <w:rsid w:val="009725FC"/>
    <w:rsid w:val="00972EE9"/>
    <w:rsid w:val="0097371F"/>
    <w:rsid w:val="009744DD"/>
    <w:rsid w:val="009802DB"/>
    <w:rsid w:val="00987274"/>
    <w:rsid w:val="009900F7"/>
    <w:rsid w:val="00990137"/>
    <w:rsid w:val="00990A24"/>
    <w:rsid w:val="00990AEE"/>
    <w:rsid w:val="00994521"/>
    <w:rsid w:val="00994685"/>
    <w:rsid w:val="009946BD"/>
    <w:rsid w:val="009A0EA6"/>
    <w:rsid w:val="009A5688"/>
    <w:rsid w:val="009A6FDE"/>
    <w:rsid w:val="009B0732"/>
    <w:rsid w:val="009B23D8"/>
    <w:rsid w:val="009B2797"/>
    <w:rsid w:val="009B4452"/>
    <w:rsid w:val="009B4C3F"/>
    <w:rsid w:val="009B5589"/>
    <w:rsid w:val="009C1552"/>
    <w:rsid w:val="009C506E"/>
    <w:rsid w:val="009C6363"/>
    <w:rsid w:val="009C646F"/>
    <w:rsid w:val="009D1A4D"/>
    <w:rsid w:val="009D4879"/>
    <w:rsid w:val="009D60F5"/>
    <w:rsid w:val="009D7E8F"/>
    <w:rsid w:val="009D7FAC"/>
    <w:rsid w:val="009E0462"/>
    <w:rsid w:val="009E0753"/>
    <w:rsid w:val="009E2C43"/>
    <w:rsid w:val="009E391D"/>
    <w:rsid w:val="009E46CE"/>
    <w:rsid w:val="009E7BD4"/>
    <w:rsid w:val="009F1034"/>
    <w:rsid w:val="009F15E9"/>
    <w:rsid w:val="009F2633"/>
    <w:rsid w:val="009F565B"/>
    <w:rsid w:val="009F6443"/>
    <w:rsid w:val="009F77AE"/>
    <w:rsid w:val="00A01C0B"/>
    <w:rsid w:val="00A020EA"/>
    <w:rsid w:val="00A02A14"/>
    <w:rsid w:val="00A02CA7"/>
    <w:rsid w:val="00A03BBD"/>
    <w:rsid w:val="00A05C38"/>
    <w:rsid w:val="00A0620A"/>
    <w:rsid w:val="00A06F66"/>
    <w:rsid w:val="00A12885"/>
    <w:rsid w:val="00A13A2E"/>
    <w:rsid w:val="00A15165"/>
    <w:rsid w:val="00A233D0"/>
    <w:rsid w:val="00A24727"/>
    <w:rsid w:val="00A26A02"/>
    <w:rsid w:val="00A32823"/>
    <w:rsid w:val="00A3450F"/>
    <w:rsid w:val="00A34F3D"/>
    <w:rsid w:val="00A4539D"/>
    <w:rsid w:val="00A4586F"/>
    <w:rsid w:val="00A466EB"/>
    <w:rsid w:val="00A53A45"/>
    <w:rsid w:val="00A54E12"/>
    <w:rsid w:val="00A54EE9"/>
    <w:rsid w:val="00A57944"/>
    <w:rsid w:val="00A57C51"/>
    <w:rsid w:val="00A60814"/>
    <w:rsid w:val="00A60B9A"/>
    <w:rsid w:val="00A629A9"/>
    <w:rsid w:val="00A646DE"/>
    <w:rsid w:val="00A66036"/>
    <w:rsid w:val="00A678B0"/>
    <w:rsid w:val="00A67E2A"/>
    <w:rsid w:val="00A70065"/>
    <w:rsid w:val="00A717E9"/>
    <w:rsid w:val="00A718BC"/>
    <w:rsid w:val="00A72337"/>
    <w:rsid w:val="00A802F9"/>
    <w:rsid w:val="00A84932"/>
    <w:rsid w:val="00A900F5"/>
    <w:rsid w:val="00A916A4"/>
    <w:rsid w:val="00A92513"/>
    <w:rsid w:val="00A9456B"/>
    <w:rsid w:val="00AA3C33"/>
    <w:rsid w:val="00AA3EC8"/>
    <w:rsid w:val="00AA4AF6"/>
    <w:rsid w:val="00AA5221"/>
    <w:rsid w:val="00AA6C0C"/>
    <w:rsid w:val="00AB6C5E"/>
    <w:rsid w:val="00AB7CFA"/>
    <w:rsid w:val="00AC16EF"/>
    <w:rsid w:val="00AC1AE2"/>
    <w:rsid w:val="00AC2E02"/>
    <w:rsid w:val="00AC3DF1"/>
    <w:rsid w:val="00AC5433"/>
    <w:rsid w:val="00AC5933"/>
    <w:rsid w:val="00AD5D84"/>
    <w:rsid w:val="00AD63F7"/>
    <w:rsid w:val="00AE11FD"/>
    <w:rsid w:val="00AE172C"/>
    <w:rsid w:val="00AE3981"/>
    <w:rsid w:val="00AE614A"/>
    <w:rsid w:val="00AF0941"/>
    <w:rsid w:val="00AF1636"/>
    <w:rsid w:val="00AF16E9"/>
    <w:rsid w:val="00AF25F7"/>
    <w:rsid w:val="00AF35FD"/>
    <w:rsid w:val="00AF5DA1"/>
    <w:rsid w:val="00AF7025"/>
    <w:rsid w:val="00B00AAE"/>
    <w:rsid w:val="00B02E1D"/>
    <w:rsid w:val="00B02F10"/>
    <w:rsid w:val="00B050AB"/>
    <w:rsid w:val="00B050E9"/>
    <w:rsid w:val="00B057B4"/>
    <w:rsid w:val="00B057C9"/>
    <w:rsid w:val="00B075E7"/>
    <w:rsid w:val="00B12B3A"/>
    <w:rsid w:val="00B139EC"/>
    <w:rsid w:val="00B14859"/>
    <w:rsid w:val="00B150DA"/>
    <w:rsid w:val="00B16840"/>
    <w:rsid w:val="00B325F3"/>
    <w:rsid w:val="00B37FC1"/>
    <w:rsid w:val="00B40188"/>
    <w:rsid w:val="00B4269F"/>
    <w:rsid w:val="00B42AD1"/>
    <w:rsid w:val="00B430C7"/>
    <w:rsid w:val="00B4389E"/>
    <w:rsid w:val="00B52049"/>
    <w:rsid w:val="00B5790B"/>
    <w:rsid w:val="00B625CB"/>
    <w:rsid w:val="00B65DAC"/>
    <w:rsid w:val="00B66421"/>
    <w:rsid w:val="00B66753"/>
    <w:rsid w:val="00B727EC"/>
    <w:rsid w:val="00B72B50"/>
    <w:rsid w:val="00B72D41"/>
    <w:rsid w:val="00B77420"/>
    <w:rsid w:val="00B804A9"/>
    <w:rsid w:val="00B81732"/>
    <w:rsid w:val="00B90C27"/>
    <w:rsid w:val="00B91D98"/>
    <w:rsid w:val="00B93881"/>
    <w:rsid w:val="00B94345"/>
    <w:rsid w:val="00B94F5C"/>
    <w:rsid w:val="00B9709D"/>
    <w:rsid w:val="00BA0BE8"/>
    <w:rsid w:val="00BA1ABC"/>
    <w:rsid w:val="00BA43CC"/>
    <w:rsid w:val="00BA6BF8"/>
    <w:rsid w:val="00BA6F6E"/>
    <w:rsid w:val="00BA7A09"/>
    <w:rsid w:val="00BB535A"/>
    <w:rsid w:val="00BB5853"/>
    <w:rsid w:val="00BB6302"/>
    <w:rsid w:val="00BB667E"/>
    <w:rsid w:val="00BB683C"/>
    <w:rsid w:val="00BC00DF"/>
    <w:rsid w:val="00BC1ECE"/>
    <w:rsid w:val="00BC228A"/>
    <w:rsid w:val="00BC307E"/>
    <w:rsid w:val="00BC4953"/>
    <w:rsid w:val="00BD0A58"/>
    <w:rsid w:val="00BD25B8"/>
    <w:rsid w:val="00BD6F27"/>
    <w:rsid w:val="00BE0BD4"/>
    <w:rsid w:val="00BE2AA2"/>
    <w:rsid w:val="00BE4148"/>
    <w:rsid w:val="00BF27C0"/>
    <w:rsid w:val="00BF3C60"/>
    <w:rsid w:val="00BF59F6"/>
    <w:rsid w:val="00BF5C20"/>
    <w:rsid w:val="00C00175"/>
    <w:rsid w:val="00C00988"/>
    <w:rsid w:val="00C00DFF"/>
    <w:rsid w:val="00C06292"/>
    <w:rsid w:val="00C1056F"/>
    <w:rsid w:val="00C14BCD"/>
    <w:rsid w:val="00C17B11"/>
    <w:rsid w:val="00C204CB"/>
    <w:rsid w:val="00C23A36"/>
    <w:rsid w:val="00C26BEC"/>
    <w:rsid w:val="00C27A4F"/>
    <w:rsid w:val="00C30F33"/>
    <w:rsid w:val="00C314EA"/>
    <w:rsid w:val="00C339FD"/>
    <w:rsid w:val="00C34F92"/>
    <w:rsid w:val="00C3771F"/>
    <w:rsid w:val="00C40448"/>
    <w:rsid w:val="00C4162D"/>
    <w:rsid w:val="00C42F36"/>
    <w:rsid w:val="00C43433"/>
    <w:rsid w:val="00C43E05"/>
    <w:rsid w:val="00C45299"/>
    <w:rsid w:val="00C46C1A"/>
    <w:rsid w:val="00C47624"/>
    <w:rsid w:val="00C50C39"/>
    <w:rsid w:val="00C51A9E"/>
    <w:rsid w:val="00C53094"/>
    <w:rsid w:val="00C54990"/>
    <w:rsid w:val="00C561C9"/>
    <w:rsid w:val="00C56811"/>
    <w:rsid w:val="00C56D4B"/>
    <w:rsid w:val="00C575A7"/>
    <w:rsid w:val="00C6436A"/>
    <w:rsid w:val="00C648E5"/>
    <w:rsid w:val="00C65ACA"/>
    <w:rsid w:val="00C66A63"/>
    <w:rsid w:val="00C67D2C"/>
    <w:rsid w:val="00C7142D"/>
    <w:rsid w:val="00C742A8"/>
    <w:rsid w:val="00C7610D"/>
    <w:rsid w:val="00C765B4"/>
    <w:rsid w:val="00C76659"/>
    <w:rsid w:val="00C768EC"/>
    <w:rsid w:val="00C8168F"/>
    <w:rsid w:val="00C81695"/>
    <w:rsid w:val="00C81AF9"/>
    <w:rsid w:val="00C83AFE"/>
    <w:rsid w:val="00C83D44"/>
    <w:rsid w:val="00C871CF"/>
    <w:rsid w:val="00C92AB1"/>
    <w:rsid w:val="00C93D3C"/>
    <w:rsid w:val="00C96D24"/>
    <w:rsid w:val="00C978B6"/>
    <w:rsid w:val="00CA3FE2"/>
    <w:rsid w:val="00CA4492"/>
    <w:rsid w:val="00CA4EB3"/>
    <w:rsid w:val="00CA6CDA"/>
    <w:rsid w:val="00CB1670"/>
    <w:rsid w:val="00CB3457"/>
    <w:rsid w:val="00CB37BF"/>
    <w:rsid w:val="00CB5CFF"/>
    <w:rsid w:val="00CC4603"/>
    <w:rsid w:val="00CC4F04"/>
    <w:rsid w:val="00CC650A"/>
    <w:rsid w:val="00CC65FE"/>
    <w:rsid w:val="00CC7C55"/>
    <w:rsid w:val="00CD051A"/>
    <w:rsid w:val="00CD21AD"/>
    <w:rsid w:val="00CD2A22"/>
    <w:rsid w:val="00CD2DCA"/>
    <w:rsid w:val="00CD35F0"/>
    <w:rsid w:val="00CD37B3"/>
    <w:rsid w:val="00CD6574"/>
    <w:rsid w:val="00CD6A70"/>
    <w:rsid w:val="00CE2E8E"/>
    <w:rsid w:val="00CE5AB9"/>
    <w:rsid w:val="00CE63B3"/>
    <w:rsid w:val="00CE6941"/>
    <w:rsid w:val="00CE7C47"/>
    <w:rsid w:val="00D000CE"/>
    <w:rsid w:val="00D018C7"/>
    <w:rsid w:val="00D0243B"/>
    <w:rsid w:val="00D0567B"/>
    <w:rsid w:val="00D07F4C"/>
    <w:rsid w:val="00D10103"/>
    <w:rsid w:val="00D1078D"/>
    <w:rsid w:val="00D1357B"/>
    <w:rsid w:val="00D20866"/>
    <w:rsid w:val="00D24BC0"/>
    <w:rsid w:val="00D2644C"/>
    <w:rsid w:val="00D2759E"/>
    <w:rsid w:val="00D311CA"/>
    <w:rsid w:val="00D3131A"/>
    <w:rsid w:val="00D33D20"/>
    <w:rsid w:val="00D3523E"/>
    <w:rsid w:val="00D365D2"/>
    <w:rsid w:val="00D36E81"/>
    <w:rsid w:val="00D37510"/>
    <w:rsid w:val="00D37E15"/>
    <w:rsid w:val="00D41E92"/>
    <w:rsid w:val="00D42BA0"/>
    <w:rsid w:val="00D454B8"/>
    <w:rsid w:val="00D45D6F"/>
    <w:rsid w:val="00D4791F"/>
    <w:rsid w:val="00D52A8F"/>
    <w:rsid w:val="00D52FD3"/>
    <w:rsid w:val="00D551B2"/>
    <w:rsid w:val="00D55523"/>
    <w:rsid w:val="00D55C29"/>
    <w:rsid w:val="00D57D3E"/>
    <w:rsid w:val="00D60EB7"/>
    <w:rsid w:val="00D610AD"/>
    <w:rsid w:val="00D71439"/>
    <w:rsid w:val="00D7185D"/>
    <w:rsid w:val="00D772CF"/>
    <w:rsid w:val="00D77F71"/>
    <w:rsid w:val="00D8174D"/>
    <w:rsid w:val="00D83556"/>
    <w:rsid w:val="00D844B1"/>
    <w:rsid w:val="00D86FAE"/>
    <w:rsid w:val="00D925DE"/>
    <w:rsid w:val="00D93639"/>
    <w:rsid w:val="00D95C42"/>
    <w:rsid w:val="00D9797E"/>
    <w:rsid w:val="00DA0FFF"/>
    <w:rsid w:val="00DA16C3"/>
    <w:rsid w:val="00DA1C60"/>
    <w:rsid w:val="00DA324A"/>
    <w:rsid w:val="00DA7CAC"/>
    <w:rsid w:val="00DB36E6"/>
    <w:rsid w:val="00DB4C12"/>
    <w:rsid w:val="00DB5A6A"/>
    <w:rsid w:val="00DB6210"/>
    <w:rsid w:val="00DC5970"/>
    <w:rsid w:val="00DC72A7"/>
    <w:rsid w:val="00DD1107"/>
    <w:rsid w:val="00DD2CAB"/>
    <w:rsid w:val="00DD46C3"/>
    <w:rsid w:val="00DD7EFE"/>
    <w:rsid w:val="00DD7FEB"/>
    <w:rsid w:val="00DE21DA"/>
    <w:rsid w:val="00DE27DF"/>
    <w:rsid w:val="00DE491F"/>
    <w:rsid w:val="00DE5543"/>
    <w:rsid w:val="00DE5BD4"/>
    <w:rsid w:val="00DE6E72"/>
    <w:rsid w:val="00DE70CA"/>
    <w:rsid w:val="00DF0556"/>
    <w:rsid w:val="00DF05B4"/>
    <w:rsid w:val="00DF0EF8"/>
    <w:rsid w:val="00DF21AE"/>
    <w:rsid w:val="00DF3D72"/>
    <w:rsid w:val="00DF3F6A"/>
    <w:rsid w:val="00DF5B3F"/>
    <w:rsid w:val="00DF5C3F"/>
    <w:rsid w:val="00DF6B10"/>
    <w:rsid w:val="00DF7FA7"/>
    <w:rsid w:val="00E02296"/>
    <w:rsid w:val="00E03265"/>
    <w:rsid w:val="00E04D04"/>
    <w:rsid w:val="00E07C73"/>
    <w:rsid w:val="00E10212"/>
    <w:rsid w:val="00E1059F"/>
    <w:rsid w:val="00E10C3F"/>
    <w:rsid w:val="00E13BBE"/>
    <w:rsid w:val="00E14694"/>
    <w:rsid w:val="00E24C65"/>
    <w:rsid w:val="00E26516"/>
    <w:rsid w:val="00E27E32"/>
    <w:rsid w:val="00E31CA8"/>
    <w:rsid w:val="00E330ED"/>
    <w:rsid w:val="00E3354B"/>
    <w:rsid w:val="00E356A7"/>
    <w:rsid w:val="00E37D22"/>
    <w:rsid w:val="00E37D6A"/>
    <w:rsid w:val="00E43443"/>
    <w:rsid w:val="00E43DDB"/>
    <w:rsid w:val="00E4481E"/>
    <w:rsid w:val="00E465E2"/>
    <w:rsid w:val="00E50352"/>
    <w:rsid w:val="00E53118"/>
    <w:rsid w:val="00E531EA"/>
    <w:rsid w:val="00E54046"/>
    <w:rsid w:val="00E55C48"/>
    <w:rsid w:val="00E56A10"/>
    <w:rsid w:val="00E63104"/>
    <w:rsid w:val="00E63E78"/>
    <w:rsid w:val="00E6496B"/>
    <w:rsid w:val="00E650EC"/>
    <w:rsid w:val="00E660BF"/>
    <w:rsid w:val="00E715A9"/>
    <w:rsid w:val="00E71D6F"/>
    <w:rsid w:val="00E724ED"/>
    <w:rsid w:val="00E771B9"/>
    <w:rsid w:val="00E82966"/>
    <w:rsid w:val="00E90BD3"/>
    <w:rsid w:val="00E97AA8"/>
    <w:rsid w:val="00E97AB2"/>
    <w:rsid w:val="00EA0C70"/>
    <w:rsid w:val="00EA5450"/>
    <w:rsid w:val="00EA5FC5"/>
    <w:rsid w:val="00EA71B8"/>
    <w:rsid w:val="00EB129C"/>
    <w:rsid w:val="00EB1362"/>
    <w:rsid w:val="00EB29D1"/>
    <w:rsid w:val="00EB3B0D"/>
    <w:rsid w:val="00EB424D"/>
    <w:rsid w:val="00EB6969"/>
    <w:rsid w:val="00EB7C0C"/>
    <w:rsid w:val="00EC033C"/>
    <w:rsid w:val="00EC0388"/>
    <w:rsid w:val="00EC06DD"/>
    <w:rsid w:val="00EC0C04"/>
    <w:rsid w:val="00EC111B"/>
    <w:rsid w:val="00EC11EA"/>
    <w:rsid w:val="00EC31D8"/>
    <w:rsid w:val="00EC42CC"/>
    <w:rsid w:val="00EC64AE"/>
    <w:rsid w:val="00EC7DBA"/>
    <w:rsid w:val="00EC7FAB"/>
    <w:rsid w:val="00ED2042"/>
    <w:rsid w:val="00ED2CCA"/>
    <w:rsid w:val="00ED3834"/>
    <w:rsid w:val="00EE30AD"/>
    <w:rsid w:val="00EE5306"/>
    <w:rsid w:val="00EF0228"/>
    <w:rsid w:val="00EF3076"/>
    <w:rsid w:val="00EF3D7B"/>
    <w:rsid w:val="00EF5B8F"/>
    <w:rsid w:val="00EF66FE"/>
    <w:rsid w:val="00F00815"/>
    <w:rsid w:val="00F01672"/>
    <w:rsid w:val="00F02007"/>
    <w:rsid w:val="00F03CD4"/>
    <w:rsid w:val="00F101F5"/>
    <w:rsid w:val="00F11CA0"/>
    <w:rsid w:val="00F11F69"/>
    <w:rsid w:val="00F132D0"/>
    <w:rsid w:val="00F16F98"/>
    <w:rsid w:val="00F17DF1"/>
    <w:rsid w:val="00F2058D"/>
    <w:rsid w:val="00F2098A"/>
    <w:rsid w:val="00F21370"/>
    <w:rsid w:val="00F21452"/>
    <w:rsid w:val="00F21C26"/>
    <w:rsid w:val="00F2393F"/>
    <w:rsid w:val="00F24B50"/>
    <w:rsid w:val="00F2536F"/>
    <w:rsid w:val="00F3486A"/>
    <w:rsid w:val="00F35587"/>
    <w:rsid w:val="00F45B7F"/>
    <w:rsid w:val="00F46935"/>
    <w:rsid w:val="00F46D43"/>
    <w:rsid w:val="00F5145C"/>
    <w:rsid w:val="00F53C66"/>
    <w:rsid w:val="00F627C6"/>
    <w:rsid w:val="00F62899"/>
    <w:rsid w:val="00F65810"/>
    <w:rsid w:val="00F732A2"/>
    <w:rsid w:val="00F73FD9"/>
    <w:rsid w:val="00F80EC4"/>
    <w:rsid w:val="00F84983"/>
    <w:rsid w:val="00F86B42"/>
    <w:rsid w:val="00F86FC6"/>
    <w:rsid w:val="00F87E72"/>
    <w:rsid w:val="00F93455"/>
    <w:rsid w:val="00F9370B"/>
    <w:rsid w:val="00F94F33"/>
    <w:rsid w:val="00F96B4B"/>
    <w:rsid w:val="00F96EB2"/>
    <w:rsid w:val="00FA0D44"/>
    <w:rsid w:val="00FA3228"/>
    <w:rsid w:val="00FA3265"/>
    <w:rsid w:val="00FA5283"/>
    <w:rsid w:val="00FA79E9"/>
    <w:rsid w:val="00FB0CDA"/>
    <w:rsid w:val="00FB3239"/>
    <w:rsid w:val="00FB4063"/>
    <w:rsid w:val="00FB478E"/>
    <w:rsid w:val="00FB54DF"/>
    <w:rsid w:val="00FC1A22"/>
    <w:rsid w:val="00FC60E3"/>
    <w:rsid w:val="00FC6285"/>
    <w:rsid w:val="00FC78E2"/>
    <w:rsid w:val="00FC79FF"/>
    <w:rsid w:val="00FD116D"/>
    <w:rsid w:val="00FD19AC"/>
    <w:rsid w:val="00FD3974"/>
    <w:rsid w:val="00FD5469"/>
    <w:rsid w:val="00FF098D"/>
    <w:rsid w:val="00FF1A2E"/>
    <w:rsid w:val="00FF4E6F"/>
    <w:rsid w:val="00FF67F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B1"/>
    <w:rPr>
      <w:sz w:val="24"/>
      <w:szCs w:val="24"/>
      <w:lang w:val="sk-SK" w:eastAsia="sk-SK" w:bidi="ar-SA"/>
    </w:rPr>
  </w:style>
  <w:style w:type="paragraph" w:styleId="Heading1">
    <w:name w:val="heading 1"/>
    <w:basedOn w:val="Normal"/>
    <w:next w:val="Normal"/>
    <w:qFormat/>
    <w:pPr>
      <w:keepNext/>
      <w:jc w:val="center"/>
      <w:outlineLvl w:val="0"/>
    </w:pPr>
    <w:rPr>
      <w:rFonts w:eastAsia="Arial Unicode MS"/>
      <w:b/>
      <w:sz w:val="28"/>
    </w:rPr>
  </w:style>
  <w:style w:type="paragraph" w:styleId="Heading2">
    <w:name w:val="heading 2"/>
    <w:basedOn w:val="Normal"/>
    <w:next w:val="Normal"/>
    <w:qFormat/>
    <w:pPr>
      <w:keepNext/>
      <w:ind w:left="2832" w:firstLine="708"/>
      <w:jc w:val="both"/>
      <w:outlineLvl w:val="1"/>
    </w:pPr>
    <w:rPr>
      <w:b/>
      <w:bCs/>
    </w:rPr>
  </w:style>
  <w:style w:type="paragraph" w:styleId="Heading3">
    <w:name w:val="heading 3"/>
    <w:basedOn w:val="Normal"/>
    <w:next w:val="Normal"/>
    <w:qFormat/>
    <w:pPr>
      <w:keepNext/>
      <w:overflowPunct w:val="0"/>
      <w:autoSpaceDE w:val="0"/>
      <w:autoSpaceDN w:val="0"/>
      <w:ind w:left="360" w:hanging="360"/>
      <w:jc w:val="both"/>
      <w:outlineLvl w:val="2"/>
    </w:pPr>
    <w:rPr>
      <w:sz w:val="28"/>
    </w:rPr>
  </w:style>
  <w:style w:type="paragraph" w:styleId="Heading4">
    <w:name w:val="heading 4"/>
    <w:basedOn w:val="Normal"/>
    <w:next w:val="Normal"/>
    <w:qFormat/>
    <w:pPr>
      <w:keepNext/>
      <w:ind w:left="2832" w:firstLine="708"/>
      <w:outlineLvl w:val="3"/>
    </w:pPr>
    <w:rPr>
      <w:b/>
      <w:bCs/>
    </w:rPr>
  </w:style>
  <w:style w:type="paragraph" w:styleId="Heading5">
    <w:name w:val="heading 5"/>
    <w:basedOn w:val="Normal"/>
    <w:next w:val="Normal"/>
    <w:qFormat/>
    <w:rsid w:val="00885A23"/>
    <w:pPr>
      <w:keepNext/>
      <w:jc w:val="both"/>
      <w:outlineLvl w:val="4"/>
    </w:pPr>
    <w:rPr>
      <w:rFonts w:eastAsia="Arial Unicode MS"/>
      <w:b/>
      <w:bCs/>
    </w:rPr>
  </w:style>
  <w:style w:type="paragraph" w:styleId="Heading6">
    <w:name w:val="heading 6"/>
    <w:basedOn w:val="Normal"/>
    <w:next w:val="Normal"/>
    <w:qFormat/>
    <w:rsid w:val="004F359E"/>
    <w:pPr>
      <w:spacing w:before="240" w:after="60"/>
      <w:outlineLvl w:val="5"/>
    </w:pPr>
    <w:rPr>
      <w:b/>
      <w:bCs/>
      <w:sz w:val="22"/>
      <w:szCs w:val="22"/>
    </w:rPr>
  </w:style>
  <w:style w:type="paragraph" w:styleId="Heading7">
    <w:name w:val="heading 7"/>
    <w:basedOn w:val="Normal"/>
    <w:next w:val="Normal"/>
    <w:qFormat/>
    <w:rsid w:val="00885A23"/>
    <w:pPr>
      <w:keepNext/>
      <w:widowControl w:val="0"/>
      <w:ind w:left="1416"/>
      <w:jc w:val="both"/>
      <w:outlineLvl w:val="6"/>
    </w:pPr>
    <w:rPr>
      <w:b/>
      <w:szCs w:val="20"/>
      <w:lang w:val="cs-CZ"/>
    </w:rPr>
  </w:style>
  <w:style w:type="paragraph" w:styleId="Heading8">
    <w:name w:val="heading 8"/>
    <w:basedOn w:val="Normal"/>
    <w:next w:val="Normal"/>
    <w:qFormat/>
    <w:pPr>
      <w:keepNext/>
      <w:numPr>
        <w:ilvl w:val="0"/>
        <w:numId w:val="2"/>
      </w:numPr>
      <w:jc w:val="both"/>
      <w:outlineLvl w:val="7"/>
    </w:pPr>
    <w:rPr>
      <w:b/>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NzovChar"/>
    <w:qFormat/>
    <w:pPr>
      <w:jc w:val="center"/>
    </w:pPr>
    <w:rPr>
      <w:b/>
      <w:sz w:val="32"/>
      <w:szCs w:val="20"/>
    </w:rPr>
  </w:style>
  <w:style w:type="paragraph" w:styleId="Subtitle">
    <w:name w:val="Subtitle"/>
    <w:basedOn w:val="Normal"/>
    <w:qFormat/>
    <w:pPr>
      <w:jc w:val="center"/>
    </w:pPr>
    <w:rPr>
      <w:b/>
      <w:sz w:val="28"/>
      <w:szCs w:val="20"/>
    </w:rPr>
  </w:style>
  <w:style w:type="paragraph" w:styleId="BodyText">
    <w:name w:val="Body Text"/>
    <w:basedOn w:val="Normal"/>
    <w:pPr>
      <w:jc w:val="both"/>
    </w:pPr>
    <w:rPr>
      <w:b/>
      <w:bCs/>
    </w:rPr>
  </w:style>
  <w:style w:type="paragraph" w:styleId="BodyText2">
    <w:name w:val="Body Text 2"/>
    <w:basedOn w:val="Normal"/>
    <w:pPr>
      <w:jc w:val="both"/>
    </w:pPr>
    <w:rPr>
      <w:szCs w:val="20"/>
    </w:rPr>
  </w:style>
  <w:style w:type="paragraph" w:styleId="BodyText3">
    <w:name w:val="Body Text 3"/>
    <w:basedOn w:val="Normal"/>
    <w:pPr>
      <w:jc w:val="both"/>
    </w:pPr>
    <w:rPr>
      <w:szCs w:val="20"/>
      <w:lang w:val="cs-CZ"/>
    </w:rPr>
  </w:style>
  <w:style w:type="paragraph" w:styleId="BodyTextIndent2">
    <w:name w:val="Body Text Indent 2"/>
    <w:basedOn w:val="Normal"/>
    <w:pPr>
      <w:ind w:left="4245"/>
    </w:pPr>
    <w:rPr>
      <w:bCs/>
    </w:rPr>
  </w:style>
  <w:style w:type="paragraph" w:styleId="BodyTextIndent">
    <w:name w:val="Body Text Indent"/>
    <w:basedOn w:val="Normal"/>
    <w:pPr>
      <w:ind w:left="5040"/>
      <w:jc w:val="both"/>
    </w:pPr>
    <w:rPr>
      <w:b/>
      <w:bCs/>
      <w:lang w:val="en-US" w:eastAsia="en-U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ind w:left="1065"/>
      <w:jc w:val="both"/>
    </w:pPr>
    <w:rPr>
      <w:szCs w:val="20"/>
      <w:lang w:val="cs-CZ"/>
    </w:rPr>
  </w:style>
  <w:style w:type="character" w:styleId="Strong">
    <w:name w:val="Strong"/>
    <w:qFormat/>
    <w:rPr>
      <w:b/>
      <w:bCs/>
    </w:rPr>
  </w:style>
  <w:style w:type="paragraph" w:customStyle="1" w:styleId="Zkladntext">
    <w:name w:val="Základní text"/>
    <w:rsid w:val="00843C04"/>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843C04"/>
    <w:pPr>
      <w:spacing w:before="240"/>
      <w:jc w:val="center"/>
      <w:outlineLvl w:val="5"/>
    </w:pPr>
    <w:rPr>
      <w:lang w:val="cs-CZ"/>
    </w:rPr>
  </w:style>
  <w:style w:type="paragraph" w:styleId="CommentText">
    <w:name w:val="annotation text"/>
    <w:basedOn w:val="Normal"/>
    <w:semiHidden/>
    <w:rsid w:val="00090F05"/>
    <w:rPr>
      <w:sz w:val="20"/>
      <w:szCs w:val="20"/>
      <w:lang w:eastAsia="cs-CZ"/>
    </w:rPr>
  </w:style>
  <w:style w:type="paragraph" w:styleId="BalloonText">
    <w:name w:val="Balloon Text"/>
    <w:basedOn w:val="Normal"/>
    <w:semiHidden/>
    <w:rsid w:val="0096626D"/>
    <w:rPr>
      <w:rFonts w:ascii="Tahoma" w:hAnsi="Tahoma" w:cs="Tahoma"/>
      <w:sz w:val="16"/>
      <w:szCs w:val="16"/>
    </w:rPr>
  </w:style>
  <w:style w:type="character" w:styleId="Emphasis">
    <w:name w:val="Emphasis"/>
    <w:qFormat/>
    <w:rsid w:val="008413C8"/>
    <w:rPr>
      <w:i/>
      <w:iCs/>
    </w:rPr>
  </w:style>
  <w:style w:type="character" w:customStyle="1" w:styleId="ZkladntextChar">
    <w:name w:val="Základní text Char"/>
    <w:link w:val="Zkladntext1"/>
    <w:rsid w:val="008413C8"/>
    <w:rPr>
      <w:snapToGrid w:val="0"/>
      <w:color w:val="000000"/>
      <w:sz w:val="24"/>
      <w:szCs w:val="24"/>
      <w:lang w:val="sk-SK" w:eastAsia="sk-SK"/>
    </w:rPr>
  </w:style>
  <w:style w:type="paragraph" w:customStyle="1" w:styleId="Zkladntext1">
    <w:name w:val="Základní text1"/>
    <w:link w:val="ZkladntextChar"/>
    <w:rsid w:val="00077B17"/>
    <w:rPr>
      <w:snapToGrid w:val="0"/>
      <w:color w:val="000000"/>
      <w:sz w:val="24"/>
      <w:szCs w:val="24"/>
      <w:lang w:val="sk-SK" w:eastAsia="sk-SK" w:bidi="ar-SA"/>
    </w:rPr>
  </w:style>
  <w:style w:type="paragraph" w:customStyle="1" w:styleId="Normlnywebov8">
    <w:name w:val="Normálny (webový)8"/>
    <w:basedOn w:val="Normal"/>
    <w:rsid w:val="008413C8"/>
    <w:pPr>
      <w:spacing w:before="75" w:after="75"/>
      <w:ind w:left="225" w:right="225"/>
      <w:jc w:val="both"/>
    </w:pPr>
    <w:rPr>
      <w:rFonts w:ascii="Arial Narrow" w:hAnsi="Arial Narrow" w:cs="Arial Narrow"/>
      <w:sz w:val="22"/>
      <w:szCs w:val="22"/>
    </w:rPr>
  </w:style>
  <w:style w:type="paragraph" w:styleId="BlockText">
    <w:name w:val="Block Text"/>
    <w:basedOn w:val="Normal"/>
    <w:rsid w:val="00077B17"/>
    <w:pPr>
      <w:ind w:left="708" w:right="-108"/>
    </w:pPr>
    <w:rPr>
      <w:bCs/>
    </w:rPr>
  </w:style>
  <w:style w:type="paragraph" w:styleId="List">
    <w:name w:val="List"/>
    <w:basedOn w:val="Normal"/>
    <w:rsid w:val="004F359E"/>
    <w:pPr>
      <w:ind w:left="283" w:hanging="283"/>
    </w:pPr>
  </w:style>
  <w:style w:type="paragraph" w:styleId="List2">
    <w:name w:val="List 2"/>
    <w:basedOn w:val="Normal"/>
    <w:rsid w:val="004F359E"/>
    <w:pPr>
      <w:ind w:left="566" w:hanging="283"/>
    </w:pPr>
  </w:style>
  <w:style w:type="character" w:customStyle="1" w:styleId="PlaceholderText">
    <w:name w:val="Placeholder Text"/>
    <w:semiHidden/>
    <w:rsid w:val="00364541"/>
    <w:rPr>
      <w:color w:val="808080"/>
    </w:rPr>
  </w:style>
  <w:style w:type="paragraph" w:styleId="FootnoteText">
    <w:name w:val="footnote text"/>
    <w:basedOn w:val="Normal"/>
    <w:semiHidden/>
    <w:rsid w:val="00885A23"/>
    <w:pPr>
      <w:jc w:val="both"/>
    </w:pPr>
    <w:rPr>
      <w:sz w:val="20"/>
      <w:szCs w:val="20"/>
      <w:lang w:eastAsia="cs-CZ"/>
    </w:rPr>
  </w:style>
  <w:style w:type="paragraph" w:styleId="Header">
    <w:name w:val="header"/>
    <w:basedOn w:val="Normal"/>
    <w:rsid w:val="00885A23"/>
    <w:pPr>
      <w:tabs>
        <w:tab w:val="center" w:pos="4536"/>
        <w:tab w:val="right" w:pos="9072"/>
      </w:tabs>
    </w:pPr>
    <w:rPr>
      <w:lang w:val="en-US" w:eastAsia="en-US"/>
    </w:rPr>
  </w:style>
  <w:style w:type="paragraph" w:customStyle="1" w:styleId="NormalCentered">
    <w:name w:val="Normal Centered"/>
    <w:basedOn w:val="Normal"/>
    <w:rsid w:val="00885A23"/>
    <w:pPr>
      <w:spacing w:before="120" w:after="120"/>
      <w:jc w:val="center"/>
    </w:pPr>
    <w:rPr>
      <w:lang w:eastAsia="en-GB"/>
    </w:rPr>
  </w:style>
  <w:style w:type="paragraph" w:customStyle="1" w:styleId="CharCharCharChar">
    <w:name w:val="Char Char Char Char"/>
    <w:basedOn w:val="Normal"/>
    <w:rsid w:val="00885A23"/>
    <w:pPr>
      <w:spacing w:after="160" w:line="240" w:lineRule="exact"/>
    </w:pPr>
    <w:rPr>
      <w:rFonts w:ascii="Tahoma" w:hAnsi="Tahoma" w:cs="Tahoma"/>
      <w:sz w:val="20"/>
      <w:szCs w:val="20"/>
      <w:lang w:val="en-US" w:eastAsia="en-US"/>
    </w:rPr>
  </w:style>
  <w:style w:type="paragraph" w:customStyle="1" w:styleId="CharChar1CharCharCharCharCharCharChar">
    <w:name w:val=" Char Char1 Char Char Char Char Char Char Char"/>
    <w:basedOn w:val="Normal"/>
    <w:rsid w:val="00885A23"/>
    <w:pPr>
      <w:spacing w:after="160" w:line="240" w:lineRule="exact"/>
    </w:pPr>
    <w:rPr>
      <w:rFonts w:ascii="Tahoma" w:hAnsi="Tahoma"/>
      <w:sz w:val="20"/>
      <w:szCs w:val="20"/>
      <w:lang w:eastAsia="en-US"/>
    </w:rPr>
  </w:style>
  <w:style w:type="paragraph" w:customStyle="1" w:styleId="CharCharCharCharCharCharChar">
    <w:name w:val="Char Char Char Char Char Char Char"/>
    <w:basedOn w:val="Normal"/>
    <w:rsid w:val="00885A23"/>
    <w:pPr>
      <w:spacing w:after="160" w:line="240" w:lineRule="exact"/>
    </w:pPr>
    <w:rPr>
      <w:rFonts w:ascii="Tahoma" w:hAnsi="Tahoma" w:cs="Tahoma"/>
      <w:sz w:val="20"/>
      <w:szCs w:val="20"/>
      <w:lang w:val="en-US" w:eastAsia="en-US"/>
    </w:rPr>
  </w:style>
  <w:style w:type="paragraph" w:customStyle="1" w:styleId="prlohy">
    <w:name w:val="prílohy"/>
    <w:basedOn w:val="Normal"/>
    <w:rsid w:val="00885A23"/>
    <w:pPr>
      <w:overflowPunct w:val="0"/>
      <w:autoSpaceDE w:val="0"/>
      <w:autoSpaceDN w:val="0"/>
      <w:adjustRightInd w:val="0"/>
      <w:spacing w:before="480"/>
      <w:textAlignment w:val="baseline"/>
    </w:pPr>
    <w:rPr>
      <w:szCs w:val="20"/>
      <w:lang w:eastAsia="en-US"/>
    </w:rPr>
  </w:style>
  <w:style w:type="paragraph" w:customStyle="1" w:styleId="Odstavecseseznamem">
    <w:name w:val="Odstavec se seznamem"/>
    <w:basedOn w:val="Normal"/>
    <w:qFormat/>
    <w:rsid w:val="00301D8C"/>
    <w:pPr>
      <w:spacing w:line="276" w:lineRule="auto"/>
      <w:ind w:left="720"/>
      <w:contextualSpacing/>
    </w:pPr>
    <w:rPr>
      <w:rFonts w:ascii="Calibri" w:eastAsia="Calibri" w:hAnsi="Calibri"/>
      <w:sz w:val="22"/>
      <w:szCs w:val="22"/>
      <w:lang w:eastAsia="en-US"/>
    </w:rPr>
  </w:style>
  <w:style w:type="paragraph" w:styleId="NoSpacing">
    <w:name w:val="No Spacing"/>
    <w:qFormat/>
    <w:rsid w:val="00826CE5"/>
    <w:pPr>
      <w:jc w:val="both"/>
    </w:pPr>
    <w:rPr>
      <w:rFonts w:ascii="Calibri" w:eastAsia="Calibri" w:hAnsi="Calibri"/>
      <w:sz w:val="22"/>
      <w:szCs w:val="22"/>
      <w:lang w:val="sk-SK" w:eastAsia="en-US" w:bidi="ar-SA"/>
    </w:rPr>
  </w:style>
  <w:style w:type="paragraph" w:styleId="ListParagraph">
    <w:name w:val="List Paragraph"/>
    <w:basedOn w:val="Normal"/>
    <w:qFormat/>
    <w:rsid w:val="00826CE5"/>
    <w:pPr>
      <w:spacing w:after="200" w:line="276" w:lineRule="auto"/>
      <w:ind w:left="720"/>
      <w:contextualSpacing/>
    </w:pPr>
    <w:rPr>
      <w:rFonts w:ascii="Calibri" w:eastAsia="Calibri" w:hAnsi="Calibri"/>
      <w:sz w:val="22"/>
      <w:szCs w:val="22"/>
      <w:lang w:eastAsia="en-US"/>
    </w:rPr>
  </w:style>
  <w:style w:type="paragraph" w:customStyle="1" w:styleId="Textodstavce">
    <w:name w:val="Text odstavce"/>
    <w:basedOn w:val="Normal"/>
    <w:rsid w:val="00826CE5"/>
    <w:pPr>
      <w:tabs>
        <w:tab w:val="num" w:pos="782"/>
        <w:tab w:val="left" w:pos="851"/>
      </w:tabs>
      <w:spacing w:before="120" w:after="120"/>
      <w:ind w:firstLine="425"/>
      <w:jc w:val="both"/>
      <w:outlineLvl w:val="6"/>
    </w:pPr>
    <w:rPr>
      <w:szCs w:val="20"/>
      <w:lang w:val="cs-CZ" w:eastAsia="cs-CZ"/>
    </w:rPr>
  </w:style>
  <w:style w:type="character" w:styleId="PlaceholderText0">
    <w:name w:val="Placeholder Text"/>
    <w:semiHidden/>
    <w:rsid w:val="00826CE5"/>
    <w:rPr>
      <w:rFonts w:ascii="Times New Roman" w:hAnsi="Times New Roman" w:cs="Times New Roman" w:hint="default"/>
      <w:color w:val="808080"/>
    </w:rPr>
  </w:style>
  <w:style w:type="character" w:customStyle="1" w:styleId="Administrator">
    <w:name w:val="Administrator"/>
    <w:semiHidden/>
    <w:rsid w:val="002C0384"/>
    <w:rPr>
      <w:rFonts w:ascii="Times New Roman" w:hAnsi="Times New Roman" w:cs="Times New Roman"/>
      <w:b w:val="0"/>
      <w:bCs w:val="0"/>
      <w:i w:val="0"/>
      <w:iCs w:val="0"/>
      <w:strike w:val="0"/>
      <w:color w:val="auto"/>
      <w:sz w:val="24"/>
      <w:szCs w:val="24"/>
      <w:u w:val="none"/>
    </w:rPr>
  </w:style>
  <w:style w:type="character" w:customStyle="1" w:styleId="NzovChar">
    <w:name w:val="Názov Char"/>
    <w:link w:val="Title"/>
    <w:rsid w:val="005D15B1"/>
    <w:rPr>
      <w:b/>
      <w:sz w:val="32"/>
      <w:lang w:val="sk-SK" w:eastAsia="sk-SK" w:bidi="ar-SA"/>
    </w:rPr>
  </w:style>
  <w:style w:type="character" w:customStyle="1" w:styleId="skypepnhmark">
    <w:name w:val="skype_pnh_mark"/>
    <w:rsid w:val="00FF4E6F"/>
    <w:rPr>
      <w:vanish/>
      <w:specVanish w:val="0"/>
    </w:rPr>
  </w:style>
  <w:style w:type="character" w:customStyle="1" w:styleId="skypepnhprintcontainer">
    <w:name w:val="skype_pnh_print_container"/>
    <w:basedOn w:val="DefaultParagraphFont"/>
    <w:rsid w:val="00FF4E6F"/>
  </w:style>
  <w:style w:type="paragraph" w:customStyle="1" w:styleId="tl">
    <w:name w:val="Štýl"/>
    <w:rsid w:val="00FF4E6F"/>
    <w:pPr>
      <w:widowControl w:val="0"/>
      <w:autoSpaceDE w:val="0"/>
      <w:autoSpaceDN w:val="0"/>
      <w:adjustRightInd w:val="0"/>
    </w:pPr>
    <w:rPr>
      <w:rFonts w:ascii="Arial" w:hAnsi="Arial" w:cs="Arial"/>
      <w:sz w:val="24"/>
      <w:szCs w:val="24"/>
      <w:lang w:val="sk-SK" w:eastAsia="sk-SK" w:bidi="ar-SA"/>
    </w:rPr>
  </w:style>
  <w:style w:type="paragraph" w:customStyle="1" w:styleId="ListParagraph0">
    <w:name w:val="List Paragraph"/>
    <w:basedOn w:val="Normal"/>
    <w:rsid w:val="008E39AD"/>
    <w:pPr>
      <w:ind w:left="720"/>
      <w:contextualSpacing/>
    </w:pPr>
    <w:rPr>
      <w:rFonts w:eastAsia="Calibri"/>
    </w:rPr>
  </w:style>
  <w:style w:type="character" w:customStyle="1" w:styleId="ppp-input-value">
    <w:name w:val="ppp-input-value"/>
    <w:basedOn w:val="DefaultParagraphFont"/>
    <w:rsid w:val="00F53C66"/>
  </w:style>
  <w:style w:type="paragraph" w:customStyle="1" w:styleId="TxBrp1">
    <w:name w:val="TxBr_p1"/>
    <w:basedOn w:val="Normal"/>
    <w:rsid w:val="00363905"/>
    <w:pPr>
      <w:widowControl w:val="0"/>
      <w:tabs>
        <w:tab w:val="left" w:pos="1020"/>
      </w:tabs>
      <w:autoSpaceDE w:val="0"/>
      <w:autoSpaceDN w:val="0"/>
      <w:adjustRightInd w:val="0"/>
      <w:spacing w:line="240" w:lineRule="atLeast"/>
      <w:ind w:left="346"/>
      <w:jc w:val="both"/>
    </w:pPr>
    <w:rPr>
      <w:sz w:val="20"/>
      <w:lang w:val="en-US"/>
    </w:rPr>
  </w:style>
  <w:style w:type="character" w:customStyle="1" w:styleId="Textzstupnhosymbolu1">
    <w:name w:val="Text zástupného symbolu1"/>
    <w:semiHidden/>
    <w:rsid w:val="0047486C"/>
    <w:rPr>
      <w:rFonts w:ascii="Times New Roman" w:hAnsi="Times New Roman" w:cs="Times New Roman"/>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2452</TotalTime>
  <Pages>7</Pages>
  <Words>2452</Words>
  <Characters>13978</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802</cp:revision>
  <cp:lastPrinted>2011-11-23T13:23:00Z</cp:lastPrinted>
  <dcterms:created xsi:type="dcterms:W3CDTF">2002-11-04T12:16:00Z</dcterms:created>
  <dcterms:modified xsi:type="dcterms:W3CDTF">2012-07-23T12:50:00Z</dcterms:modified>
</cp:coreProperties>
</file>