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490CD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910F68">
        <w:t>1128</w:t>
      </w:r>
      <w:r w:rsidR="003D6EDC">
        <w:t>/</w:t>
      </w:r>
      <w:r w:rsidR="009F1034">
        <w:t>20</w:t>
      </w:r>
      <w:r w:rsidR="00CD2A22">
        <w:t>1</w:t>
      </w:r>
      <w:r w:rsidR="00490CDA">
        <w:t>2</w:t>
      </w:r>
      <w:r>
        <w:tab/>
        <w:tab/>
        <w:tab/>
        <w:tab/>
      </w:r>
    </w:p>
    <w:p w:rsidR="00233A93"/>
    <w:p w:rsidR="00E63E78"/>
    <w:p w:rsidR="00D57D3E"/>
    <w:p w:rsidR="00233A93" w:rsidP="0085353E">
      <w:pPr>
        <w:jc w:val="center"/>
        <w:rPr>
          <w:b/>
          <w:bCs/>
          <w:sz w:val="28"/>
        </w:rPr>
      </w:pPr>
      <w:r w:rsidR="00910F68">
        <w:rPr>
          <w:b/>
          <w:bCs/>
          <w:sz w:val="28"/>
        </w:rPr>
        <w:t>75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B91D98" w:rsidP="00B91D98">
      <w:pPr>
        <w:jc w:val="both"/>
        <w:rPr>
          <w:b/>
        </w:rPr>
      </w:pPr>
      <w:r w:rsidRPr="00B91D98" w:rsidR="001856F2">
        <w:rPr>
          <w:b/>
        </w:rPr>
        <w:t>výborov</w:t>
      </w:r>
      <w:r w:rsidRPr="00B91D98">
        <w:rPr>
          <w:b/>
        </w:rPr>
        <w:t xml:space="preserve"> Národnej rady Sl</w:t>
      </w:r>
      <w:r w:rsidRPr="00B91D98" w:rsidR="00401761">
        <w:rPr>
          <w:b/>
        </w:rPr>
        <w:t xml:space="preserve">ovenskej republiky </w:t>
      </w:r>
      <w:r w:rsidRPr="00B91D98">
        <w:rPr>
          <w:b/>
        </w:rPr>
        <w:t>o výsledku prerok</w:t>
      </w:r>
      <w:r w:rsidRPr="00B91D98">
        <w:rPr>
          <w:b/>
        </w:rPr>
        <w:t>ovania</w:t>
      </w:r>
      <w:r w:rsidRPr="00B91D98" w:rsidR="004C6DA5">
        <w:rPr>
          <w:b/>
        </w:rPr>
        <w:t xml:space="preserve"> </w:t>
      </w:r>
      <w:r w:rsidRPr="00910F68" w:rsidR="00910F68">
        <w:rPr>
          <w:b/>
          <w:bCs/>
          <w:iCs/>
          <w:noProof/>
        </w:rPr>
        <w:t xml:space="preserve">vládneho návrhu zákona, ktorým sa mení a dopĺňa zákon č. 222/2004 Z. z. o dani z pridanej hodnoty v znení neskorších predpisov a ktorým sa menia a dopĺňajú niektoré zákony </w:t>
      </w:r>
      <w:r w:rsidRPr="00910F68" w:rsidR="00910F68">
        <w:rPr>
          <w:b/>
          <w:bCs/>
          <w:iCs/>
        </w:rPr>
        <w:t>(tlač 75)</w:t>
      </w:r>
      <w:r w:rsidR="00910F68">
        <w:rPr>
          <w:b/>
        </w:rPr>
        <w:t xml:space="preserve"> </w:t>
      </w:r>
      <w:r w:rsidRPr="00B91D98">
        <w:rPr>
          <w:b/>
        </w:rPr>
        <w:t>v</w:t>
      </w:r>
      <w:r w:rsidRPr="00B91D98" w:rsidR="00D57D3E">
        <w:rPr>
          <w:b/>
        </w:rPr>
        <w:t xml:space="preserve">o výboroch Národnej rady Slovenskej republiky v </w:t>
      </w:r>
      <w:r w:rsidRPr="00B91D98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</w:t>
      </w:r>
      <w:r w:rsidRPr="00846B8E">
        <w:rPr>
          <w:b/>
        </w:rPr>
        <w:t>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B91D98" w:rsidP="0091798A">
      <w:pPr>
        <w:jc w:val="both"/>
      </w:pPr>
      <w:r w:rsidRPr="0091798A">
        <w:t xml:space="preserve">Národná </w:t>
      </w:r>
      <w:r w:rsidRPr="0091798A">
        <w:t>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3012BB">
        <w:t xml:space="preserve"> 65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490CDA">
        <w:t>26</w:t>
      </w:r>
      <w:r w:rsidRPr="0091798A">
        <w:t xml:space="preserve">. </w:t>
      </w:r>
      <w:r w:rsidR="00490CDA">
        <w:t>júna</w:t>
      </w:r>
      <w:r w:rsidR="00CD2A22">
        <w:t xml:space="preserve"> </w:t>
      </w:r>
      <w:r w:rsidRPr="0091798A">
        <w:t>20</w:t>
      </w:r>
      <w:r w:rsidR="00CD2A22">
        <w:t>1</w:t>
      </w:r>
      <w:r w:rsidR="00490CDA">
        <w:t>2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910F68" w:rsidR="00910F68">
        <w:rPr>
          <w:bCs/>
          <w:iCs/>
          <w:noProof/>
        </w:rPr>
        <w:t xml:space="preserve">vládny návrh zákona, ktorým sa mení a dopĺňa zákon č. 222/2004 Z. z. o dani z pridanej hodnoty v znení neskorších predpisov a ktorým sa menia a dopĺňajú niektoré zákony </w:t>
      </w:r>
      <w:r w:rsidRPr="00910F68" w:rsidR="00910F68">
        <w:rPr>
          <w:bCs/>
          <w:iCs/>
        </w:rPr>
        <w:t xml:space="preserve">(tlač 75) </w:t>
      </w:r>
      <w:r w:rsidRPr="00DF21AE">
        <w:t>týmto výb</w:t>
      </w:r>
      <w:r w:rsidRPr="00DF21AE">
        <w:t>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910F68" w:rsidR="00910F68">
        <w:rPr>
          <w:bCs/>
          <w:iCs/>
          <w:noProof/>
        </w:rPr>
        <w:t>vládn</w:t>
      </w:r>
      <w:r w:rsidR="00910F68">
        <w:rPr>
          <w:bCs/>
          <w:iCs/>
          <w:noProof/>
        </w:rPr>
        <w:t>om</w:t>
      </w:r>
      <w:r w:rsidRPr="00910F68" w:rsidR="00910F68">
        <w:rPr>
          <w:bCs/>
          <w:iCs/>
          <w:noProof/>
        </w:rPr>
        <w:t xml:space="preserve"> návrh</w:t>
      </w:r>
      <w:r w:rsidR="00910F68">
        <w:rPr>
          <w:bCs/>
          <w:iCs/>
          <w:noProof/>
        </w:rPr>
        <w:t>u</w:t>
      </w:r>
      <w:r w:rsidRPr="00910F68" w:rsidR="00910F68">
        <w:rPr>
          <w:bCs/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910F68" w:rsidR="00910F68">
        <w:rPr>
          <w:bCs/>
          <w:iCs/>
        </w:rPr>
        <w:t>(tlač 75)</w:t>
      </w:r>
      <w:r w:rsidR="00910F68">
        <w:rPr>
          <w:bCs/>
          <w:iCs/>
        </w:rPr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490CDA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</w:t>
      </w:r>
      <w:r>
        <w:t>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>Výbor Národnej rady Slovenskej republiky pre financie a rozpočet (uzn. č.</w:t>
      </w:r>
      <w:r w:rsidR="00644CC4">
        <w:t xml:space="preserve"> 49</w:t>
      </w:r>
      <w:r>
        <w:t xml:space="preserve">  zo dňa </w:t>
      </w:r>
      <w:r w:rsidR="00490CDA">
        <w:t>19</w:t>
      </w:r>
      <w:r w:rsidR="00B91D98"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4B7828" w:rsidP="004B7828">
      <w:pPr>
        <w:pStyle w:val="BodyText2"/>
        <w:ind w:left="108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</w:t>
      </w:r>
      <w:r>
        <w:t>nej rady Slovenskej republiky</w:t>
      </w:r>
      <w:r w:rsidRPr="00DF21AE">
        <w:t xml:space="preserve"> </w:t>
      </w:r>
      <w:r w:rsidR="0085353E">
        <w:t xml:space="preserve">(uzn. č. </w:t>
      </w:r>
      <w:r w:rsidR="00041897">
        <w:t>39</w:t>
      </w:r>
      <w:r w:rsidR="008D24E7">
        <w:t xml:space="preserve"> </w:t>
      </w:r>
      <w:r>
        <w:t xml:space="preserve">zo dňa </w:t>
      </w:r>
      <w:r w:rsidR="00490CDA">
        <w:t>17</w:t>
      </w:r>
      <w:r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4B7828" w:rsidP="0067563F">
      <w:pPr>
        <w:pStyle w:val="BodyText2"/>
        <w:ind w:left="1065"/>
      </w:pPr>
    </w:p>
    <w:p w:rsidR="00DE27DF" w:rsidP="00F73FD9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85353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uvedených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041897" w:rsidP="00041897">
      <w:pPr>
        <w:ind w:left="4248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rPr>
          <w:rFonts w:eastAsia="Calibri"/>
        </w:rPr>
      </w:pPr>
      <w:r w:rsidRPr="00644CC4">
        <w:rPr>
          <w:rFonts w:eastAsia="Calibri"/>
          <w:b/>
        </w:rPr>
        <w:t>V čl. I 2. bode</w:t>
      </w:r>
      <w:r w:rsidRPr="00644CC4">
        <w:rPr>
          <w:rFonts w:eastAsia="Calibri"/>
        </w:rPr>
        <w:t xml:space="preserve"> § 4 ods. 6 sa slovo „dosiahne“ nahrádza slovami „má dosiahnuť“.</w:t>
      </w:r>
    </w:p>
    <w:p w:rsidR="00644CC4" w:rsidRPr="00644CC4" w:rsidP="00644CC4">
      <w:pPr>
        <w:jc w:val="both"/>
        <w:rPr>
          <w:rFonts w:eastAsia="Calibri"/>
          <w:b/>
          <w:color w:val="000000"/>
        </w:rPr>
      </w:pPr>
    </w:p>
    <w:p w:rsidR="00644CC4" w:rsidRPr="00644CC4" w:rsidP="00644CC4">
      <w:pPr>
        <w:ind w:left="2832"/>
        <w:jc w:val="both"/>
        <w:rPr>
          <w:rFonts w:eastAsia="Calibri"/>
          <w:color w:val="000000"/>
        </w:rPr>
      </w:pPr>
      <w:r w:rsidRPr="00644CC4">
        <w:rPr>
          <w:rFonts w:eastAsia="Calibri"/>
          <w:color w:val="000000"/>
        </w:rPr>
        <w:t>Ide o spresnenie ustanovenia.</w:t>
      </w:r>
    </w:p>
    <w:p w:rsidR="00644CC4" w:rsidP="00644CC4">
      <w:pPr>
        <w:rPr>
          <w:b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rPr>
          <w:b/>
        </w:rPr>
      </w:pPr>
    </w:p>
    <w:p w:rsidR="00644CC4" w:rsidRPr="00644CC4" w:rsidP="00644CC4">
      <w:pPr>
        <w:rPr>
          <w:b/>
        </w:rPr>
      </w:pPr>
    </w:p>
    <w:p w:rsidR="00644CC4" w:rsidRPr="00644CC4" w:rsidP="00644CC4">
      <w:pPr>
        <w:numPr>
          <w:ilvl w:val="0"/>
          <w:numId w:val="35"/>
        </w:numPr>
        <w:rPr>
          <w:rFonts w:eastAsia="Calibri"/>
        </w:rPr>
      </w:pPr>
      <w:r w:rsidRPr="00644CC4">
        <w:rPr>
          <w:rFonts w:eastAsia="Calibri"/>
          <w:b/>
        </w:rPr>
        <w:t>V čl. I 3. bode</w:t>
      </w:r>
      <w:r w:rsidRPr="00644CC4">
        <w:rPr>
          <w:rFonts w:eastAsia="Calibri"/>
        </w:rPr>
        <w:t xml:space="preserve"> § 4c ods. 2 sa slovo „ôsmich“ nahrádza číslom „20“.</w:t>
      </w:r>
    </w:p>
    <w:p w:rsidR="00644CC4" w:rsidRPr="00644CC4" w:rsidP="00644CC4">
      <w:pPr>
        <w:rPr>
          <w:rFonts w:eastAsia="Calibri"/>
        </w:rPr>
      </w:pPr>
    </w:p>
    <w:p w:rsidR="00644CC4" w:rsidRPr="00644CC4" w:rsidP="00644CC4">
      <w:pPr>
        <w:ind w:left="2832"/>
        <w:jc w:val="both"/>
        <w:rPr>
          <w:rFonts w:eastAsia="Calibri"/>
          <w:color w:val="000000"/>
        </w:rPr>
      </w:pPr>
      <w:r w:rsidRPr="00644CC4">
        <w:rPr>
          <w:rFonts w:eastAsia="Calibri"/>
          <w:color w:val="000000"/>
        </w:rPr>
        <w:t>Navrhuje sa predĺžiť lehotu na zloženie zábezpeky na daň pri registrácii zdaniteľnej osoby za platiteľa dane z 8 na 20 dní z dôvodu, že lehota 8 dní na vybavenie bankovej záruky je objektívne nedostatočná.</w:t>
      </w:r>
    </w:p>
    <w:p w:rsidR="00644CC4" w:rsidP="00644CC4">
      <w:pPr>
        <w:rPr>
          <w:b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rPr>
          <w:b/>
        </w:rPr>
      </w:pPr>
    </w:p>
    <w:p w:rsidR="00644CC4" w:rsidRPr="00644CC4" w:rsidP="00644CC4">
      <w:pPr>
        <w:rPr>
          <w:b/>
        </w:rPr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="00D54AD3">
        <w:rPr>
          <w:b/>
        </w:rPr>
        <w:t>V čl. I</w:t>
      </w:r>
      <w:r w:rsidRPr="00644CC4">
        <w:rPr>
          <w:b/>
        </w:rPr>
        <w:t> 3. bode</w:t>
      </w:r>
      <w:r w:rsidRPr="00644CC4">
        <w:t xml:space="preserve"> novom</w:t>
      </w:r>
      <w:r w:rsidRPr="00644CC4">
        <w:t xml:space="preserve"> § 4c ods. 4 sa slová „osobitného predpisu</w:t>
      </w:r>
      <w:r w:rsidRPr="00644CC4">
        <w:rPr>
          <w:vertAlign w:val="superscript"/>
        </w:rPr>
        <w:t>33)“</w:t>
      </w:r>
      <w:r w:rsidRPr="00644CC4">
        <w:t xml:space="preserve"> nahrádzajú slovami „osobitného predpisu</w:t>
      </w:r>
      <w:r w:rsidRPr="00644CC4">
        <w:rPr>
          <w:vertAlign w:val="superscript"/>
        </w:rPr>
        <w:t>4c)“</w:t>
      </w:r>
      <w:r w:rsidRPr="00644CC4">
        <w:t xml:space="preserve">. </w:t>
      </w:r>
    </w:p>
    <w:p w:rsidR="00644CC4" w:rsidRPr="00644CC4" w:rsidP="00644CC4">
      <w:pPr>
        <w:ind w:left="720"/>
        <w:contextualSpacing/>
        <w:jc w:val="both"/>
      </w:pPr>
      <w:r w:rsidRPr="00644CC4">
        <w:t xml:space="preserve">V tejto súvislosti sa doplní poznámka pod čiarou k odkazu 4c): </w:t>
      </w:r>
    </w:p>
    <w:p w:rsidR="00644CC4" w:rsidRPr="00644CC4" w:rsidP="00644CC4">
      <w:pPr>
        <w:ind w:left="720"/>
        <w:contextualSpacing/>
        <w:jc w:val="both"/>
      </w:pPr>
      <w:r w:rsidRPr="00644CC4">
        <w:t>„</w:t>
      </w:r>
      <w:r w:rsidRPr="00644CC4">
        <w:rPr>
          <w:vertAlign w:val="superscript"/>
        </w:rPr>
        <w:t>4c</w:t>
      </w:r>
      <w:r w:rsidRPr="00644CC4">
        <w:t>) § 88 až 153 zákona č. 563/2009 Z. z. v znení zákona č. 331/2011 Z. z.“ a upraví úvodná veta k poznámkam pod čiarou.</w:t>
      </w:r>
    </w:p>
    <w:p w:rsidR="00644CC4" w:rsidRPr="00644CC4" w:rsidP="00644CC4">
      <w:pPr>
        <w:ind w:left="4245"/>
        <w:contextualSpacing/>
        <w:jc w:val="both"/>
      </w:pPr>
    </w:p>
    <w:p w:rsidR="00644CC4" w:rsidRPr="00644CC4" w:rsidP="00644CC4">
      <w:pPr>
        <w:ind w:left="2832"/>
        <w:contextualSpacing/>
        <w:jc w:val="both"/>
      </w:pPr>
      <w:r w:rsidRPr="00644CC4">
        <w:t>Navrhuje sa konkretizovať ustanovenia osobitného predpisu na ktorý sa v ustanovení odkazuje.</w:t>
      </w:r>
    </w:p>
    <w:p w:rsidR="00644CC4" w:rsidP="00644CC4">
      <w:pPr>
        <w:ind w:left="4245"/>
        <w:contextualSpacing/>
        <w:jc w:val="both"/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4245"/>
        <w:contextualSpacing/>
        <w:jc w:val="both"/>
      </w:pPr>
    </w:p>
    <w:p w:rsidR="00644CC4" w:rsidP="00644CC4">
      <w:pPr>
        <w:rPr>
          <w:rFonts w:eastAsia="Calibri"/>
        </w:rPr>
      </w:pPr>
    </w:p>
    <w:p w:rsidR="00644CC4" w:rsidP="00644CC4">
      <w:pPr>
        <w:rPr>
          <w:rFonts w:eastAsia="Calibri"/>
        </w:rPr>
      </w:pPr>
    </w:p>
    <w:p w:rsidR="00644CC4" w:rsidP="00644CC4">
      <w:pPr>
        <w:rPr>
          <w:rFonts w:eastAsia="Calibri"/>
        </w:rPr>
      </w:pPr>
    </w:p>
    <w:p w:rsidR="00644CC4" w:rsidRPr="00644CC4" w:rsidP="00644CC4">
      <w:pPr>
        <w:rPr>
          <w:rFonts w:eastAsia="Calibri"/>
        </w:rPr>
      </w:pPr>
    </w:p>
    <w:p w:rsidR="00644CC4" w:rsidRPr="00644CC4" w:rsidP="00644CC4">
      <w:pPr>
        <w:numPr>
          <w:ilvl w:val="0"/>
          <w:numId w:val="35"/>
        </w:numPr>
        <w:rPr>
          <w:rFonts w:eastAsia="Calibri"/>
        </w:rPr>
      </w:pPr>
      <w:r w:rsidRPr="00644CC4">
        <w:rPr>
          <w:rFonts w:eastAsia="Calibri"/>
          <w:b/>
        </w:rPr>
        <w:t>V čl. I</w:t>
      </w:r>
      <w:r w:rsidR="00D54AD3">
        <w:rPr>
          <w:rFonts w:eastAsia="Calibri"/>
          <w:b/>
        </w:rPr>
        <w:t xml:space="preserve"> sa</w:t>
      </w:r>
      <w:r w:rsidRPr="00644CC4">
        <w:rPr>
          <w:rFonts w:eastAsia="Calibri"/>
          <w:b/>
        </w:rPr>
        <w:t> za 11. bod</w:t>
      </w:r>
      <w:r w:rsidRPr="00644CC4">
        <w:rPr>
          <w:rFonts w:eastAsia="Calibri"/>
        </w:rPr>
        <w:t xml:space="preserve"> vkladajú nové </w:t>
      </w:r>
      <w:r w:rsidRPr="00644CC4">
        <w:rPr>
          <w:rFonts w:eastAsia="Calibri"/>
        </w:rPr>
        <w:t>body 12 a 13, ktoré znejú:</w:t>
      </w:r>
    </w:p>
    <w:p w:rsidR="00644CC4" w:rsidRPr="00644CC4" w:rsidP="00644CC4">
      <w:pPr>
        <w:ind w:left="705"/>
        <w:rPr>
          <w:rFonts w:eastAsia="Calibri"/>
        </w:rPr>
      </w:pPr>
      <w:r w:rsidR="00D54AD3">
        <w:rPr>
          <w:rFonts w:eastAsia="Calibri"/>
        </w:rPr>
        <w:t>„</w:t>
      </w:r>
      <w:r w:rsidRPr="00644CC4">
        <w:rPr>
          <w:rFonts w:eastAsia="Calibri"/>
        </w:rPr>
        <w:t>12. V § 19 ods. 3 prvej vete sa slová „písmen a) až d)“ nahrádzajú slovami „písmen a) až e)“.</w:t>
      </w:r>
    </w:p>
    <w:p w:rsidR="00644CC4" w:rsidRPr="00644CC4" w:rsidP="00644CC4">
      <w:pPr>
        <w:rPr>
          <w:rFonts w:eastAsia="Calibri"/>
        </w:rPr>
      </w:pPr>
      <w:r w:rsidRPr="00644CC4">
        <w:rPr>
          <w:rFonts w:eastAsia="Calibri"/>
        </w:rPr>
        <w:t xml:space="preserve">  </w:t>
        <w:tab/>
        <w:t xml:space="preserve"> </w:t>
      </w:r>
      <w:r w:rsidR="00D54AD3">
        <w:rPr>
          <w:rFonts w:eastAsia="Calibri"/>
        </w:rPr>
        <w:t>„</w:t>
      </w:r>
      <w:r w:rsidRPr="00644CC4">
        <w:rPr>
          <w:rFonts w:eastAsia="Calibri"/>
        </w:rPr>
        <w:t>13. V § 19 sa odsek 3 dopĺňa písmenom e), ktoré znie:</w:t>
      </w:r>
    </w:p>
    <w:p w:rsidR="00644CC4" w:rsidRPr="00644CC4" w:rsidP="00644CC4">
      <w:pPr>
        <w:widowControl w:val="0"/>
        <w:autoSpaceDE w:val="0"/>
        <w:autoSpaceDN w:val="0"/>
        <w:ind w:left="708"/>
        <w:jc w:val="both"/>
      </w:pPr>
      <w:r w:rsidRPr="00644CC4">
        <w:rPr>
          <w:color w:val="000000"/>
        </w:rPr>
        <w:t xml:space="preserve">„e) sa </w:t>
      </w:r>
      <w:r w:rsidRPr="00644CC4">
        <w:t>opakovane dodáva tovar s oslobodením od dane podľa § 43 počas obdobi</w:t>
      </w:r>
      <w:r w:rsidRPr="00644CC4">
        <w:t xml:space="preserve">a dlhšieho   </w:t>
      </w:r>
    </w:p>
    <w:p w:rsidR="00644CC4" w:rsidRPr="00644CC4" w:rsidP="00644CC4">
      <w:pPr>
        <w:widowControl w:val="0"/>
        <w:autoSpaceDE w:val="0"/>
        <w:autoSpaceDN w:val="0"/>
        <w:ind w:left="705"/>
        <w:jc w:val="both"/>
      </w:pPr>
      <w:r w:rsidRPr="00644CC4">
        <w:t>ako kalendárny mesiac, považuje sa tovar za dodaný posledným dňom každého kalendárneho mesiaca, až kým sa dodanie tovaru neskončí.“.</w:t>
      </w:r>
    </w:p>
    <w:p w:rsidR="00644CC4" w:rsidRPr="00644CC4" w:rsidP="00644CC4">
      <w:pPr>
        <w:widowControl w:val="0"/>
        <w:autoSpaceDE w:val="0"/>
        <w:autoSpaceDN w:val="0"/>
        <w:jc w:val="both"/>
      </w:pPr>
    </w:p>
    <w:p w:rsidR="00644CC4" w:rsidRPr="00644CC4" w:rsidP="00644CC4">
      <w:pPr>
        <w:widowControl w:val="0"/>
        <w:autoSpaceDE w:val="0"/>
        <w:autoSpaceDN w:val="0"/>
        <w:jc w:val="both"/>
      </w:pPr>
      <w:r w:rsidRPr="00644CC4">
        <w:t xml:space="preserve">    </w:t>
        <w:tab/>
        <w:t>Nasledujúce body sa primerane prečíslujú.</w:t>
      </w:r>
    </w:p>
    <w:p w:rsidR="00644CC4" w:rsidRPr="00644CC4" w:rsidP="00644CC4">
      <w:pPr>
        <w:ind w:left="3969"/>
        <w:rPr>
          <w:rFonts w:eastAsia="Calibri"/>
        </w:rPr>
      </w:pPr>
    </w:p>
    <w:p w:rsidR="00644CC4" w:rsidRPr="00644CC4" w:rsidP="00644CC4">
      <w:pPr>
        <w:ind w:left="2832"/>
        <w:rPr>
          <w:rFonts w:eastAsia="Calibri"/>
        </w:rPr>
      </w:pPr>
      <w:r w:rsidRPr="00644CC4">
        <w:rPr>
          <w:rFonts w:eastAsia="Calibri"/>
        </w:rPr>
        <w:t>Do návrhu zákona sa dopĺňajú ustanovenia, ktoré zabezpečujú správnu transpozíciu čl. 64 smernice 2006/112/ES.</w:t>
      </w:r>
    </w:p>
    <w:p w:rsidR="00644CC4" w:rsidRPr="00644CC4" w:rsidP="00644CC4">
      <w:pPr>
        <w:ind w:left="3969"/>
        <w:rPr>
          <w:rFonts w:eastAsia="Calibri"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3969"/>
        <w:rPr>
          <w:rFonts w:eastAsia="Calibri"/>
        </w:rPr>
      </w:pPr>
    </w:p>
    <w:p w:rsidR="00644CC4" w:rsidRPr="00644CC4" w:rsidP="00644CC4">
      <w:pPr>
        <w:numPr>
          <w:ilvl w:val="0"/>
          <w:numId w:val="35"/>
        </w:numPr>
        <w:rPr>
          <w:rFonts w:eastAsia="Calibri"/>
        </w:rPr>
      </w:pPr>
      <w:r w:rsidRPr="00644CC4">
        <w:rPr>
          <w:rFonts w:eastAsia="Calibri"/>
          <w:b/>
        </w:rPr>
        <w:t xml:space="preserve">V čl. I doterajší 12. bod znie </w:t>
      </w:r>
      <w:r w:rsidRPr="00644CC4">
        <w:rPr>
          <w:rFonts w:eastAsia="Calibri"/>
        </w:rPr>
        <w:t>(nové znenie):</w:t>
      </w:r>
    </w:p>
    <w:p w:rsidR="00644CC4" w:rsidRPr="00644CC4" w:rsidP="00644CC4">
      <w:pPr>
        <w:ind w:left="708" w:firstLine="57"/>
        <w:rPr>
          <w:rFonts w:eastAsia="Calibri"/>
        </w:rPr>
      </w:pPr>
      <w:r w:rsidR="00D54AD3">
        <w:rPr>
          <w:rFonts w:eastAsia="Calibri"/>
        </w:rPr>
        <w:t>„</w:t>
      </w:r>
      <w:r w:rsidRPr="00644CC4">
        <w:rPr>
          <w:rFonts w:eastAsia="Calibri"/>
        </w:rPr>
        <w:t>12. V § 19 ods. 8 sa slová „za deň dodania tovaru sa považuje“ nahrádzajú slovami „dňom vzniku daňovej povinnosti je“.</w:t>
      </w:r>
    </w:p>
    <w:p w:rsidR="00644CC4" w:rsidRPr="00644CC4" w:rsidP="00644CC4">
      <w:pPr>
        <w:ind w:left="3969"/>
        <w:rPr>
          <w:rFonts w:eastAsia="Calibri"/>
        </w:rPr>
      </w:pPr>
    </w:p>
    <w:p w:rsidR="00644CC4" w:rsidRPr="00644CC4" w:rsidP="00644CC4">
      <w:pPr>
        <w:ind w:left="2832"/>
        <w:rPr>
          <w:rFonts w:eastAsia="Calibri"/>
        </w:rPr>
      </w:pPr>
      <w:r w:rsidRPr="00644CC4">
        <w:rPr>
          <w:rFonts w:eastAsia="Calibri"/>
        </w:rPr>
        <w:t>Zmena ustanovenia zabezpečuje správnu transpozíciu čl. 67 smernice 2006/112/ES.</w:t>
      </w:r>
    </w:p>
    <w:p w:rsidR="00644CC4" w:rsidP="00644CC4">
      <w:pPr>
        <w:ind w:left="2124" w:firstLine="708"/>
        <w:jc w:val="both"/>
        <w:rPr>
          <w:b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P="00644CC4">
      <w:pPr>
        <w:rPr>
          <w:rFonts w:eastAsia="Calibri"/>
        </w:rPr>
      </w:pPr>
    </w:p>
    <w:p w:rsidR="00644CC4" w:rsidRPr="00644CC4" w:rsidP="00644CC4">
      <w:pPr>
        <w:rPr>
          <w:rFonts w:eastAsia="Calibri"/>
        </w:rPr>
      </w:pPr>
    </w:p>
    <w:p w:rsidR="00644CC4" w:rsidRPr="00644CC4" w:rsidP="00644CC4">
      <w:pPr>
        <w:numPr>
          <w:ilvl w:val="0"/>
          <w:numId w:val="35"/>
        </w:numPr>
        <w:rPr>
          <w:rFonts w:eastAsia="Calibri"/>
        </w:rPr>
      </w:pPr>
      <w:r w:rsidRPr="00644CC4">
        <w:rPr>
          <w:rFonts w:eastAsia="Calibri"/>
          <w:b/>
        </w:rPr>
        <w:t>V čl. I sa za 12. bod</w:t>
      </w:r>
      <w:r w:rsidRPr="00644CC4">
        <w:rPr>
          <w:rFonts w:eastAsia="Calibri"/>
        </w:rPr>
        <w:t xml:space="preserve"> vkladá nový 13. bod, ktorý znie:</w:t>
      </w:r>
    </w:p>
    <w:p w:rsidR="00644CC4" w:rsidRPr="00644CC4" w:rsidP="00644CC4">
      <w:pPr>
        <w:ind w:left="708"/>
        <w:jc w:val="both"/>
        <w:rPr>
          <w:rFonts w:eastAsia="Calibri"/>
        </w:rPr>
      </w:pPr>
      <w:r w:rsidR="00D54AD3">
        <w:rPr>
          <w:rFonts w:eastAsia="Calibri"/>
        </w:rPr>
        <w:t>„</w:t>
      </w:r>
      <w:r w:rsidRPr="00644CC4">
        <w:rPr>
          <w:rFonts w:eastAsia="Calibri"/>
        </w:rPr>
        <w:t>13. V § 19 ods. 10 sa slová „doklade o použití podľa § 71 ods. 9“ nahrádzajú slovami „záznamoch podľa § 70“.</w:t>
      </w: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widowControl w:val="0"/>
        <w:autoSpaceDE w:val="0"/>
        <w:autoSpaceDN w:val="0"/>
        <w:ind w:firstLine="708"/>
        <w:jc w:val="both"/>
      </w:pPr>
      <w:r w:rsidRPr="00644CC4">
        <w:t>Nasledujúce body sa primerane prečíslujú.</w:t>
      </w: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ind w:left="2832"/>
        <w:jc w:val="both"/>
        <w:rPr>
          <w:rFonts w:eastAsia="Calibri"/>
          <w:color w:val="000000"/>
        </w:rPr>
      </w:pPr>
      <w:r w:rsidRPr="00644CC4">
        <w:rPr>
          <w:rFonts w:eastAsia="Calibri"/>
          <w:color w:val="000000"/>
        </w:rPr>
        <w:t>V  nadväznosti na nové znenie § 71 zákona je potrebné upraviť ustanovenie § 19 ods. 10 zákona tak, že údaje týkajúce sa základu dane a dane sa uvedú v záznamoch platiteľa dane namiesto v doklade o použití, ktorý v súvislosti s novými fakturačnými pravidlami už nebude potrebné v tomto prípade (zálohované obaly) vyhotoviť.</w:t>
      </w:r>
    </w:p>
    <w:p w:rsidR="00644CC4" w:rsidP="00644CC4">
      <w:pPr>
        <w:ind w:left="2124" w:firstLine="708"/>
        <w:jc w:val="both"/>
        <w:rPr>
          <w:b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P="00644CC4">
      <w:pPr>
        <w:rPr>
          <w:rFonts w:eastAsia="Calibri"/>
        </w:rPr>
      </w:pPr>
    </w:p>
    <w:p w:rsidR="00644CC4" w:rsidRPr="00644CC4" w:rsidP="00644CC4">
      <w:pPr>
        <w:rPr>
          <w:rFonts w:eastAsia="Calibri"/>
        </w:rPr>
      </w:pPr>
    </w:p>
    <w:p w:rsidR="00644CC4" w:rsidRPr="00644CC4" w:rsidP="00644CC4">
      <w:pPr>
        <w:numPr>
          <w:ilvl w:val="0"/>
          <w:numId w:val="35"/>
        </w:numPr>
        <w:jc w:val="both"/>
        <w:rPr>
          <w:rFonts w:eastAsia="Calibri"/>
        </w:rPr>
      </w:pPr>
      <w:r w:rsidRPr="00644CC4">
        <w:rPr>
          <w:rFonts w:eastAsia="Calibri"/>
          <w:b/>
        </w:rPr>
        <w:t xml:space="preserve">V čl. I 14. bode </w:t>
      </w:r>
      <w:r w:rsidRPr="00644CC4">
        <w:rPr>
          <w:rFonts w:eastAsia="Calibri"/>
        </w:rPr>
        <w:t>§ 43 ods. 5 písmená b) až d) znejú:</w:t>
      </w:r>
    </w:p>
    <w:p w:rsidR="00644CC4" w:rsidRPr="00644CC4" w:rsidP="00644CC4">
      <w:pPr>
        <w:widowControl w:val="0"/>
        <w:autoSpaceDE w:val="0"/>
        <w:autoSpaceDN w:val="0"/>
        <w:ind w:left="708"/>
        <w:jc w:val="both"/>
        <w:rPr>
          <w:color w:val="000000"/>
        </w:rPr>
      </w:pPr>
      <w:r w:rsidRPr="00644CC4">
        <w:rPr>
          <w:color w:val="000000"/>
        </w:rPr>
        <w:t>b) dokladom o odoslaní tovaru, ak prepravu tovaru zabezpečí dodávateľ alebo odberateľ poštovým podnikom, alebo kópiou dokladu o preprave tovaru, v ktorom je potvrdené odberateľom alebo osobou ním poverenou prevzatie tovaru v inom členskom štáte, ak prepravu tovaru zabezpečí dodávateľ alebo odberateľ osobou inou ako poštovým podnikom; ak platiteľ takúto kópiu dokladu o preprave tovaru nemá, prevzatie tovaru v inom členskom štáte je povinný preukázať iným dokladom,</w:t>
      </w:r>
    </w:p>
    <w:p w:rsidR="00644CC4" w:rsidRPr="00644CC4" w:rsidP="00644CC4">
      <w:pPr>
        <w:widowControl w:val="0"/>
        <w:autoSpaceDE w:val="0"/>
        <w:autoSpaceDN w:val="0"/>
        <w:ind w:left="708"/>
        <w:jc w:val="both"/>
        <w:rPr>
          <w:color w:val="000000"/>
        </w:rPr>
      </w:pPr>
      <w:r w:rsidRPr="00644CC4">
        <w:rPr>
          <w:color w:val="000000"/>
        </w:rPr>
        <w:t>c) potvrdením o prijatí tovaru odberateľom alebo osobou ním poverenou, ak prepravu tovaru vykoná dodávateľ alebo odberateľ; toto potvrdenie musí obsahovať</w:t>
      </w:r>
    </w:p>
    <w:p w:rsidR="00644CC4" w:rsidRPr="00644CC4" w:rsidP="00644CC4">
      <w:pPr>
        <w:widowControl w:val="0"/>
        <w:autoSpaceDE w:val="0"/>
        <w:autoSpaceDN w:val="0"/>
        <w:ind w:left="705"/>
        <w:jc w:val="both"/>
        <w:rPr>
          <w:color w:val="000000"/>
        </w:rPr>
      </w:pPr>
      <w:r w:rsidRPr="00644CC4">
        <w:rPr>
          <w:color w:val="000000"/>
        </w:rPr>
        <w:t>1. meno a priezvisko odberateľa alebo názov odberateľa a adresu jeho sídla, miesta podnikania, prevádzkarne, bydliska alebo adresu miesta, kde sa obvykle zdržiava,</w:t>
      </w:r>
    </w:p>
    <w:p w:rsidR="00644CC4" w:rsidRPr="00644CC4" w:rsidP="00644CC4">
      <w:pPr>
        <w:widowControl w:val="0"/>
        <w:autoSpaceDE w:val="0"/>
        <w:autoSpaceDN w:val="0"/>
        <w:jc w:val="both"/>
        <w:rPr>
          <w:color w:val="000000"/>
        </w:rPr>
      </w:pPr>
      <w:r w:rsidRPr="00644CC4">
        <w:rPr>
          <w:color w:val="000000"/>
        </w:rPr>
        <w:tab/>
        <w:t>2. množstvo a druh tovaru,</w:t>
      </w:r>
    </w:p>
    <w:p w:rsidR="00644CC4" w:rsidRPr="00644CC4" w:rsidP="00644CC4">
      <w:pPr>
        <w:widowControl w:val="0"/>
        <w:autoSpaceDE w:val="0"/>
        <w:autoSpaceDN w:val="0"/>
        <w:ind w:left="708"/>
        <w:jc w:val="both"/>
        <w:rPr>
          <w:color w:val="000000"/>
        </w:rPr>
      </w:pPr>
      <w:r w:rsidRPr="00644CC4">
        <w:rPr>
          <w:color w:val="000000"/>
        </w:rPr>
        <w:t xml:space="preserve">3. adresu miesta a dátum prevzatia tovaru v inom členskom štáte, ak prepravu tovaru vykoná dodávateľ, alebo adresu miesta a dátum skončenia prepravy, ak prepravu tovaru vykoná odberateľ, </w:t>
      </w:r>
    </w:p>
    <w:p w:rsidR="00644CC4" w:rsidRPr="00644CC4" w:rsidP="00644CC4">
      <w:pPr>
        <w:widowControl w:val="0"/>
        <w:autoSpaceDE w:val="0"/>
        <w:autoSpaceDN w:val="0"/>
        <w:ind w:left="705"/>
        <w:jc w:val="both"/>
        <w:rPr>
          <w:color w:val="000000"/>
        </w:rPr>
      </w:pPr>
      <w:r w:rsidRPr="00644CC4">
        <w:rPr>
          <w:color w:val="000000"/>
        </w:rPr>
        <w:t>4. meno a priezvisko vodiča pozemného motorového vozidla uvedené paličkovým písmom a jeho podpis,</w:t>
      </w:r>
    </w:p>
    <w:p w:rsidR="00644CC4" w:rsidRPr="00644CC4" w:rsidP="00644CC4">
      <w:pPr>
        <w:widowControl w:val="0"/>
        <w:autoSpaceDE w:val="0"/>
        <w:autoSpaceDN w:val="0"/>
        <w:ind w:left="705"/>
        <w:jc w:val="both"/>
        <w:rPr>
          <w:color w:val="000000"/>
        </w:rPr>
      </w:pPr>
      <w:r w:rsidRPr="00644CC4">
        <w:rPr>
          <w:color w:val="000000"/>
        </w:rPr>
        <w:t>5. evidenčné číslo pozemného motorového vozidla, ktorým sa uskutočnila preprava tovaru, a</w:t>
      </w:r>
    </w:p>
    <w:p w:rsidR="00644CC4" w:rsidRPr="00644CC4" w:rsidP="00644CC4">
      <w:pPr>
        <w:widowControl w:val="0"/>
        <w:tabs>
          <w:tab w:val="left" w:pos="2835"/>
        </w:tabs>
        <w:autoSpaceDE w:val="0"/>
        <w:autoSpaceDN w:val="0"/>
        <w:ind w:left="705"/>
        <w:jc w:val="both"/>
        <w:rPr>
          <w:color w:val="000000"/>
        </w:rPr>
      </w:pPr>
      <w:r w:rsidRPr="00644CC4">
        <w:rPr>
          <w:color w:val="000000"/>
        </w:rPr>
        <w:t>d) inými d</w:t>
      </w:r>
      <w:r w:rsidRPr="00644CC4">
        <w:rPr>
          <w:color w:val="000000"/>
        </w:rPr>
        <w:t>okladmi, najmä zmluvou o dodaní tovaru, dodacím listom, dokladom o prijatí platby za tovar, dokladom o platbe za prepravu tovaru.“.</w:t>
      </w:r>
    </w:p>
    <w:p w:rsidR="00644CC4" w:rsidRPr="00644CC4" w:rsidP="00644CC4">
      <w:pPr>
        <w:widowControl w:val="0"/>
        <w:autoSpaceDE w:val="0"/>
        <w:autoSpaceDN w:val="0"/>
        <w:jc w:val="both"/>
        <w:rPr>
          <w:color w:val="000000"/>
        </w:rPr>
      </w:pPr>
    </w:p>
    <w:p w:rsidR="00644CC4" w:rsidRPr="00644CC4" w:rsidP="00644CC4">
      <w:pPr>
        <w:ind w:left="2835"/>
        <w:jc w:val="both"/>
        <w:rPr>
          <w:rFonts w:eastAsia="Calibri"/>
          <w:color w:val="000000"/>
        </w:rPr>
      </w:pPr>
      <w:r w:rsidRPr="00644CC4">
        <w:rPr>
          <w:rFonts w:eastAsia="Calibri"/>
        </w:rPr>
        <w:t>Navrhuje sa jednak terminologická úprava u</w:t>
      </w:r>
      <w:r w:rsidRPr="00644CC4">
        <w:rPr>
          <w:rFonts w:eastAsia="Calibri"/>
          <w:color w:val="000000"/>
        </w:rPr>
        <w:t>stanovenia a taktiež spresnenie požadovaných dokladov preukazujúcich skutočnosť, že tovar bol prepravený do iného členského štátu. Spresnenie sa navrhuje najmä z dôvodu, že ak zabezpečuje prepravu tovaru odberateľ, nie je možné, aby si v každom prípade dodávateľ vedel zabezpečiť na prepravnom doklade (napr. CMR) potvrdenie prijatia tov</w:t>
      </w:r>
      <w:r w:rsidRPr="00644CC4">
        <w:rPr>
          <w:rFonts w:eastAsia="Calibri"/>
          <w:color w:val="000000"/>
        </w:rPr>
        <w:t xml:space="preserve">aru príjemcom tovaru. </w:t>
      </w:r>
    </w:p>
    <w:p w:rsidR="00644CC4" w:rsidRPr="00644CC4" w:rsidP="00644CC4">
      <w:pPr>
        <w:ind w:left="4245"/>
        <w:contextualSpacing/>
        <w:jc w:val="both"/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4245"/>
        <w:contextualSpacing/>
        <w:jc w:val="both"/>
      </w:pPr>
    </w:p>
    <w:p w:rsidR="00644CC4" w:rsidRPr="00644CC4" w:rsidP="00644CC4">
      <w:pPr>
        <w:ind w:left="411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Pr="00644CC4">
        <w:rPr>
          <w:b/>
        </w:rPr>
        <w:t>V čl. I 17. bode</w:t>
      </w:r>
      <w:r w:rsidRPr="00644CC4">
        <w:t xml:space="preserve">  § 48b ods. 3 písm. a) sa slová „priezvisko a meno“ nahrádzajú slovami „meno a priezvisko odberateľa“ .</w:t>
      </w:r>
    </w:p>
    <w:p w:rsidR="00644CC4" w:rsidRPr="00644CC4" w:rsidP="00644CC4">
      <w:pPr>
        <w:ind w:left="360"/>
        <w:contextualSpacing/>
        <w:jc w:val="both"/>
      </w:pPr>
    </w:p>
    <w:p w:rsidR="00644CC4" w:rsidRPr="00644CC4" w:rsidP="00644CC4">
      <w:pPr>
        <w:ind w:left="2484" w:firstLine="348"/>
        <w:contextualSpacing/>
        <w:jc w:val="both"/>
      </w:pPr>
      <w:r w:rsidRPr="00644CC4">
        <w:t>Navrhuje sa terminologické zjednoteni</w:t>
      </w:r>
      <w:r w:rsidRPr="00644CC4">
        <w:t>e.</w:t>
      </w:r>
    </w:p>
    <w:p w:rsidR="00644CC4" w:rsidP="00644CC4">
      <w:pPr>
        <w:ind w:left="2124" w:firstLine="708"/>
        <w:jc w:val="both"/>
        <w:rPr>
          <w:b/>
        </w:rPr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tabs>
          <w:tab w:val="left" w:pos="284"/>
        </w:tabs>
        <w:contextualSpacing/>
        <w:jc w:val="both"/>
        <w:rPr>
          <w:noProof/>
        </w:rPr>
      </w:pPr>
      <w:r w:rsidRPr="00644CC4">
        <w:rPr>
          <w:b/>
          <w:noProof/>
        </w:rPr>
        <w:t>V čl. I 22. bode</w:t>
      </w:r>
      <w:r w:rsidRPr="00644CC4">
        <w:rPr>
          <w:noProof/>
        </w:rPr>
        <w:t xml:space="preserve"> § 69 ods. 14 sa za slová „zaplatiť daň a platiteľ“ vkladajú slová „v čase vzniku daňovej povinnosti“.</w:t>
      </w:r>
    </w:p>
    <w:p w:rsidR="00644CC4" w:rsidRPr="00644CC4" w:rsidP="00644CC4">
      <w:pPr>
        <w:tabs>
          <w:tab w:val="left" w:pos="284"/>
        </w:tabs>
        <w:contextualSpacing/>
        <w:rPr>
          <w:noProof/>
        </w:rPr>
      </w:pPr>
    </w:p>
    <w:p w:rsidR="00644CC4" w:rsidRPr="00644CC4" w:rsidP="00644CC4">
      <w:pPr>
        <w:ind w:left="2832"/>
        <w:jc w:val="both"/>
        <w:rPr>
          <w:rFonts w:eastAsia="Calibri"/>
          <w:color w:val="000000"/>
        </w:rPr>
      </w:pPr>
      <w:r w:rsidRPr="00644CC4">
        <w:rPr>
          <w:rFonts w:eastAsia="Calibri"/>
          <w:color w:val="000000"/>
        </w:rPr>
        <w:t>Navrhovaná úprava jednoznačným spôsobom vymedzuje časový okamih, s ktorým sa spájajú skutočnosti považované za dostatočné dôvody na to, že platiteľ vedel alebo vedieť mal alebo vedieť mohol, že daň nebude zaplatená.</w:t>
      </w:r>
    </w:p>
    <w:p w:rsidR="00644CC4" w:rsidRPr="00644CC4" w:rsidP="00644CC4">
      <w:pPr>
        <w:jc w:val="both"/>
        <w:rPr>
          <w:rFonts w:eastAsia="Calibri"/>
          <w:b/>
          <w:color w:val="000000"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Pr="00644CC4">
        <w:rPr>
          <w:b/>
        </w:rPr>
        <w:t>V čl. I 30. bode</w:t>
      </w:r>
      <w:r w:rsidRPr="00644CC4">
        <w:t xml:space="preserve"> § 70 ods. 6 písm. a) sa slová „priezvisko a meno“ nahrádzajú slovami „meno a priezvisko predávajúceho“.</w:t>
      </w:r>
    </w:p>
    <w:p w:rsidR="00644CC4" w:rsidRPr="00644CC4" w:rsidP="00644CC4">
      <w:pPr>
        <w:ind w:left="3552" w:firstLine="696"/>
        <w:contextualSpacing/>
        <w:jc w:val="both"/>
      </w:pPr>
    </w:p>
    <w:p w:rsidR="00644CC4" w:rsidRPr="00644CC4" w:rsidP="00644CC4">
      <w:pPr>
        <w:ind w:left="2136" w:firstLine="696"/>
        <w:contextualSpacing/>
        <w:jc w:val="both"/>
      </w:pPr>
      <w:r w:rsidRPr="00644CC4">
        <w:t>Navrhuje sa terminologické zjednotenie.</w:t>
      </w:r>
    </w:p>
    <w:p w:rsidR="00644CC4" w:rsidRPr="00644CC4" w:rsidP="00644CC4">
      <w:pPr>
        <w:ind w:left="3552" w:firstLine="696"/>
        <w:contextualSpacing/>
        <w:jc w:val="both"/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3552" w:firstLine="696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="00D54AD3">
        <w:rPr>
          <w:b/>
        </w:rPr>
        <w:t>V čl. I</w:t>
      </w:r>
      <w:r w:rsidRPr="00644CC4">
        <w:rPr>
          <w:b/>
        </w:rPr>
        <w:t xml:space="preserve"> 32. bode</w:t>
      </w:r>
      <w:r w:rsidRPr="00644CC4">
        <w:t xml:space="preserve">  § 71 ods. 1 písm. a) sa slová „ktoré sú“ nahrádzajú slovami „ktoré je“,  v písm. b) sa slová „ a ktorá sa vydala a prijala“ nahrádzajú slovami „ a je vydaná a prijatá“. 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ind w:left="2136" w:firstLine="696"/>
        <w:contextualSpacing/>
        <w:jc w:val="both"/>
      </w:pPr>
      <w:r w:rsidRPr="00644CC4">
        <w:t>Ide o gramatickú  a terminologickú úpravu.</w:t>
      </w:r>
    </w:p>
    <w:p w:rsidR="00644CC4" w:rsidP="00644CC4">
      <w:pPr>
        <w:ind w:left="2124" w:firstLine="708"/>
        <w:jc w:val="both"/>
        <w:rPr>
          <w:b/>
        </w:rPr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</w:t>
      </w:r>
      <w:r w:rsidRPr="0085353E">
        <w:rPr>
          <w:b/>
        </w:rPr>
        <w:t>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4248"/>
        <w:contextualSpacing/>
        <w:jc w:val="both"/>
      </w:pPr>
    </w:p>
    <w:p w:rsidR="00644CC4" w:rsidRPr="00644CC4" w:rsidP="00644CC4">
      <w:pPr>
        <w:ind w:left="4248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="00D54AD3">
        <w:rPr>
          <w:b/>
        </w:rPr>
        <w:t>V čl. I</w:t>
      </w:r>
      <w:r w:rsidRPr="00644CC4">
        <w:rPr>
          <w:b/>
        </w:rPr>
        <w:t xml:space="preserve"> 32. bode</w:t>
      </w:r>
      <w:r w:rsidRPr="00644CC4">
        <w:t xml:space="preserve"> § 73 sa slová „sa musí vyhotoviť“ nahrádzajú slovami „ musí byť vyhotovená“.</w:t>
      </w:r>
    </w:p>
    <w:p w:rsidR="00644CC4" w:rsidRPr="00644CC4" w:rsidP="00644CC4">
      <w:pPr>
        <w:ind w:left="2844"/>
        <w:contextualSpacing/>
        <w:jc w:val="both"/>
      </w:pPr>
      <w:r w:rsidRPr="00644CC4">
        <w:t>Navrhuje sa použiť jednotnú úpravu.</w:t>
      </w:r>
    </w:p>
    <w:p w:rsidR="00644CC4" w:rsidP="00644CC4">
      <w:pPr>
        <w:ind w:left="2124" w:firstLine="708"/>
        <w:jc w:val="both"/>
        <w:rPr>
          <w:b/>
        </w:rPr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>Ústavn</w:t>
      </w:r>
      <w:r w:rsidRPr="00041897">
        <w:rPr>
          <w:b/>
        </w:rPr>
        <w:t xml:space="preserve">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P="00644CC4">
      <w:pPr>
        <w:ind w:left="4248"/>
        <w:contextualSpacing/>
        <w:jc w:val="both"/>
      </w:pPr>
    </w:p>
    <w:p w:rsidR="00644CC4" w:rsidRPr="00644CC4" w:rsidP="00644CC4">
      <w:pPr>
        <w:ind w:left="4248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="00D54AD3">
        <w:rPr>
          <w:b/>
        </w:rPr>
        <w:t>V čl. I</w:t>
      </w:r>
      <w:r w:rsidRPr="00644CC4">
        <w:rPr>
          <w:b/>
        </w:rPr>
        <w:t xml:space="preserve"> 32. bode</w:t>
      </w:r>
      <w:r w:rsidRPr="00644CC4">
        <w:t xml:space="preserve"> § 74 ods. 1 písm. a) sa slová „priezvisko a meno“ nahrádzajú slovami „meno a priezvisko zdaniteľnej osoby“, v písm. b) sa slová „priezvisko a meno“ nahrádzajú slovami „meno a priezvisko príjemcu tovaru alebo služby“.</w:t>
      </w:r>
    </w:p>
    <w:p w:rsidR="00644CC4" w:rsidRPr="00644CC4" w:rsidP="00644CC4">
      <w:pPr>
        <w:ind w:left="4253" w:hanging="143"/>
        <w:contextualSpacing/>
        <w:jc w:val="both"/>
      </w:pPr>
      <w:r w:rsidRPr="00644CC4">
        <w:t xml:space="preserve"> </w:t>
        <w:tab/>
      </w:r>
    </w:p>
    <w:p w:rsidR="00644CC4" w:rsidRPr="00644CC4" w:rsidP="00644CC4">
      <w:pPr>
        <w:ind w:left="2136" w:firstLine="696"/>
        <w:contextualSpacing/>
        <w:jc w:val="both"/>
      </w:pPr>
      <w:r w:rsidRPr="00644CC4">
        <w:t>Navrhuje sa použiť je</w:t>
      </w:r>
      <w:r>
        <w:t xml:space="preserve">dnotnú úpravu, ako je v § 72 a </w:t>
      </w:r>
      <w:r w:rsidRPr="00644CC4">
        <w:t>74.</w:t>
      </w:r>
    </w:p>
    <w:p w:rsidR="00644CC4" w:rsidRPr="00644CC4" w:rsidP="00644CC4">
      <w:pPr>
        <w:ind w:left="4110"/>
        <w:contextualSpacing/>
        <w:jc w:val="both"/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411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="00D54AD3">
        <w:rPr>
          <w:b/>
        </w:rPr>
        <w:t>V čl. I</w:t>
      </w:r>
      <w:r w:rsidRPr="00644CC4">
        <w:rPr>
          <w:b/>
        </w:rPr>
        <w:t xml:space="preserve">  32. bode</w:t>
      </w:r>
      <w:r w:rsidRPr="00644CC4">
        <w:t xml:space="preserve"> § 74 ods. 3 písm. b) sa slová „predpisu,</w:t>
      </w:r>
      <w:r w:rsidRPr="00644CC4">
        <w:rPr>
          <w:vertAlign w:val="superscript"/>
        </w:rPr>
        <w:t>28f</w:t>
      </w:r>
      <w:r w:rsidRPr="00644CC4">
        <w:rPr>
          <w:vertAlign w:val="superscript"/>
        </w:rPr>
        <w:t xml:space="preserve">)“  </w:t>
      </w:r>
      <w:r w:rsidRPr="00644CC4">
        <w:t>nahrádzajú slovami „predpisu,</w:t>
      </w:r>
      <w:r w:rsidRPr="00644CC4">
        <w:rPr>
          <w:vertAlign w:val="superscript"/>
        </w:rPr>
        <w:t>29a)</w:t>
      </w:r>
      <w:r w:rsidRPr="00644CC4">
        <w:t xml:space="preserve"> a v § 76 ods. 7  sa slová„predpisu</w:t>
      </w:r>
      <w:r w:rsidRPr="00644CC4">
        <w:rPr>
          <w:vertAlign w:val="superscript"/>
        </w:rPr>
        <w:t xml:space="preserve">28g)“ </w:t>
      </w:r>
      <w:r w:rsidRPr="00644CC4">
        <w:t>nahrádzajú slovami „predpisu</w:t>
      </w:r>
      <w:r w:rsidRPr="00644CC4">
        <w:rPr>
          <w:vertAlign w:val="superscript"/>
        </w:rPr>
        <w:t>29b)</w:t>
      </w:r>
      <w:r w:rsidRPr="00644CC4">
        <w:t>.</w:t>
      </w:r>
    </w:p>
    <w:p w:rsidR="00644CC4" w:rsidRPr="00644CC4" w:rsidP="00644CC4">
      <w:pPr>
        <w:ind w:left="720"/>
        <w:contextualSpacing/>
        <w:jc w:val="both"/>
      </w:pPr>
      <w:r w:rsidRPr="00644CC4">
        <w:t>V tejto súvislosti sa vykoná preznačenie aj v poznámkach pod čiarou.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ind w:left="2832"/>
        <w:contextualSpacing/>
        <w:jc w:val="both"/>
      </w:pPr>
      <w:r w:rsidRPr="00644CC4">
        <w:t xml:space="preserve">Prečíslovanie sa navrhuje z dôvodu zavedenia odkazu a poznámky pod čiarou </w:t>
      </w:r>
      <w:r w:rsidRPr="00644CC4">
        <w:t>29 v novom znení § 71.</w:t>
      </w:r>
    </w:p>
    <w:p w:rsidR="00644CC4" w:rsidRPr="00644CC4" w:rsidP="00644CC4">
      <w:pPr>
        <w:ind w:left="720"/>
        <w:contextualSpacing/>
        <w:jc w:val="both"/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shd w:val="clear" w:color="auto" w:fill="FFFFFF"/>
        <w:spacing w:before="240" w:after="240" w:line="276" w:lineRule="auto"/>
        <w:contextualSpacing/>
        <w:jc w:val="both"/>
      </w:pPr>
      <w:r w:rsidR="00D54AD3">
        <w:rPr>
          <w:b/>
        </w:rPr>
        <w:t>V čl. I</w:t>
      </w:r>
      <w:r w:rsidRPr="00644CC4">
        <w:rPr>
          <w:b/>
        </w:rPr>
        <w:t xml:space="preserve"> 32.</w:t>
      </w:r>
      <w:r w:rsidRPr="00644CC4">
        <w:t xml:space="preserve"> </w:t>
      </w:r>
      <w:r w:rsidRPr="00D54AD3" w:rsidR="00D54AD3">
        <w:rPr>
          <w:b/>
        </w:rPr>
        <w:t>bode</w:t>
      </w:r>
      <w:r w:rsidR="00D54AD3">
        <w:t xml:space="preserve"> </w:t>
      </w:r>
      <w:r w:rsidRPr="00644CC4">
        <w:t xml:space="preserve">§ 74 ods. 3 v písm. b) sa slová „200 eur“ nahrádzajú slovami </w:t>
      </w:r>
    </w:p>
    <w:p w:rsidR="00644CC4" w:rsidRPr="00644CC4" w:rsidP="00644CC4">
      <w:pPr>
        <w:shd w:val="clear" w:color="auto" w:fill="FFFFFF"/>
        <w:spacing w:before="240" w:after="240" w:line="276" w:lineRule="auto"/>
        <w:ind w:left="720"/>
        <w:contextualSpacing/>
        <w:jc w:val="both"/>
      </w:pPr>
      <w:r w:rsidRPr="00644CC4">
        <w:t>„1000 eur“.</w:t>
      </w:r>
    </w:p>
    <w:p w:rsidR="00644CC4" w:rsidRPr="00644CC4" w:rsidP="00644CC4">
      <w:pPr>
        <w:shd w:val="clear" w:color="auto" w:fill="FFFFFF"/>
        <w:spacing w:before="240" w:after="240" w:line="276" w:lineRule="auto"/>
        <w:ind w:left="2832"/>
        <w:jc w:val="both"/>
      </w:pPr>
      <w:r w:rsidRPr="00644CC4">
        <w:t>Navrhovanou zmenou sa zvyšuje hranica sum</w:t>
      </w:r>
      <w:r w:rsidRPr="00644CC4">
        <w:t>y pri vyhotovovaní zjednodušených faktúr a to na sumu 1000</w:t>
      </w:r>
      <w:r w:rsidRPr="00644CC4">
        <w:rPr>
          <w:b/>
        </w:rPr>
        <w:t xml:space="preserve"> </w:t>
      </w:r>
      <w:r w:rsidRPr="00644CC4">
        <w:t xml:space="preserve">eur pri hotovostnej platbe a platbe prostredníctvom platobných prostriedkov. Stanovenie veľmi nízkej hranice 200 eur pri platbe hotovosťou by významnou mierou zaťažilo podnikateľské prostredie a nedosiahol by sa cieľ sledovaný predkladateľmi, keďže pri takýchto malých sumách sa dá ťažko hovoriť o daňových únikoch. </w:t>
      </w: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shd w:val="clear" w:color="auto" w:fill="FFFFFF"/>
        <w:spacing w:before="240" w:after="240" w:line="276" w:lineRule="auto"/>
        <w:ind w:left="2832"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Pr="00644CC4">
        <w:rPr>
          <w:b/>
        </w:rPr>
        <w:t>V čl. I</w:t>
      </w:r>
      <w:r w:rsidR="00D54AD3">
        <w:t> </w:t>
      </w:r>
      <w:r w:rsidRPr="00D54AD3" w:rsidR="00D54AD3">
        <w:rPr>
          <w:b/>
        </w:rPr>
        <w:t>32. bode</w:t>
      </w:r>
      <w:r w:rsidR="00D54AD3">
        <w:t xml:space="preserve"> </w:t>
      </w:r>
      <w:r w:rsidRPr="00644CC4">
        <w:t xml:space="preserve"> § 76 ods. 1 písm. a ) sa slová „osobou v jeho mene a na jeho účet“ nahrádzajú slovami „ osobou v jej mene a na jej účet“.</w:t>
      </w:r>
    </w:p>
    <w:p w:rsidR="00644CC4" w:rsidRPr="00644CC4" w:rsidP="00644CC4">
      <w:pPr>
        <w:ind w:left="720"/>
        <w:contextualSpacing/>
        <w:jc w:val="both"/>
      </w:pPr>
      <w:r w:rsidRPr="00644CC4">
        <w:t xml:space="preserve">                                                          </w:t>
      </w:r>
    </w:p>
    <w:p w:rsidR="00644CC4" w:rsidRPr="00644CC4" w:rsidP="00644CC4">
      <w:pPr>
        <w:ind w:left="2136" w:firstLine="696"/>
        <w:contextualSpacing/>
        <w:jc w:val="both"/>
      </w:pPr>
      <w:r w:rsidRPr="00644CC4">
        <w:t>Ide o gramatickú úpravu ustanovenia.</w:t>
      </w:r>
    </w:p>
    <w:p w:rsidR="00644CC4" w:rsidRPr="00644CC4" w:rsidP="00644CC4">
      <w:pPr>
        <w:ind w:left="720"/>
        <w:contextualSpacing/>
        <w:jc w:val="both"/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jc w:val="both"/>
        <w:rPr>
          <w:rFonts w:eastAsia="Calibri"/>
        </w:rPr>
      </w:pPr>
      <w:r w:rsidRPr="00644CC4">
        <w:rPr>
          <w:rFonts w:eastAsia="Calibri"/>
          <w:b/>
          <w:color w:val="000000"/>
        </w:rPr>
        <w:t xml:space="preserve">V čl. I sa </w:t>
      </w:r>
      <w:r w:rsidRPr="00644CC4">
        <w:rPr>
          <w:rFonts w:eastAsia="Calibri"/>
          <w:b/>
        </w:rPr>
        <w:t>za 38. bod</w:t>
      </w:r>
      <w:r w:rsidRPr="00644CC4">
        <w:rPr>
          <w:rFonts w:eastAsia="Calibri"/>
        </w:rPr>
        <w:t xml:space="preserve"> vkladajú nové body, ktoré znejú:</w:t>
      </w:r>
    </w:p>
    <w:p w:rsidR="00644CC4" w:rsidRPr="00644CC4" w:rsidP="00644CC4">
      <w:pPr>
        <w:ind w:left="708"/>
        <w:jc w:val="both"/>
        <w:rPr>
          <w:rFonts w:eastAsia="Calibri"/>
        </w:rPr>
      </w:pPr>
      <w:r w:rsidR="00752DCF">
        <w:rPr>
          <w:rFonts w:eastAsia="Calibri"/>
        </w:rPr>
        <w:t>„</w:t>
      </w:r>
      <w:r w:rsidRPr="00644CC4">
        <w:rPr>
          <w:rFonts w:eastAsia="Calibri"/>
        </w:rPr>
        <w:t>39. V § 79 ods. 5 sa na konci pripája táto veta: „Ak v lehote na vrátenie nadmerného odpočtu je zaslaná výzva na odstránenie nedostatkov v podanom dodatočnom daňovom priznaní, lehota na vrátenie nadmerného odpočtu neplynie odo dňa doručenia výzvy až d</w:t>
      </w:r>
      <w:r w:rsidR="00A3115D">
        <w:rPr>
          <w:rFonts w:eastAsia="Calibri"/>
        </w:rPr>
        <w:t>o dňa odstránenia nedostatkov.</w:t>
      </w:r>
    </w:p>
    <w:p w:rsidR="00644CC4" w:rsidRPr="00644CC4" w:rsidP="00644CC4">
      <w:pPr>
        <w:ind w:left="708"/>
        <w:jc w:val="both"/>
        <w:rPr>
          <w:rFonts w:eastAsia="Calibri"/>
        </w:rPr>
      </w:pPr>
    </w:p>
    <w:p w:rsidR="00644CC4" w:rsidRPr="00644CC4" w:rsidP="00644CC4">
      <w:pPr>
        <w:ind w:left="708"/>
        <w:jc w:val="both"/>
        <w:rPr>
          <w:rFonts w:eastAsia="Calibri"/>
        </w:rPr>
      </w:pPr>
      <w:r w:rsidRPr="00644CC4">
        <w:rPr>
          <w:rFonts w:eastAsia="Calibri"/>
        </w:rPr>
        <w:t>40. V § 79 ods. 6 sa na konci pripájajú tieto slová: „a to vo výške, v akej jeho vznik bol uplatnený v daňovom priznaní alebo dodatočnom daňovom priznaní</w:t>
      </w:r>
      <w:r w:rsidR="00A3115D">
        <w:rPr>
          <w:rFonts w:eastAsia="Calibri"/>
        </w:rPr>
        <w:t>“.</w:t>
      </w:r>
      <w:r w:rsidRPr="00644CC4">
        <w:rPr>
          <w:rFonts w:eastAsia="Calibri"/>
        </w:rPr>
        <w:t>“</w:t>
      </w:r>
      <w:r w:rsidRPr="00644CC4">
        <w:rPr>
          <w:rFonts w:eastAsia="Calibri"/>
        </w:rPr>
        <w:t>.</w:t>
      </w:r>
    </w:p>
    <w:p w:rsidR="00644CC4" w:rsidRPr="00644CC4" w:rsidP="00644CC4">
      <w:pPr>
        <w:rPr>
          <w:rFonts w:eastAsia="Calibri"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  <w:color w:val="000000"/>
        </w:rPr>
        <w:t>Navrhuje sa precizovať ustanovenia o vrátení nadmerného odpočtu. V prípade zaslania výzvy na odstránenie nedostatkov v dodatočnom daňovom priznaní sa navrhuje prerušenie lehoty na vrátenie nadmerného odpočtu (rovnako ako v prípade zaslania výzvy na odstránenie nedostatkov v daňovom priznaní) a v prípade zániku nároku na vrátenie nadmerného odpočtu, ak platiteľ dane neumožní vykonanie daňovej kontroly, sa navrhuje spresnenie, že nárok na vrátenie nadmerného odpočtu zaniká vo výške, v akej bol uplatnený v daňovom priznaní alebo dodatočnom daňovom priznaní.</w:t>
      </w:r>
    </w:p>
    <w:p w:rsidR="00A3115D" w:rsidP="00A3115D">
      <w:pPr>
        <w:ind w:left="360"/>
        <w:jc w:val="both"/>
        <w:rPr>
          <w:rFonts w:eastAsia="Calibri"/>
        </w:rPr>
      </w:pPr>
    </w:p>
    <w:p w:rsidR="00A3115D" w:rsidRPr="00644CC4" w:rsidP="00A3115D">
      <w:pPr>
        <w:ind w:left="360"/>
        <w:jc w:val="both"/>
        <w:rPr>
          <w:rFonts w:eastAsia="Calibri"/>
        </w:rPr>
      </w:pPr>
      <w:r w:rsidRPr="00644CC4">
        <w:rPr>
          <w:rFonts w:eastAsia="Calibri"/>
        </w:rPr>
        <w:t>Účinnosť novodoplnených bodov 39 a 40 (§ 79 ods. 5 a 6) sa navrhuje od 1. októbra 2012 a účinnosť ostatných novodoplnených bodov sa navrhuje od 1. januára 2013.</w:t>
      </w:r>
    </w:p>
    <w:p w:rsidR="00644CC4" w:rsidRPr="00644CC4" w:rsidP="00644CC4">
      <w:pPr>
        <w:rPr>
          <w:rFonts w:eastAsia="Calibri"/>
        </w:rPr>
      </w:pPr>
    </w:p>
    <w:p w:rsidR="00644CC4" w:rsidRPr="00644CC4" w:rsidP="00644CC4">
      <w:pPr>
        <w:widowControl w:val="0"/>
        <w:autoSpaceDE w:val="0"/>
        <w:autoSpaceDN w:val="0"/>
        <w:ind w:firstLine="708"/>
        <w:jc w:val="both"/>
      </w:pPr>
      <w:r w:rsidRPr="00644CC4">
        <w:t>Nasledujúce body sa primerane prečíslujú.</w:t>
      </w:r>
    </w:p>
    <w:p w:rsidR="00644CC4" w:rsidRPr="00644CC4" w:rsidP="00644CC4">
      <w:pPr>
        <w:rPr>
          <w:rFonts w:eastAsia="Calibri"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numPr>
          <w:ilvl w:val="0"/>
          <w:numId w:val="35"/>
        </w:numPr>
        <w:contextualSpacing/>
        <w:jc w:val="both"/>
      </w:pPr>
      <w:r w:rsidR="00A3115D">
        <w:rPr>
          <w:b/>
        </w:rPr>
        <w:t xml:space="preserve">V čl. I </w:t>
      </w:r>
      <w:r w:rsidRPr="00644CC4">
        <w:rPr>
          <w:b/>
        </w:rPr>
        <w:t>41. bode</w:t>
      </w:r>
      <w:r w:rsidRPr="00644CC4">
        <w:t xml:space="preserve"> sa slovo „uvádzacej“ nahrádza slovom „úvodnej“.</w:t>
      </w:r>
    </w:p>
    <w:p w:rsidR="00644CC4" w:rsidRPr="00644CC4" w:rsidP="00644CC4">
      <w:pPr>
        <w:ind w:left="720"/>
        <w:contextualSpacing/>
        <w:jc w:val="both"/>
      </w:pPr>
    </w:p>
    <w:p w:rsidR="00644CC4" w:rsidRPr="00644CC4" w:rsidP="00644CC4">
      <w:pPr>
        <w:ind w:left="2136" w:firstLine="696"/>
        <w:contextualSpacing/>
        <w:jc w:val="both"/>
      </w:pPr>
      <w:r w:rsidRPr="00644CC4">
        <w:t>Ide o legislatívno-technickú úpravu.</w:t>
      </w:r>
    </w:p>
    <w:p w:rsidR="00644CC4" w:rsidP="00644CC4">
      <w:pPr>
        <w:ind w:left="2124" w:firstLine="708"/>
        <w:jc w:val="both"/>
        <w:rPr>
          <w:b/>
        </w:rPr>
      </w:pPr>
    </w:p>
    <w:p w:rsidR="00644CC4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</w:t>
      </w:r>
      <w:r>
        <w:rPr>
          <w:b/>
        </w:rPr>
        <w:t> </w:t>
      </w:r>
      <w:r w:rsidRPr="0085353E">
        <w:rPr>
          <w:b/>
        </w:rPr>
        <w:t>rozpočet</w:t>
      </w:r>
    </w:p>
    <w:p w:rsidR="00644CC4" w:rsidRPr="00A54EE9" w:rsidP="00644CC4">
      <w:pPr>
        <w:ind w:left="2124" w:firstLine="708"/>
        <w:jc w:val="both"/>
        <w:rPr>
          <w:b/>
        </w:rPr>
      </w:pPr>
      <w:r w:rsidRPr="00041897">
        <w:rPr>
          <w:b/>
        </w:rPr>
        <w:t xml:space="preserve">Ústavnoprávny výbor </w:t>
      </w:r>
      <w:r>
        <w:rPr>
          <w:b/>
        </w:rPr>
        <w:t xml:space="preserve">NR SR 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ind w:left="4248"/>
        <w:contextualSpacing/>
        <w:jc w:val="both"/>
      </w:pPr>
    </w:p>
    <w:p w:rsidR="00644CC4" w:rsidP="00644CC4">
      <w:pPr>
        <w:rPr>
          <w:b/>
        </w:rPr>
      </w:pPr>
    </w:p>
    <w:p w:rsidR="00644CC4" w:rsidRPr="00644CC4" w:rsidP="00644CC4">
      <w:pPr>
        <w:rPr>
          <w:b/>
        </w:rPr>
      </w:pPr>
    </w:p>
    <w:p w:rsidR="00644CC4" w:rsidRPr="00644CC4" w:rsidP="00644CC4">
      <w:pPr>
        <w:rPr>
          <w:b/>
        </w:rPr>
      </w:pPr>
    </w:p>
    <w:p w:rsidR="00644CC4" w:rsidRPr="00644CC4" w:rsidP="00644CC4">
      <w:pPr>
        <w:numPr>
          <w:ilvl w:val="0"/>
          <w:numId w:val="35"/>
        </w:numPr>
        <w:tabs>
          <w:tab w:val="left" w:pos="284"/>
        </w:tabs>
        <w:contextualSpacing/>
        <w:rPr>
          <w:noProof/>
        </w:rPr>
      </w:pPr>
      <w:r w:rsidRPr="00644CC4">
        <w:rPr>
          <w:b/>
          <w:noProof/>
        </w:rPr>
        <w:t>Za doterajší článok II</w:t>
      </w:r>
      <w:r w:rsidRPr="00644CC4">
        <w:rPr>
          <w:noProof/>
        </w:rPr>
        <w:t> sa vkladá nový článok III, ktorý znie:</w:t>
      </w:r>
    </w:p>
    <w:p w:rsidR="00644CC4" w:rsidRPr="00644CC4" w:rsidP="00644CC4">
      <w:pPr>
        <w:tabs>
          <w:tab w:val="left" w:pos="284"/>
        </w:tabs>
        <w:ind w:left="720"/>
        <w:contextualSpacing/>
        <w:rPr>
          <w:noProof/>
        </w:rPr>
      </w:pPr>
    </w:p>
    <w:p w:rsidR="00644CC4" w:rsidRPr="00644CC4" w:rsidP="00644CC4">
      <w:pPr>
        <w:tabs>
          <w:tab w:val="left" w:pos="284"/>
        </w:tabs>
        <w:ind w:left="720"/>
        <w:contextualSpacing/>
        <w:jc w:val="center"/>
        <w:rPr>
          <w:noProof/>
        </w:rPr>
      </w:pPr>
      <w:r w:rsidRPr="00644CC4">
        <w:rPr>
          <w:noProof/>
        </w:rPr>
        <w:t>„Čl. III</w:t>
      </w:r>
    </w:p>
    <w:p w:rsidR="00644CC4" w:rsidRPr="00644CC4" w:rsidP="00644CC4">
      <w:pPr>
        <w:tabs>
          <w:tab w:val="left" w:pos="284"/>
        </w:tabs>
        <w:ind w:left="720"/>
        <w:contextualSpacing/>
        <w:jc w:val="center"/>
        <w:rPr>
          <w:noProof/>
        </w:rPr>
      </w:pP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Zákon č. 105/2004 Z. z. o spotrebnej dani z liehu a o zmene a doplnení zákona č. 467/2002 Z. z. o výrobe a uvádzaní liehu na trh v znení zákona č. 211/2003 Z. z. v znení zákona č. 556/2004 Z. z., zákona č. 632/2004 Z. z., zákona č. 633/2004 Z. z., zákona č. 68/2005 Z. z., zákona č. 533/2005 Z. z., zákona č. 278/2006 Z. z., zákona č. 283/2007 Z. z. zákona č. 279/2008 Z. z., zákona č. 378/2008 Z. z., zákona č. 465/2008 Z. z., zákona č. 52/2009 Z. z., zákona 474/2009 Z. z., zákona č. 256/2011 Z. z. a zákona č. 530/2011 Z. z. sa mení a dopĺňa takto: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644CC4">
        <w:rPr>
          <w:noProof/>
        </w:rPr>
        <w:t>V § 10 ods. 15 písm. b) treťom bode sa slová „§ 27 ods. 6 alebo 8“ nahrádzajú slovami „osobitného predpisu</w:t>
      </w:r>
      <w:r w:rsidRPr="00644CC4">
        <w:rPr>
          <w:noProof/>
          <w:vertAlign w:val="superscript"/>
        </w:rPr>
        <w:t>19a</w:t>
      </w:r>
      <w:r w:rsidRPr="00644CC4">
        <w:rPr>
          <w:noProof/>
        </w:rPr>
        <w:t>)“.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Poznámka pod čiarou k odkazu 19a znie: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„</w:t>
      </w:r>
      <w:r w:rsidRPr="00644CC4">
        <w:rPr>
          <w:noProof/>
          <w:vertAlign w:val="superscript"/>
        </w:rPr>
        <w:t>19a</w:t>
      </w:r>
      <w:r w:rsidRPr="00644CC4">
        <w:rPr>
          <w:noProof/>
        </w:rPr>
        <w:t>) Napríklad § 19 ods. 6 písm. b) a ods. 8 zákona č. 530/2011 Z. z.  o spotrebnej dani z  alkoholických nápojov.“.</w:t>
      </w:r>
    </w:p>
    <w:p w:rsidR="00644CC4" w:rsidRPr="00644CC4" w:rsidP="00644CC4">
      <w:pPr>
        <w:tabs>
          <w:tab w:val="left" w:pos="4395"/>
        </w:tabs>
        <w:contextualSpacing/>
        <w:jc w:val="both"/>
        <w:rPr>
          <w:noProof/>
        </w:rPr>
      </w:pPr>
      <w:r w:rsidRPr="00644CC4">
        <w:rPr>
          <w:noProof/>
        </w:rPr>
        <w:t xml:space="preserve"> </w:t>
        <w:tab/>
      </w: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Ustanovenie je potrebné upraviť v nadväznosti na predĺženie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 ako i z dôvodu nadobudnutia účinnosti novej úpravy týkajúcej sa skladania zábezpek na daň.</w:t>
      </w:r>
    </w:p>
    <w:p w:rsidR="00644CC4" w:rsidRPr="00644CC4" w:rsidP="00644CC4">
      <w:pPr>
        <w:tabs>
          <w:tab w:val="left" w:pos="4395"/>
        </w:tabs>
        <w:contextualSpacing/>
        <w:jc w:val="both"/>
        <w:rPr>
          <w:noProof/>
        </w:rPr>
      </w:pPr>
    </w:p>
    <w:p w:rsidR="00644CC4" w:rsidRPr="00644CC4" w:rsidP="00644CC4">
      <w:pPr>
        <w:tabs>
          <w:tab w:val="left" w:pos="4395"/>
        </w:tabs>
        <w:contextualSpacing/>
        <w:jc w:val="both"/>
        <w:rPr>
          <w:noProof/>
        </w:rPr>
      </w:pPr>
    </w:p>
    <w:p w:rsidR="00644CC4" w:rsidRPr="00644CC4" w:rsidP="00644CC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644CC4">
        <w:rPr>
          <w:noProof/>
        </w:rPr>
        <w:t>V § 10 ods. 17 sa slová „použije § 24 primerane“ nahrádzajú slovami „použijú ustanovenia osobitného predpisu</w:t>
      </w:r>
      <w:r w:rsidRPr="00644CC4">
        <w:rPr>
          <w:noProof/>
          <w:vertAlign w:val="superscript"/>
        </w:rPr>
        <w:t>19b</w:t>
      </w:r>
      <w:r w:rsidRPr="00644CC4">
        <w:rPr>
          <w:noProof/>
        </w:rPr>
        <w:t>) primerane“.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Poznámka pod čiarou k odkazu 19b znie: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„</w:t>
      </w:r>
      <w:r w:rsidRPr="00644CC4">
        <w:rPr>
          <w:noProof/>
          <w:vertAlign w:val="superscript"/>
        </w:rPr>
        <w:t>19b</w:t>
      </w:r>
      <w:r w:rsidRPr="00644CC4">
        <w:rPr>
          <w:noProof/>
        </w:rPr>
        <w:t>) § 16 zákona č. 530/2011 Z. z.“.</w:t>
      </w:r>
    </w:p>
    <w:p w:rsidR="00644CC4" w:rsidRPr="00644CC4" w:rsidP="00644CC4">
      <w:pPr>
        <w:tabs>
          <w:tab w:val="left" w:pos="4395"/>
        </w:tabs>
        <w:contextualSpacing/>
        <w:jc w:val="both"/>
        <w:rPr>
          <w:noProof/>
        </w:rPr>
      </w:pPr>
      <w:r w:rsidRPr="00644CC4">
        <w:rPr>
          <w:noProof/>
        </w:rPr>
        <w:tab/>
        <w:tab/>
        <w:tab/>
        <w:tab/>
        <w:tab/>
        <w:tab/>
        <w:tab/>
      </w: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Ustanovenie je potrebné upraviť v nadväznosti na predĺženie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 ako i z dôvodu nadobudnutia účinnosti novej úpravy týkajúcej sa skladania zábezpek na daň.</w:t>
      </w:r>
    </w:p>
    <w:p w:rsidR="00644CC4" w:rsidRPr="00644CC4" w:rsidP="00644CC4">
      <w:pPr>
        <w:rPr>
          <w:noProof/>
        </w:rPr>
      </w:pPr>
    </w:p>
    <w:p w:rsidR="00644CC4" w:rsidRPr="00644CC4" w:rsidP="00644CC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644CC4">
        <w:rPr>
          <w:noProof/>
        </w:rPr>
        <w:t>V § 10 ods. 28 písm. e) sa slová „§ 15 ods. 1 písm. c)“ nahrádzajú slovami „úradný záznam podľa osbitného predpisu</w:t>
      </w:r>
      <w:r w:rsidRPr="00644CC4">
        <w:rPr>
          <w:noProof/>
          <w:vertAlign w:val="superscript"/>
        </w:rPr>
        <w:t>19c</w:t>
      </w:r>
      <w:r w:rsidRPr="00644CC4">
        <w:rPr>
          <w:noProof/>
        </w:rPr>
        <w:t>)“.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Poznámka pod čiarou k odkazu 19c znie: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„</w:t>
      </w:r>
      <w:r w:rsidRPr="00644CC4">
        <w:rPr>
          <w:noProof/>
          <w:vertAlign w:val="superscript"/>
        </w:rPr>
        <w:t>19c</w:t>
      </w:r>
      <w:r w:rsidRPr="00644CC4">
        <w:rPr>
          <w:noProof/>
        </w:rPr>
        <w:t>) § 13 ods. 1 písm. c) zákona č. 530/2011 Z. z.“.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644CC4">
        <w:rPr>
          <w:noProof/>
        </w:rPr>
        <w:t>V § 10 ods. 34 písm. c) sa slová „ § 7 alebo § 7a“ nahrádzajú slovami „osobitného predpisu</w:t>
      </w:r>
      <w:r w:rsidRPr="00644CC4">
        <w:rPr>
          <w:noProof/>
          <w:vertAlign w:val="superscript"/>
        </w:rPr>
        <w:t>19d)</w:t>
      </w:r>
      <w:r w:rsidRPr="00644CC4">
        <w:rPr>
          <w:noProof/>
        </w:rPr>
        <w:t>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Poznámka pod čiarou k odkazu 19d znie: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„</w:t>
      </w:r>
      <w:r w:rsidRPr="00644CC4">
        <w:rPr>
          <w:noProof/>
          <w:vertAlign w:val="superscript"/>
        </w:rPr>
        <w:t>19d</w:t>
      </w:r>
      <w:r w:rsidRPr="00644CC4">
        <w:rPr>
          <w:noProof/>
        </w:rPr>
        <w:t>) Napríklad § 7, 8 a 40 zákona č. 530/2011 Z. z.“.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644CC4">
        <w:rPr>
          <w:noProof/>
        </w:rPr>
        <w:t>V § 10 ods. 36 sa slová „§ 15 ods. 4“ nahrádzajú slovami „osobitného predpisu</w:t>
      </w:r>
      <w:r w:rsidRPr="00644CC4">
        <w:rPr>
          <w:noProof/>
          <w:vertAlign w:val="superscript"/>
        </w:rPr>
        <w:t>19e</w:t>
      </w:r>
      <w:r w:rsidRPr="00644CC4">
        <w:rPr>
          <w:noProof/>
        </w:rPr>
        <w:t>)“.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Poznámka pod čiarou k odkazu 19e znie: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„</w:t>
      </w:r>
      <w:r w:rsidRPr="00644CC4">
        <w:rPr>
          <w:noProof/>
          <w:vertAlign w:val="superscript"/>
        </w:rPr>
        <w:t>19e</w:t>
      </w:r>
      <w:r w:rsidRPr="00644CC4">
        <w:rPr>
          <w:noProof/>
        </w:rPr>
        <w:t>) § 13 ods. 7 zákona č. 530/2011 Z. z.+“.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numPr>
          <w:ilvl w:val="0"/>
          <w:numId w:val="34"/>
        </w:numPr>
        <w:tabs>
          <w:tab w:val="left" w:pos="284"/>
        </w:tabs>
        <w:ind w:left="0" w:firstLine="0"/>
        <w:contextualSpacing/>
        <w:jc w:val="both"/>
        <w:rPr>
          <w:noProof/>
        </w:rPr>
      </w:pPr>
      <w:r w:rsidRPr="00644CC4">
        <w:rPr>
          <w:noProof/>
        </w:rPr>
        <w:t>V § 10 ods. 39 sa slová „§ 12 ods. 1 písm c)“ nahrádzajú slovami „osobitného predpisu</w:t>
      </w:r>
      <w:r w:rsidRPr="00644CC4">
        <w:rPr>
          <w:noProof/>
          <w:vertAlign w:val="superscript"/>
        </w:rPr>
        <w:t>19f</w:t>
      </w:r>
      <w:r w:rsidRPr="00644CC4">
        <w:rPr>
          <w:noProof/>
        </w:rPr>
        <w:t>) upravujúce vznik daňovej povinnosti“.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Poznámka pod čiarou k odkazu 19f znie: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>„</w:t>
      </w:r>
      <w:r w:rsidRPr="00644CC4">
        <w:rPr>
          <w:noProof/>
          <w:vertAlign w:val="superscript"/>
        </w:rPr>
        <w:t>19f</w:t>
      </w:r>
      <w:r w:rsidRPr="00644CC4">
        <w:rPr>
          <w:noProof/>
        </w:rPr>
        <w:t>) § 10 ods. 1 písm. c) zákona č. 530/2011 Z. z.</w:t>
      </w:r>
      <w:r w:rsidR="00A3115D">
        <w:rPr>
          <w:noProof/>
        </w:rPr>
        <w:t>“.</w:t>
      </w:r>
      <w:r w:rsidRPr="00644CC4">
        <w:rPr>
          <w:noProof/>
        </w:rPr>
        <w:t>“.</w:t>
      </w:r>
    </w:p>
    <w:p w:rsidR="00644CC4" w:rsidRPr="00644CC4" w:rsidP="00644CC4">
      <w:pPr>
        <w:tabs>
          <w:tab w:val="left" w:pos="4395"/>
        </w:tabs>
        <w:contextualSpacing/>
        <w:jc w:val="both"/>
        <w:rPr>
          <w:noProof/>
        </w:rPr>
      </w:pPr>
      <w:r w:rsidRPr="00644CC4">
        <w:rPr>
          <w:b/>
          <w:noProof/>
        </w:rPr>
        <w:tab/>
        <w:tab/>
      </w: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Legislatívno-technická úprava ustanovení v súvislosti s predĺžením možnosti označovania spotrebiteľského balenia liehu kontrolnými známkami podľa  zákona č. 105/2004 Z. z. o spotrebnej dani z liehu a o zmene a doplnení zákona č. 467/2002 Z. z. o výrobe a uvádzaní liehu na trh v znení zákona č. 211/2003 Z. z. v znení neskorších predpisov, a  to  do 31. decembra 2013.</w:t>
      </w: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</w:p>
    <w:p w:rsidR="00644CC4" w:rsidRPr="00644CC4" w:rsidP="00644CC4">
      <w:pPr>
        <w:tabs>
          <w:tab w:val="left" w:pos="284"/>
        </w:tabs>
        <w:contextualSpacing/>
        <w:jc w:val="both"/>
        <w:rPr>
          <w:noProof/>
        </w:rPr>
      </w:pPr>
      <w:r w:rsidRPr="00644CC4">
        <w:rPr>
          <w:noProof/>
        </w:rPr>
        <w:tab/>
        <w:t>Doterajšie články sa primerane prečísľujú.</w:t>
      </w:r>
    </w:p>
    <w:p w:rsidR="00644CC4" w:rsidRPr="00644CC4" w:rsidP="00644CC4">
      <w:pPr>
        <w:tabs>
          <w:tab w:val="left" w:pos="284"/>
        </w:tabs>
        <w:contextualSpacing/>
        <w:rPr>
          <w:noProof/>
        </w:rPr>
      </w:pPr>
    </w:p>
    <w:p w:rsidR="003C3958" w:rsidP="003C3958">
      <w:pPr>
        <w:ind w:left="2124" w:firstLine="708"/>
        <w:jc w:val="both"/>
        <w:rPr>
          <w:b/>
        </w:rPr>
      </w:pPr>
      <w:r>
        <w:rPr>
          <w:b/>
        </w:rPr>
        <w:t>Výbor NR SR pre financie a rozpočet</w:t>
      </w:r>
    </w:p>
    <w:p w:rsidR="003C3958" w:rsidP="003C3958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tabs>
          <w:tab w:val="left" w:pos="284"/>
        </w:tabs>
        <w:contextualSpacing/>
        <w:rPr>
          <w:noProof/>
        </w:rPr>
      </w:pPr>
    </w:p>
    <w:p w:rsidR="00644CC4" w:rsidRPr="00644CC4" w:rsidP="00644CC4">
      <w:pPr>
        <w:numPr>
          <w:ilvl w:val="0"/>
          <w:numId w:val="35"/>
        </w:numPr>
        <w:tabs>
          <w:tab w:val="left" w:pos="284"/>
        </w:tabs>
        <w:contextualSpacing/>
        <w:jc w:val="both"/>
        <w:rPr>
          <w:noProof/>
        </w:rPr>
      </w:pPr>
      <w:r w:rsidRPr="00644CC4">
        <w:rPr>
          <w:b/>
          <w:noProof/>
        </w:rPr>
        <w:t>Za doterajší článok V</w:t>
      </w:r>
      <w:r w:rsidRPr="00644CC4">
        <w:rPr>
          <w:noProof/>
        </w:rPr>
        <w:t> sa vkladá nový článok VI, ktorý znie:</w:t>
      </w:r>
    </w:p>
    <w:p w:rsidR="00644CC4" w:rsidRPr="00644CC4" w:rsidP="00644CC4">
      <w:pPr>
        <w:ind w:left="3540" w:firstLine="708"/>
        <w:jc w:val="both"/>
        <w:rPr>
          <w:rFonts w:eastAsia="Calibri"/>
        </w:rPr>
      </w:pPr>
    </w:p>
    <w:p w:rsidR="00644CC4" w:rsidRPr="00644CC4" w:rsidP="00644CC4">
      <w:pPr>
        <w:ind w:left="3540" w:firstLine="708"/>
        <w:jc w:val="both"/>
        <w:rPr>
          <w:rFonts w:eastAsia="Calibri"/>
        </w:rPr>
      </w:pPr>
      <w:r w:rsidRPr="00644CC4">
        <w:rPr>
          <w:rFonts w:eastAsia="Calibri"/>
        </w:rPr>
        <w:t>„Čl. VI</w:t>
      </w: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widowControl w:val="0"/>
        <w:autoSpaceDE w:val="0"/>
        <w:autoSpaceDN w:val="0"/>
        <w:rPr>
          <w:bCs/>
        </w:rPr>
      </w:pPr>
      <w:r w:rsidRPr="00644CC4">
        <w:t xml:space="preserve">Zákon č. 530/2011 Z. z. </w:t>
      </w:r>
      <w:r w:rsidRPr="00644CC4">
        <w:rPr>
          <w:bCs/>
        </w:rPr>
        <w:t xml:space="preserve">o spotrebnej dani z alkoholických nápojov v znení zákona č. 69/2012 Z. z. sa mení a dopĺňa takto: </w:t>
      </w:r>
    </w:p>
    <w:p w:rsidR="00644CC4" w:rsidRPr="00644CC4" w:rsidP="00644CC4">
      <w:pPr>
        <w:jc w:val="both"/>
        <w:rPr>
          <w:rFonts w:eastAsia="Calibri"/>
          <w:b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>V § 73 ods. 1, 4, 9, 17 a 18 sa slová „31. decembra 2012“ nahrádzajú slovami „31. decembra 2013“ a slová „1. januáru 2013“ sa nahrádzajú slovami „1. januáru 2014“.</w:t>
      </w:r>
    </w:p>
    <w:p w:rsidR="00644CC4" w:rsidRPr="00644CC4" w:rsidP="00644CC4">
      <w:pPr>
        <w:ind w:left="3540"/>
        <w:jc w:val="both"/>
        <w:rPr>
          <w:rFonts w:eastAsia="Calibri"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Navrhuje sa, aby bolo možné pri označovaní spotrebiteľského balenia liehu kontrolnými známkami postupovať podľa § 10 zákona č. 105/2004 Z. z. o spotrebnej dani z liehu a o zmene a doplnení zákona č. 467/2002 Z. z. o výrobe a uvádzaní liehu na trh v znení zákona č. 211/2003 Z. z. v znení neskorších predpisov do 31. decembra 2013.</w:t>
      </w:r>
    </w:p>
    <w:p w:rsidR="00644CC4" w:rsidRPr="00644CC4" w:rsidP="00644CC4">
      <w:pPr>
        <w:jc w:val="both"/>
        <w:rPr>
          <w:rFonts w:eastAsia="Calibri"/>
          <w:b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>V § 73 ods. 2 sa slová „30. apríla 2013“ nahrádzajú slovami „30. apríla 2014“, slová „31. decembra 2012“ sa nahrádzajú slovami „31. decembra 2013“ a slová „15. mája 2013“ sa nahrádzajú slovami „15. mája 2014“.</w:t>
      </w:r>
    </w:p>
    <w:p w:rsidR="00644CC4" w:rsidRPr="00644CC4" w:rsidP="00644CC4">
      <w:pPr>
        <w:ind w:left="360"/>
        <w:jc w:val="both"/>
        <w:rPr>
          <w:rFonts w:eastAsia="Calibri"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Navrhuje sa, aby bolo možné pri označovaní spotrebiteľského balenia liehu kontrolnými známkami postupovať podľa § 10 zákona č. 105/2004 Z. z. o spotrebnej dani z liehu a o zmene a doplnení zákona č. 467/2002 Z. z. o výrobe a uvádzaní liehu na trh v znení zákona č. 211/2003 Z. z. v znení neskorších predpisov do 31. decembra 2013.</w:t>
      </w: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>V § 73 ods. 5 sa slová „31. decembra 2012“ nahrádzajú slovami „31. decembra 2013“ a slová „31. marca 2013“ sa nahrádzajú slovami „31. marca 2014“.</w:t>
      </w: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jc w:val="both"/>
        <w:rPr>
          <w:rFonts w:eastAsia="Calibri"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>V § 73 ods. 6 sa slová „31. decembra 2012“ nahrádzajú slovami „31. decembra 2013“ a slová „30. júna 2013“ sa nahrádzajú slovami „30. júna 2014“.</w:t>
      </w: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>V § 73 ods. 7 sa slová „31. decembra 2012“ nahrádzajú slovami „31. decembra 2013“ a slová „31. júla 2013“ sa nahrádzajú slovami „31. júla 2014“.</w:t>
      </w: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>V § 73 ods. 8 sa slová „31. decembra 2012“ nahrádzajú slovami „31. decembra 2013“ a slová „31. decembra 2014“ sa nahrádzajú slovami „31. decembra 2015“.</w:t>
      </w:r>
    </w:p>
    <w:p w:rsidR="00644CC4" w:rsidRPr="00644CC4" w:rsidP="00644CC4">
      <w:pPr>
        <w:ind w:left="4395"/>
        <w:jc w:val="both"/>
        <w:rPr>
          <w:b/>
        </w:rPr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Navrhuje sa, aby bolo možné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BF40C1" w:rsidRPr="00644CC4" w:rsidP="00644CC4">
      <w:pPr>
        <w:tabs>
          <w:tab w:val="num" w:pos="720"/>
        </w:tabs>
        <w:ind w:left="2835"/>
        <w:jc w:val="both"/>
        <w:rPr>
          <w:b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</w:rPr>
      </w:pPr>
      <w:r w:rsidRPr="00644CC4">
        <w:rPr>
          <w:rFonts w:eastAsia="Calibri"/>
        </w:rPr>
        <w:t xml:space="preserve">V § 73 ods. 10 a 11 sa slová „30. septembra 2012“ nahrádzajú slovami „30. septembra 2013“ </w:t>
      </w:r>
    </w:p>
    <w:p w:rsidR="00644CC4" w:rsidRPr="00644CC4" w:rsidP="00644CC4">
      <w:pPr>
        <w:tabs>
          <w:tab w:val="left" w:pos="284"/>
          <w:tab w:val="left" w:pos="426"/>
        </w:tabs>
        <w:jc w:val="both"/>
        <w:rPr>
          <w:rFonts w:eastAsia="Calibri"/>
          <w:b/>
        </w:rPr>
      </w:pPr>
    </w:p>
    <w:p w:rsidR="00644CC4" w:rsidRPr="00644CC4" w:rsidP="00644CC4">
      <w:pPr>
        <w:tabs>
          <w:tab w:val="left" w:pos="284"/>
          <w:tab w:val="left" w:pos="426"/>
        </w:tabs>
        <w:jc w:val="both"/>
        <w:rPr>
          <w:rFonts w:eastAsia="Calibri"/>
        </w:rPr>
      </w:pPr>
      <w:r w:rsidRPr="00644CC4">
        <w:rPr>
          <w:rFonts w:eastAsia="Calibri"/>
          <w:b/>
        </w:rPr>
        <w:tab/>
        <w:tab/>
        <w:tab/>
        <w:tab/>
        <w:tab/>
        <w:tab/>
        <w:tab/>
        <w:tab/>
        <w:t xml:space="preserve">  </w:t>
      </w:r>
    </w:p>
    <w:p w:rsidR="00644CC4" w:rsidRPr="00644CC4" w:rsidP="00644CC4">
      <w:pPr>
        <w:tabs>
          <w:tab w:val="left" w:pos="284"/>
          <w:tab w:val="left" w:pos="426"/>
        </w:tabs>
        <w:ind w:left="2832"/>
        <w:jc w:val="both"/>
        <w:rPr>
          <w:rFonts w:eastAsia="Calibri"/>
        </w:rPr>
      </w:pPr>
      <w:r w:rsidRPr="00644CC4">
        <w:rPr>
          <w:rFonts w:eastAsia="Calibri"/>
        </w:rPr>
        <w:t>Ide o legislatívno - technickú úpravu ustanovenia v nadväznosti na predĺženie lehoty umožňujúcej  pri označovaní spotrebiteľského balenia liehu kontrolnými známkami postupovať podľa § 10 zákona č. 105/2004 Z. z. o spotrebnej dani z liehu a o zmene a doplnení zákona č. 467/2002 Z. z. o výrobe a uvádzaní liehu na trh v znení zákona č. 211/2003 Z. z. v znení neskorších predpisov do 31. decembra 2013.</w:t>
      </w:r>
    </w:p>
    <w:p w:rsidR="00644CC4" w:rsidRPr="00644CC4" w:rsidP="00644CC4">
      <w:pPr>
        <w:tabs>
          <w:tab w:val="left" w:pos="284"/>
          <w:tab w:val="left" w:pos="426"/>
        </w:tabs>
        <w:jc w:val="both"/>
        <w:rPr>
          <w:rFonts w:eastAsia="Calibri"/>
        </w:rPr>
      </w:pPr>
    </w:p>
    <w:p w:rsidR="00644CC4" w:rsidRPr="00644CC4" w:rsidP="00644CC4">
      <w:pPr>
        <w:numPr>
          <w:ilvl w:val="0"/>
          <w:numId w:val="33"/>
        </w:numPr>
        <w:tabs>
          <w:tab w:val="num" w:pos="360"/>
        </w:tabs>
        <w:ind w:left="360"/>
        <w:jc w:val="both"/>
        <w:rPr>
          <w:rFonts w:eastAsia="Calibri"/>
          <w:color w:val="000000"/>
        </w:rPr>
      </w:pPr>
      <w:r w:rsidRPr="00644CC4">
        <w:rPr>
          <w:rFonts w:eastAsia="Calibri"/>
          <w:color w:val="000000"/>
        </w:rPr>
        <w:t>V § 78 sa slová „§ 51, 52, § 53 ods. 8 až 21 a siedmeho bodu v § 77, ktoré nadobúdajú účinnosť 1. januára 2013“ nahrádzajú slovami „§ 51, 52, § 53 ods. 8 až 27 a siedmeho bodu v § 77, ktoré nadobúdajú účinnosť 1. januára 2014“.</w:t>
      </w:r>
    </w:p>
    <w:p w:rsidR="00644CC4" w:rsidRPr="00644CC4" w:rsidP="00644CC4">
      <w:pPr>
        <w:tabs>
          <w:tab w:val="num" w:pos="720"/>
        </w:tabs>
        <w:jc w:val="both"/>
        <w:rPr>
          <w:b/>
        </w:rPr>
      </w:pPr>
    </w:p>
    <w:p w:rsidR="00644CC4" w:rsidRPr="00644CC4" w:rsidP="00644CC4">
      <w:pPr>
        <w:ind w:left="4253"/>
        <w:jc w:val="both"/>
      </w:pPr>
    </w:p>
    <w:p w:rsidR="00644CC4" w:rsidRPr="00644CC4" w:rsidP="00644CC4">
      <w:pPr>
        <w:ind w:left="2832"/>
        <w:jc w:val="both"/>
        <w:rPr>
          <w:rFonts w:eastAsia="Calibri"/>
        </w:rPr>
      </w:pPr>
      <w:r w:rsidRPr="00644CC4">
        <w:rPr>
          <w:rFonts w:eastAsia="Calibri"/>
        </w:rPr>
        <w:t>Vzhľadom na predĺženie lehoty umožňujúcej označovať spotrebiteľské balenie liehu kontrolnými známkami podľa § 10 zákona č. 105/2004 Z. z. o spotrebnej dani z liehu a o zmene a doplnení zákona č. 467/2002 Z. z. o výrobe a uvádzaní liehu na trh v znení zákona č. 211/2003 Z. z. v znení neskorších predpisov do 31. decembra 2013, je potrebné upraviť ustanovenie o účinnosti.</w:t>
      </w:r>
    </w:p>
    <w:p w:rsidR="00644CC4" w:rsidRPr="00644CC4" w:rsidP="00644CC4">
      <w:pPr>
        <w:tabs>
          <w:tab w:val="num" w:pos="502"/>
        </w:tabs>
        <w:jc w:val="both"/>
      </w:pPr>
      <w:r w:rsidRPr="00644CC4">
        <w:tab/>
        <w:tab/>
        <w:tab/>
        <w:tab/>
      </w: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tabs>
          <w:tab w:val="num" w:pos="502"/>
        </w:tabs>
        <w:jc w:val="both"/>
        <w:rPr>
          <w:b/>
        </w:rPr>
      </w:pPr>
    </w:p>
    <w:p w:rsidR="00644CC4" w:rsidRPr="00644CC4" w:rsidP="00644CC4">
      <w:pPr>
        <w:tabs>
          <w:tab w:val="num" w:pos="502"/>
        </w:tabs>
        <w:jc w:val="both"/>
        <w:rPr>
          <w:b/>
        </w:rPr>
      </w:pPr>
    </w:p>
    <w:p w:rsidR="00644CC4" w:rsidRPr="00644CC4" w:rsidP="00644CC4">
      <w:pPr>
        <w:numPr>
          <w:ilvl w:val="0"/>
          <w:numId w:val="35"/>
        </w:numPr>
        <w:tabs>
          <w:tab w:val="left" w:pos="284"/>
        </w:tabs>
        <w:contextualSpacing/>
        <w:rPr>
          <w:noProof/>
        </w:rPr>
      </w:pPr>
      <w:r w:rsidRPr="00644CC4">
        <w:rPr>
          <w:b/>
          <w:noProof/>
        </w:rPr>
        <w:t>Nové články III a VI</w:t>
      </w:r>
      <w:r w:rsidRPr="00644CC4">
        <w:rPr>
          <w:noProof/>
        </w:rPr>
        <w:t xml:space="preserve"> nadobúdajú účinnosť 1. septembra 2012.</w:t>
      </w:r>
    </w:p>
    <w:p w:rsidR="00644CC4" w:rsidRPr="00644CC4" w:rsidP="00644CC4">
      <w:pPr>
        <w:tabs>
          <w:tab w:val="left" w:pos="284"/>
        </w:tabs>
        <w:ind w:left="360"/>
        <w:contextualSpacing/>
        <w:rPr>
          <w:noProof/>
        </w:rPr>
      </w:pPr>
    </w:p>
    <w:p w:rsidR="00644CC4" w:rsidRPr="00644CC4" w:rsidP="00644CC4">
      <w:pPr>
        <w:tabs>
          <w:tab w:val="left" w:pos="284"/>
        </w:tabs>
        <w:contextualSpacing/>
        <w:rPr>
          <w:noProof/>
        </w:rPr>
      </w:pPr>
      <w:r w:rsidRPr="00644CC4">
        <w:rPr>
          <w:noProof/>
        </w:rPr>
        <w:tab/>
        <w:tab/>
        <w:t>Doterajší článok upravujúci účinnosť sa primerane prečísľuje.</w:t>
      </w:r>
    </w:p>
    <w:p w:rsidR="00644CC4" w:rsidRPr="00644CC4" w:rsidP="00644CC4">
      <w:pPr>
        <w:rPr>
          <w:b/>
        </w:rPr>
      </w:pPr>
    </w:p>
    <w:p w:rsidR="00644CC4" w:rsidRPr="0085353E" w:rsidP="00644CC4">
      <w:pPr>
        <w:ind w:left="2124" w:firstLine="708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644CC4" w:rsidP="00644CC4">
      <w:pPr>
        <w:ind w:left="2124" w:firstLine="708"/>
        <w:jc w:val="both"/>
      </w:pPr>
      <w:r>
        <w:rPr>
          <w:b/>
        </w:rPr>
        <w:t>Gestorský výbor odporúča schváliť.</w:t>
      </w:r>
    </w:p>
    <w:p w:rsidR="00644CC4" w:rsidRPr="00644CC4" w:rsidP="00644CC4">
      <w:pPr>
        <w:rPr>
          <w:b/>
        </w:rPr>
      </w:pPr>
    </w:p>
    <w:p w:rsidR="00041897" w:rsidP="008D24E7">
      <w:pPr>
        <w:ind w:left="2124"/>
        <w:jc w:val="both"/>
        <w:rPr>
          <w:b/>
        </w:rPr>
      </w:pPr>
    </w:p>
    <w:p w:rsidR="00445EE1" w:rsidP="00445EE1">
      <w:pPr>
        <w:pStyle w:val="BodyText2"/>
        <w:ind w:firstLine="708"/>
      </w:pPr>
      <w:r>
        <w:t xml:space="preserve">Gestorský </w:t>
      </w:r>
      <w:r w:rsidR="008D24E7">
        <w:t>výbor odporúča o návrhoch výborov</w:t>
      </w:r>
      <w:r>
        <w:t xml:space="preserve">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644CC4">
      <w:pPr>
        <w:pStyle w:val="BodyText2"/>
        <w:spacing w:line="276" w:lineRule="auto"/>
        <w:ind w:firstLine="708"/>
      </w:pPr>
      <w:r w:rsidR="00740C06">
        <w:t>O bodoch spoločnej správy č.</w:t>
      </w:r>
      <w:r w:rsidR="00C6436A">
        <w:t xml:space="preserve"> </w:t>
      </w:r>
      <w:r w:rsidR="00644CC4">
        <w:t>1,2,3,4,5,6,7,8,9,10,11,12,13,14,15,16,17,18,19,20,21</w:t>
      </w:r>
      <w:r w:rsidR="00490CDA">
        <w:t xml:space="preserve">          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490CDA" w:rsidR="00490CDA">
        <w:rPr>
          <w:bCs/>
          <w:iCs/>
          <w:noProof/>
        </w:rPr>
        <w:t xml:space="preserve"> </w:t>
      </w:r>
      <w:r w:rsidRPr="00910F68" w:rsidR="00910F68">
        <w:rPr>
          <w:bCs/>
          <w:iCs/>
          <w:noProof/>
        </w:rPr>
        <w:t>vládn</w:t>
      </w:r>
      <w:r w:rsidR="00910F68">
        <w:rPr>
          <w:bCs/>
          <w:iCs/>
          <w:noProof/>
        </w:rPr>
        <w:t>emu</w:t>
      </w:r>
      <w:r w:rsidRPr="00910F68" w:rsidR="00910F68">
        <w:rPr>
          <w:bCs/>
          <w:iCs/>
          <w:noProof/>
        </w:rPr>
        <w:t xml:space="preserve"> návrh</w:t>
      </w:r>
      <w:r w:rsidR="00910F68">
        <w:rPr>
          <w:bCs/>
          <w:iCs/>
          <w:noProof/>
        </w:rPr>
        <w:t>u</w:t>
      </w:r>
      <w:r w:rsidRPr="00910F68" w:rsidR="00910F68">
        <w:rPr>
          <w:bCs/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910F68" w:rsidR="00910F68">
        <w:rPr>
          <w:bCs/>
          <w:iCs/>
        </w:rPr>
        <w:t>(tlač 75)</w:t>
      </w:r>
      <w:r w:rsidR="00910F68">
        <w:rPr>
          <w:bCs/>
          <w:iCs/>
        </w:rPr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BF40C1" w:rsidP="00873586">
      <w:pPr>
        <w:pStyle w:val="BodyText2"/>
        <w:ind w:firstLine="708"/>
      </w:pPr>
    </w:p>
    <w:p w:rsidR="00BF40C1" w:rsidP="00873586">
      <w:pPr>
        <w:pStyle w:val="BodyText2"/>
        <w:ind w:firstLine="708"/>
      </w:pPr>
    </w:p>
    <w:p w:rsidR="00BF40C1" w:rsidP="00873586">
      <w:pPr>
        <w:pStyle w:val="BodyText2"/>
        <w:ind w:firstLine="708"/>
      </w:pPr>
    </w:p>
    <w:p w:rsidR="00BF40C1" w:rsidP="00873586">
      <w:pPr>
        <w:pStyle w:val="BodyText2"/>
        <w:ind w:firstLine="708"/>
      </w:pPr>
    </w:p>
    <w:p w:rsidR="00BF40C1" w:rsidP="00873586">
      <w:pPr>
        <w:pStyle w:val="BodyText2"/>
        <w:ind w:firstLine="708"/>
      </w:pPr>
    </w:p>
    <w:p w:rsidR="00BF40C1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5E3EE5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644CC4" w:rsidP="007D5D65">
      <w:pPr>
        <w:pStyle w:val="BodyText2"/>
      </w:pP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85353E">
        <w:tab/>
      </w:r>
      <w:r w:rsidRPr="00910F68" w:rsidR="00910F68">
        <w:rPr>
          <w:bCs/>
          <w:iCs/>
          <w:noProof/>
        </w:rPr>
        <w:t xml:space="preserve">vládny návrh zákona, ktorým sa mení a dopĺňa zákon č. 222/2004 Z. z. o dani z pridanej hodnoty v znení neskorších predpisov a ktorým sa menia a dopĺňajú niektoré zákony </w:t>
      </w:r>
      <w:r w:rsidRPr="00910F68" w:rsidR="00910F68">
        <w:rPr>
          <w:bCs/>
          <w:iCs/>
        </w:rPr>
        <w:t xml:space="preserve">(tlač 75)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5D15B1" w:rsidP="00585931">
      <w:pPr>
        <w:tabs>
          <w:tab w:val="left" w:pos="5040"/>
        </w:tabs>
        <w:jc w:val="both"/>
      </w:pPr>
      <w:r w:rsidR="00233A93">
        <w:t>Predmetná správa výborov Národnej rady Slovenskej republiky o</w:t>
      </w:r>
      <w:r w:rsidR="00791F4B">
        <w:t> </w:t>
      </w:r>
      <w:r w:rsidRPr="00910F68" w:rsidR="00910F68">
        <w:rPr>
          <w:bCs/>
          <w:iCs/>
          <w:noProof/>
        </w:rPr>
        <w:t>vládn</w:t>
      </w:r>
      <w:r w:rsidR="00910F68">
        <w:rPr>
          <w:bCs/>
          <w:iCs/>
          <w:noProof/>
        </w:rPr>
        <w:t>om</w:t>
      </w:r>
      <w:r w:rsidRPr="00910F68" w:rsidR="00910F68">
        <w:rPr>
          <w:bCs/>
          <w:iCs/>
          <w:noProof/>
        </w:rPr>
        <w:t xml:space="preserve"> návrh</w:t>
      </w:r>
      <w:r w:rsidR="00910F68">
        <w:rPr>
          <w:bCs/>
          <w:iCs/>
          <w:noProof/>
        </w:rPr>
        <w:t>u</w:t>
      </w:r>
      <w:r w:rsidRPr="00910F68" w:rsidR="00910F68">
        <w:rPr>
          <w:bCs/>
          <w:iCs/>
          <w:noProof/>
        </w:rPr>
        <w:t xml:space="preserve"> zákona, ktorým sa mení a dopĺňa zákon č. 222/2004 Z. z. o dani z pridanej hodnoty v znení neskorších predpisov a ktorým sa menia a dopĺňajú niektoré zákony </w:t>
      </w:r>
      <w:r w:rsidRPr="00910F68" w:rsidR="00910F68">
        <w:rPr>
          <w:bCs/>
          <w:iCs/>
        </w:rPr>
        <w:t>(tlač 75</w:t>
      </w:r>
      <w:r w:rsidR="00910F68">
        <w:rPr>
          <w:bCs/>
          <w:iCs/>
        </w:rPr>
        <w:t>a</w:t>
      </w:r>
      <w:r w:rsidRPr="00910F68" w:rsidR="00910F68">
        <w:rPr>
          <w:bCs/>
          <w:iCs/>
        </w:rPr>
        <w:t>)</w:t>
      </w:r>
      <w:r w:rsidR="00910F68">
        <w:rPr>
          <w:bCs/>
          <w:iCs/>
        </w:rPr>
        <w:t xml:space="preserve"> </w:t>
      </w:r>
      <w:r w:rsidR="00233A93">
        <w:t>bola schválená uznesením gestorského výboru č.</w:t>
      </w:r>
      <w:r w:rsidR="004E1881">
        <w:t xml:space="preserve"> </w:t>
      </w:r>
      <w:r w:rsidR="006A043E">
        <w:t>58</w:t>
      </w:r>
      <w:r w:rsidR="0005018A">
        <w:t xml:space="preserve"> </w:t>
      </w:r>
      <w:r w:rsidR="00233A93">
        <w:t>z</w:t>
      </w:r>
      <w:r w:rsidR="004B7828">
        <w:t> </w:t>
      </w:r>
      <w:r w:rsidR="008E6FA4">
        <w:t>23</w:t>
      </w:r>
      <w:r w:rsidR="00B91D98">
        <w:t xml:space="preserve">. </w:t>
      </w:r>
      <w:r w:rsidR="00490CDA">
        <w:t>júla</w:t>
      </w:r>
      <w:r w:rsidR="00D365D2">
        <w:t xml:space="preserve"> 20</w:t>
      </w:r>
      <w:r w:rsidR="0020341D">
        <w:t>1</w:t>
      </w:r>
      <w:r w:rsidR="004B7828">
        <w:t>2</w:t>
      </w:r>
      <w:r w:rsidR="0020341D">
        <w:t>. Výbor určil poslan</w:t>
      </w:r>
      <w:r w:rsidR="00910F68">
        <w:t>ca</w:t>
      </w:r>
      <w:r w:rsidR="00490CDA">
        <w:t xml:space="preserve"> </w:t>
      </w:r>
      <w:r w:rsidRPr="00910F68" w:rsidR="00910F68">
        <w:rPr>
          <w:b/>
        </w:rPr>
        <w:t>Štefana Hrehu</w:t>
      </w:r>
      <w:r w:rsidR="00363905">
        <w:rPr>
          <w:b/>
        </w:rPr>
        <w:t xml:space="preserve"> </w:t>
      </w:r>
      <w:r w:rsidR="00233A93">
        <w:t>za spoloč</w:t>
      </w:r>
      <w:r w:rsidR="00910F68">
        <w:t>ného</w:t>
      </w:r>
      <w:r w:rsidR="00233A93">
        <w:t xml:space="preserve"> spravodaj</w:t>
      </w:r>
      <w:r w:rsidR="00910F68">
        <w:t>cu</w:t>
      </w:r>
      <w:r w:rsidR="00233A93">
        <w:t xml:space="preserve"> výborov.</w:t>
      </w:r>
      <w:r w:rsidR="000106DD">
        <w:t xml:space="preserve"> </w:t>
      </w:r>
    </w:p>
    <w:p w:rsidR="00A34F3D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910F68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8D24E7" w:rsidP="00897D95">
      <w:pPr>
        <w:pStyle w:val="BodyText3"/>
        <w:ind w:left="720"/>
        <w:rPr>
          <w:lang w:val="sk-SK"/>
        </w:rPr>
      </w:pPr>
    </w:p>
    <w:p w:rsidR="00A34F3D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E6FA4">
        <w:t>23</w:t>
      </w:r>
      <w:r w:rsidR="00490CDA">
        <w:t>. júla</w:t>
      </w:r>
      <w:r w:rsidR="004B7828">
        <w:t xml:space="preserve"> 2012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3012BB">
        <w:rPr>
          <w:b/>
          <w:bCs/>
        </w:rPr>
        <w:t>Daniel  D u c h o ň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4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43E">
      <w:rPr>
        <w:rStyle w:val="PageNumber"/>
        <w:noProof/>
      </w:rPr>
      <w:t>11</w:t>
    </w:r>
    <w:r>
      <w:rPr>
        <w:rStyle w:val="PageNumber"/>
      </w:rPr>
      <w:fldChar w:fldCharType="end"/>
    </w:r>
  </w:p>
  <w:p w:rsidR="00A54E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E8"/>
    <w:multiLevelType w:val="hybridMultilevel"/>
    <w:tmpl w:val="CDB8B33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E4E"/>
    <w:multiLevelType w:val="hybridMultilevel"/>
    <w:tmpl w:val="93662B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315"/>
    <w:multiLevelType w:val="hybridMultilevel"/>
    <w:tmpl w:val="BFBC1244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06ED6A7E"/>
    <w:multiLevelType w:val="hybridMultilevel"/>
    <w:tmpl w:val="EBA47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36F70"/>
    <w:multiLevelType w:val="hybridMultilevel"/>
    <w:tmpl w:val="CD64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 w:color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6">
    <w:nsid w:val="0A4F3128"/>
    <w:multiLevelType w:val="hybridMultilevel"/>
    <w:tmpl w:val="89D89CB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437A77"/>
    <w:multiLevelType w:val="hybridMultilevel"/>
    <w:tmpl w:val="2E70E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87F8C"/>
    <w:multiLevelType w:val="hybridMultilevel"/>
    <w:tmpl w:val="C29C6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E2C32"/>
    <w:multiLevelType w:val="hybridMultilevel"/>
    <w:tmpl w:val="4D6A54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B229AF"/>
    <w:multiLevelType w:val="hybridMultilevel"/>
    <w:tmpl w:val="FBCC60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B4CD4"/>
    <w:multiLevelType w:val="hybridMultilevel"/>
    <w:tmpl w:val="F07A17F2"/>
    <w:lvl w:ilvl="0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9" w:hanging="360"/>
      </w:pPr>
    </w:lvl>
    <w:lvl w:ilvl="2" w:tentative="1">
      <w:start w:val="1"/>
      <w:numFmt w:val="lowerRoman"/>
      <w:lvlText w:val="%3."/>
      <w:lvlJc w:val="right"/>
      <w:pPr>
        <w:ind w:left="2169" w:hanging="180"/>
      </w:pPr>
    </w:lvl>
    <w:lvl w:ilvl="3" w:tentative="1">
      <w:start w:val="1"/>
      <w:numFmt w:val="decimal"/>
      <w:lvlText w:val="%4."/>
      <w:lvlJc w:val="left"/>
      <w:pPr>
        <w:ind w:left="2889" w:hanging="360"/>
      </w:pPr>
    </w:lvl>
    <w:lvl w:ilvl="4" w:tentative="1">
      <w:start w:val="1"/>
      <w:numFmt w:val="lowerLetter"/>
      <w:lvlText w:val="%5."/>
      <w:lvlJc w:val="left"/>
      <w:pPr>
        <w:ind w:left="3609" w:hanging="360"/>
      </w:pPr>
    </w:lvl>
    <w:lvl w:ilvl="5" w:tentative="1">
      <w:start w:val="1"/>
      <w:numFmt w:val="lowerRoman"/>
      <w:lvlText w:val="%6."/>
      <w:lvlJc w:val="right"/>
      <w:pPr>
        <w:ind w:left="4329" w:hanging="180"/>
      </w:pPr>
    </w:lvl>
    <w:lvl w:ilvl="6" w:tentative="1">
      <w:start w:val="1"/>
      <w:numFmt w:val="decimal"/>
      <w:lvlText w:val="%7."/>
      <w:lvlJc w:val="left"/>
      <w:pPr>
        <w:ind w:left="5049" w:hanging="360"/>
      </w:pPr>
    </w:lvl>
    <w:lvl w:ilvl="7" w:tentative="1">
      <w:start w:val="1"/>
      <w:numFmt w:val="lowerLetter"/>
      <w:lvlText w:val="%8."/>
      <w:lvlJc w:val="left"/>
      <w:pPr>
        <w:ind w:left="5769" w:hanging="360"/>
      </w:pPr>
    </w:lvl>
    <w:lvl w:ilvl="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25420055"/>
    <w:multiLevelType w:val="hybridMultilevel"/>
    <w:tmpl w:val="39C47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C10D6"/>
    <w:multiLevelType w:val="hybridMultilevel"/>
    <w:tmpl w:val="CA58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9194F"/>
    <w:multiLevelType w:val="hybridMultilevel"/>
    <w:tmpl w:val="13062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E5653E"/>
    <w:multiLevelType w:val="hybridMultilevel"/>
    <w:tmpl w:val="7E340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5B0396"/>
    <w:multiLevelType w:val="hybridMultilevel"/>
    <w:tmpl w:val="CF7445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D61AB"/>
    <w:multiLevelType w:val="hybridMultilevel"/>
    <w:tmpl w:val="6E3A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3">
    <w:nsid w:val="544D55AE"/>
    <w:multiLevelType w:val="hybridMultilevel"/>
    <w:tmpl w:val="691252D0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A664F51"/>
    <w:multiLevelType w:val="hybridMultilevel"/>
    <w:tmpl w:val="57E2CA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296D95"/>
    <w:multiLevelType w:val="hybridMultilevel"/>
    <w:tmpl w:val="687A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BF5F98"/>
    <w:multiLevelType w:val="hybridMultilevel"/>
    <w:tmpl w:val="C5DAE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E43A84"/>
    <w:multiLevelType w:val="hybridMultilevel"/>
    <w:tmpl w:val="78DAB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6F7A18"/>
    <w:multiLevelType w:val="hybridMultilevel"/>
    <w:tmpl w:val="832CB90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/>
  </w:num>
  <w:num w:numId="2">
    <w:abstractNumId w:val="22"/>
    <w:lvlOverride w:ilvl="0">
      <w:startOverride w:val="1"/>
    </w:lvlOverride>
  </w:num>
  <w:num w:numId="3">
    <w:abstractNumId w:val="27"/>
  </w:num>
  <w:num w:numId="4">
    <w:abstractNumId w:val="24"/>
  </w:num>
  <w:num w:numId="5">
    <w:abstractNumId w:val="18"/>
  </w:num>
  <w:num w:numId="6">
    <w:abstractNumId w:val="11"/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0"/>
  </w:num>
  <w:num w:numId="11">
    <w:abstractNumId w:val="33"/>
  </w:num>
  <w:num w:numId="12">
    <w:abstractNumId w:val="4"/>
  </w:num>
  <w:num w:numId="13">
    <w:abstractNumId w:val="23"/>
  </w:num>
  <w:num w:numId="14">
    <w:abstractNumId w:val="1"/>
  </w:num>
  <w:num w:numId="15">
    <w:abstractNumId w:val="15"/>
  </w:num>
  <w:num w:numId="16">
    <w:abstractNumId w:val="21"/>
  </w:num>
  <w:num w:numId="17">
    <w:abstractNumId w:val="28"/>
  </w:num>
  <w:num w:numId="18">
    <w:abstractNumId w:val="26"/>
  </w:num>
  <w:num w:numId="19">
    <w:abstractNumId w:val="2"/>
  </w:num>
  <w:num w:numId="20">
    <w:abstractNumId w:val="19"/>
  </w:num>
  <w:num w:numId="21">
    <w:abstractNumId w:val="17"/>
  </w:num>
  <w:num w:numId="22">
    <w:abstractNumId w:val="16"/>
  </w:num>
  <w:num w:numId="23">
    <w:abstractNumId w:val="6"/>
  </w:num>
  <w:num w:numId="24">
    <w:abstractNumId w:val="32"/>
  </w:num>
  <w:num w:numId="25">
    <w:abstractNumId w:val="31"/>
  </w:num>
  <w:num w:numId="26">
    <w:abstractNumId w:val="29"/>
  </w:num>
  <w:num w:numId="27">
    <w:abstractNumId w:val="7"/>
  </w:num>
  <w:num w:numId="28">
    <w:abstractNumId w:val="14"/>
  </w:num>
  <w:num w:numId="29">
    <w:abstractNumId w:val="9"/>
  </w:num>
  <w:num w:numId="30">
    <w:abstractNumId w:val="13"/>
  </w:num>
  <w:num w:numId="31">
    <w:abstractNumId w:val="0"/>
  </w:num>
  <w:num w:numId="32">
    <w:abstractNumId w:val="25"/>
  </w:num>
  <w:num w:numId="33">
    <w:abstractNumId w:val="10"/>
  </w:num>
  <w:num w:numId="34">
    <w:abstractNumId w:val="3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63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0B96"/>
    <w:rsid w:val="000416C1"/>
    <w:rsid w:val="0004189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4994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201C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FA1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40FD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2BB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3958"/>
    <w:rsid w:val="003C55F0"/>
    <w:rsid w:val="003C5709"/>
    <w:rsid w:val="003D6EDC"/>
    <w:rsid w:val="003D7154"/>
    <w:rsid w:val="003E1359"/>
    <w:rsid w:val="003F5031"/>
    <w:rsid w:val="003F6481"/>
    <w:rsid w:val="003F7599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2A05"/>
    <w:rsid w:val="00443599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6200"/>
    <w:rsid w:val="004B677A"/>
    <w:rsid w:val="004B7828"/>
    <w:rsid w:val="004C09B4"/>
    <w:rsid w:val="004C0AB4"/>
    <w:rsid w:val="004C19AA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55FFC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5931"/>
    <w:rsid w:val="005864B1"/>
    <w:rsid w:val="0058773C"/>
    <w:rsid w:val="00587FF0"/>
    <w:rsid w:val="00590746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2B7F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C4"/>
    <w:rsid w:val="00644CFC"/>
    <w:rsid w:val="006520D2"/>
    <w:rsid w:val="006564B7"/>
    <w:rsid w:val="0066011D"/>
    <w:rsid w:val="0066150C"/>
    <w:rsid w:val="00665046"/>
    <w:rsid w:val="00666A38"/>
    <w:rsid w:val="00667854"/>
    <w:rsid w:val="006734B7"/>
    <w:rsid w:val="00675318"/>
    <w:rsid w:val="0067563F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43E"/>
    <w:rsid w:val="006A0B65"/>
    <w:rsid w:val="006A104F"/>
    <w:rsid w:val="006A1414"/>
    <w:rsid w:val="006B6BA7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43F04"/>
    <w:rsid w:val="00752A2A"/>
    <w:rsid w:val="00752DCF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2C7"/>
    <w:rsid w:val="00793DCF"/>
    <w:rsid w:val="007941B4"/>
    <w:rsid w:val="00794551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54AC1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2157"/>
    <w:rsid w:val="008838A2"/>
    <w:rsid w:val="00883C11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6FA4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0F6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579DF"/>
    <w:rsid w:val="00962176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2F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115D"/>
    <w:rsid w:val="00A32823"/>
    <w:rsid w:val="00A3450F"/>
    <w:rsid w:val="00A34F3D"/>
    <w:rsid w:val="00A4539D"/>
    <w:rsid w:val="00A4586F"/>
    <w:rsid w:val="00A466E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00F"/>
    <w:rsid w:val="00B65DAC"/>
    <w:rsid w:val="00B66421"/>
    <w:rsid w:val="00B66753"/>
    <w:rsid w:val="00B72B50"/>
    <w:rsid w:val="00B77420"/>
    <w:rsid w:val="00B804A9"/>
    <w:rsid w:val="00B81732"/>
    <w:rsid w:val="00B90C27"/>
    <w:rsid w:val="00B91D98"/>
    <w:rsid w:val="00B93881"/>
    <w:rsid w:val="00B94345"/>
    <w:rsid w:val="00B94F5C"/>
    <w:rsid w:val="00B9709D"/>
    <w:rsid w:val="00BA0BE8"/>
    <w:rsid w:val="00BA1ABC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65C5"/>
    <w:rsid w:val="00BF27C0"/>
    <w:rsid w:val="00BF3C60"/>
    <w:rsid w:val="00BF40C1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2BA0"/>
    <w:rsid w:val="00D454B8"/>
    <w:rsid w:val="00D45D6F"/>
    <w:rsid w:val="00D4791F"/>
    <w:rsid w:val="00D52A8F"/>
    <w:rsid w:val="00D52FD3"/>
    <w:rsid w:val="00D54A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A7"/>
    <w:rsid w:val="00DD1107"/>
    <w:rsid w:val="00DD2CAB"/>
    <w:rsid w:val="00DD370C"/>
    <w:rsid w:val="00DD46C3"/>
    <w:rsid w:val="00DD7FEB"/>
    <w:rsid w:val="00DE21DA"/>
    <w:rsid w:val="00DE27DF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935"/>
    <w:rsid w:val="00F46D43"/>
    <w:rsid w:val="00F5145C"/>
    <w:rsid w:val="00F53C66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11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806</cp:revision>
  <cp:lastPrinted>2011-11-23T13:23:00Z</cp:lastPrinted>
  <dcterms:created xsi:type="dcterms:W3CDTF">2002-11-04T12:16:00Z</dcterms:created>
  <dcterms:modified xsi:type="dcterms:W3CDTF">2012-07-23T12:45:00Z</dcterms:modified>
</cp:coreProperties>
</file>