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37DF6" w:rsidP="00174F82">
      <w:pPr>
        <w:pStyle w:val="Heading2"/>
        <w:bidi w:val="0"/>
        <w:ind w:hanging="3649"/>
        <w:rPr>
          <w:rFonts w:hint="default"/>
        </w:rPr>
      </w:pPr>
      <w:r>
        <w:rPr>
          <w:rFonts w:hint="default"/>
        </w:rPr>
        <w:t>Ú</w:t>
      </w:r>
      <w:r>
        <w:rPr>
          <w:rFonts w:hint="default"/>
        </w:rPr>
        <w:t>STAVNOPRÁ</w:t>
      </w:r>
      <w:r>
        <w:rPr>
          <w:rFonts w:hint="default"/>
        </w:rPr>
        <w:t>VNY VÝ</w:t>
      </w:r>
      <w:r>
        <w:rPr>
          <w:rFonts w:hint="default"/>
        </w:rPr>
        <w:t>BOR</w:t>
      </w:r>
    </w:p>
    <w:p w:rsidR="00637DF6" w:rsidP="00637DF6">
      <w:pPr>
        <w:bidi w:val="0"/>
        <w:spacing w:line="360" w:lineRule="auto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NÁRODNEJ RADY SLOVENSKEJ REPUBLIKY</w:t>
      </w:r>
    </w:p>
    <w:p w:rsidR="00731A1B" w:rsidP="00174F82">
      <w:pPr>
        <w:bidi w:val="0"/>
        <w:rPr>
          <w:rFonts w:ascii="Times New Roman" w:hAnsi="Times New Roman"/>
        </w:rPr>
      </w:pPr>
    </w:p>
    <w:p w:rsidR="00731A1B" w:rsidP="00174F82">
      <w:pPr>
        <w:bidi w:val="0"/>
        <w:rPr>
          <w:rFonts w:ascii="Times New Roman" w:hAnsi="Times New Roman"/>
        </w:rPr>
      </w:pPr>
    </w:p>
    <w:p w:rsidR="00637DF6" w:rsidP="00174F8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174F82">
        <w:rPr>
          <w:rFonts w:ascii="Times New Roman" w:hAnsi="Times New Roman"/>
        </w:rPr>
        <w:tab/>
      </w:r>
      <w:r w:rsidR="006372BB">
        <w:rPr>
          <w:rFonts w:ascii="Times New Roman" w:hAnsi="Times New Roman"/>
        </w:rPr>
        <w:t xml:space="preserve"> </w:t>
      </w:r>
      <w:r w:rsidR="004E2FB7">
        <w:rPr>
          <w:rFonts w:ascii="Times New Roman" w:hAnsi="Times New Roman"/>
        </w:rPr>
        <w:t>6</w:t>
      </w:r>
      <w:r>
        <w:rPr>
          <w:rFonts w:ascii="Times New Roman" w:hAnsi="Times New Roman"/>
        </w:rPr>
        <w:t>. schôdza</w:t>
      </w:r>
    </w:p>
    <w:p w:rsidR="00637DF6" w:rsidP="00174F82">
      <w:pPr>
        <w:bidi w:val="0"/>
        <w:ind w:left="5592" w:hanging="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74F82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 xml:space="preserve"> Číslo: CDR-</w:t>
      </w:r>
      <w:r w:rsidR="006372BB">
        <w:rPr>
          <w:rFonts w:ascii="Times New Roman" w:hAnsi="Times New Roman"/>
        </w:rPr>
        <w:t>1</w:t>
      </w:r>
      <w:r w:rsidR="000418F7">
        <w:rPr>
          <w:rFonts w:ascii="Times New Roman" w:hAnsi="Times New Roman"/>
        </w:rPr>
        <w:t>072</w:t>
      </w:r>
      <w:r>
        <w:rPr>
          <w:rFonts w:ascii="Times New Roman" w:hAnsi="Times New Roman"/>
        </w:rPr>
        <w:t>/2012</w:t>
      </w:r>
    </w:p>
    <w:p w:rsidR="00637DF6" w:rsidP="00174F82">
      <w:pPr>
        <w:bidi w:val="0"/>
        <w:rPr>
          <w:rFonts w:ascii="AT*Toronto" w:hAnsi="AT*Toronto"/>
          <w:szCs w:val="20"/>
        </w:rPr>
      </w:pPr>
    </w:p>
    <w:p w:rsidR="00731A1B" w:rsidP="00174F82">
      <w:pPr>
        <w:bidi w:val="0"/>
        <w:rPr>
          <w:rFonts w:ascii="AT*Toronto" w:hAnsi="AT*Toronto"/>
          <w:szCs w:val="20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 w:val="36"/>
          <w:szCs w:val="20"/>
        </w:rPr>
      </w:pPr>
      <w:r w:rsidR="00583173">
        <w:rPr>
          <w:rFonts w:ascii="AT*Toronto" w:hAnsi="AT*Toronto"/>
          <w:sz w:val="36"/>
          <w:szCs w:val="20"/>
        </w:rPr>
        <w:t>35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U z n e s e n i e</w:t>
      </w: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b/>
          <w:szCs w:val="20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637DF6" w:rsidP="00637DF6">
      <w:pPr>
        <w:bidi w:val="0"/>
        <w:spacing w:line="360" w:lineRule="auto"/>
        <w:jc w:val="center"/>
        <w:rPr>
          <w:rFonts w:ascii="Times New Roman" w:hAnsi="Times New Roman"/>
          <w:b/>
        </w:rPr>
      </w:pPr>
      <w:r w:rsidR="004E2FB7">
        <w:rPr>
          <w:rFonts w:ascii="Times New Roman" w:hAnsi="Times New Roman"/>
          <w:b/>
        </w:rPr>
        <w:t>zo 17.</w:t>
      </w:r>
      <w:r w:rsidR="00995CA2">
        <w:rPr>
          <w:rFonts w:ascii="Times New Roman" w:hAnsi="Times New Roman"/>
          <w:b/>
        </w:rPr>
        <w:t xml:space="preserve"> jú</w:t>
      </w:r>
      <w:r w:rsidR="006372BB">
        <w:rPr>
          <w:rFonts w:ascii="Times New Roman" w:hAnsi="Times New Roman"/>
          <w:b/>
        </w:rPr>
        <w:t>l</w:t>
      </w:r>
      <w:r w:rsidR="00995CA2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 2012</w:t>
      </w:r>
    </w:p>
    <w:p w:rsidR="00BF012B" w:rsidRPr="00BF012B" w:rsidP="00BF012B">
      <w:pPr>
        <w:pStyle w:val="BodyText"/>
        <w:bidi w:val="0"/>
        <w:rPr>
          <w:rFonts w:ascii="Times New Roman" w:hAnsi="Times New Roman"/>
        </w:rPr>
      </w:pPr>
      <w:r w:rsidRPr="00BF012B" w:rsidR="00637DF6">
        <w:rPr>
          <w:rFonts w:ascii="Times New Roman" w:hAnsi="Times New Roman"/>
        </w:rPr>
        <w:t>k</w:t>
      </w:r>
      <w:r w:rsidRPr="00BF012B" w:rsidR="006372BB">
        <w:rPr>
          <w:rFonts w:ascii="Times New Roman" w:hAnsi="Times New Roman"/>
        </w:rPr>
        <w:t> </w:t>
      </w:r>
      <w:r w:rsidRPr="00BF012B" w:rsidR="00731A1B">
        <w:rPr>
          <w:rFonts w:ascii="Times New Roman" w:hAnsi="Times New Roman"/>
        </w:rPr>
        <w:t xml:space="preserve">vládnemu návrhu </w:t>
      </w:r>
      <w:r w:rsidRPr="00BF012B" w:rsidR="00AB3EC3">
        <w:rPr>
          <w:rFonts w:ascii="Times New Roman" w:hAnsi="Times New Roman"/>
        </w:rPr>
        <w:t>zákona</w:t>
      </w:r>
      <w:r w:rsidRPr="00BF012B">
        <w:rPr>
          <w:rFonts w:ascii="Times New Roman" w:hAnsi="Times New Roman" w:cs="Arial"/>
          <w:noProof/>
        </w:rPr>
        <w:t xml:space="preserve">, ktorým sa mení a dopĺňa zákon č. 362/2011 Z. z. o liekoch a zdravotníckych pomôckach a o zmene a doplnení niektorých zákonov </w:t>
      </w:r>
      <w:r w:rsidRPr="00BF012B">
        <w:rPr>
          <w:rFonts w:ascii="Times New Roman" w:hAnsi="Times New Roman" w:cs="Arial"/>
        </w:rPr>
        <w:t>(tlač 60)</w:t>
      </w:r>
    </w:p>
    <w:p w:rsidR="00BF012B" w:rsidRPr="00BF012B" w:rsidP="00BF012B">
      <w:pPr>
        <w:pStyle w:val="TxBrp9"/>
        <w:bidi w:val="0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637DF6" w:rsidP="00637DF6">
      <w:pPr>
        <w:bidi w:val="0"/>
        <w:spacing w:line="360" w:lineRule="auto"/>
        <w:jc w:val="center"/>
        <w:rPr>
          <w:rFonts w:ascii="AT*Toronto" w:hAnsi="AT*Toronto"/>
          <w:szCs w:val="20"/>
        </w:rPr>
      </w:pPr>
    </w:p>
    <w:p w:rsidR="00637DF6" w:rsidRPr="00174F82" w:rsidP="00637DF6">
      <w:pPr>
        <w:pStyle w:val="Heading3"/>
        <w:bidi w:val="0"/>
        <w:rPr>
          <w:rFonts w:ascii="Times New Roman" w:hAnsi="Times New Roman" w:hint="default"/>
          <w:color w:val="auto"/>
        </w:rPr>
      </w:pPr>
      <w:r w:rsidRPr="00174F82">
        <w:rPr>
          <w:rFonts w:ascii="Times New Roman" w:hAnsi="Times New Roman"/>
          <w:color w:val="auto"/>
        </w:rPr>
        <w:tab/>
      </w:r>
      <w:r w:rsidRPr="00174F82">
        <w:rPr>
          <w:rFonts w:ascii="Times New Roman" w:hAnsi="Times New Roman" w:hint="default"/>
          <w:color w:val="auto"/>
        </w:rPr>
        <w:t>Ú</w:t>
      </w:r>
      <w:r w:rsidRPr="00174F82">
        <w:rPr>
          <w:rFonts w:ascii="Times New Roman" w:hAnsi="Times New Roman" w:hint="default"/>
          <w:color w:val="auto"/>
        </w:rPr>
        <w:t>stavnoprá</w:t>
      </w:r>
      <w:r w:rsidRPr="00174F82">
        <w:rPr>
          <w:rFonts w:ascii="Times New Roman" w:hAnsi="Times New Roman" w:hint="default"/>
          <w:color w:val="auto"/>
        </w:rPr>
        <w:t>vny vý</w:t>
      </w:r>
      <w:r w:rsidRPr="00174F82">
        <w:rPr>
          <w:rFonts w:ascii="Times New Roman" w:hAnsi="Times New Roman" w:hint="default"/>
          <w:color w:val="auto"/>
        </w:rPr>
        <w:t>bor Ná</w:t>
      </w:r>
      <w:r w:rsidRPr="00174F82">
        <w:rPr>
          <w:rFonts w:ascii="Times New Roman" w:hAnsi="Times New Roman" w:hint="default"/>
          <w:color w:val="auto"/>
        </w:rPr>
        <w:t>rodnej rady Slovenskej republiky</w:t>
      </w:r>
    </w:p>
    <w:p w:rsidR="00637DF6" w:rsidP="00637DF6">
      <w:pPr>
        <w:tabs>
          <w:tab w:val="left" w:pos="1021"/>
        </w:tabs>
        <w:bidi w:val="0"/>
        <w:spacing w:line="360" w:lineRule="auto"/>
        <w:jc w:val="both"/>
        <w:rPr>
          <w:rFonts w:ascii="AT*Toronto" w:hAnsi="AT*Toronto"/>
          <w:szCs w:val="20"/>
        </w:rPr>
      </w:pPr>
    </w:p>
    <w:p w:rsidR="00637DF6" w:rsidRPr="006B5D6E" w:rsidP="00174F82">
      <w:pPr>
        <w:tabs>
          <w:tab w:val="left" w:pos="709"/>
        </w:tabs>
        <w:bidi w:val="0"/>
        <w:spacing w:line="360" w:lineRule="auto"/>
        <w:jc w:val="both"/>
        <w:rPr>
          <w:rFonts w:ascii="AT*Toronto" w:hAnsi="AT*Toronto"/>
          <w:b/>
          <w:szCs w:val="20"/>
        </w:rPr>
      </w:pPr>
      <w:r>
        <w:rPr>
          <w:rFonts w:ascii="Times New Roman" w:hAnsi="Times New Roman"/>
        </w:rPr>
        <w:tab/>
      </w:r>
      <w:r w:rsidRPr="006B5D6E">
        <w:rPr>
          <w:rFonts w:ascii="Times New Roman" w:hAnsi="Times New Roman"/>
          <w:b/>
        </w:rPr>
        <w:t>A.   s ú h l a s í</w:t>
      </w:r>
    </w:p>
    <w:p w:rsidR="00BF012B" w:rsidRPr="00BF012B" w:rsidP="00BF012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637DF6">
        <w:rPr>
          <w:rFonts w:ascii="Times New Roman" w:hAnsi="Times New Roman"/>
        </w:rPr>
        <w:tab/>
      </w:r>
      <w:r w:rsidRPr="00BF31B3" w:rsidR="00637DF6">
        <w:rPr>
          <w:rFonts w:ascii="Times New Roman" w:hAnsi="Times New Roman"/>
        </w:rPr>
        <w:t>s</w:t>
      </w:r>
      <w:r w:rsidR="00D95EFC">
        <w:rPr>
          <w:rFonts w:ascii="Times New Roman" w:hAnsi="Times New Roman"/>
        </w:rPr>
        <w:t> vládnym návrhom zákona</w:t>
      </w:r>
      <w:r w:rsidRPr="00BF012B">
        <w:rPr>
          <w:rFonts w:ascii="Times New Roman" w:hAnsi="Times New Roman" w:cs="Arial"/>
          <w:noProof/>
        </w:rPr>
        <w:t xml:space="preserve">, ktorým sa mení a dopĺňa zákon č. 362/2011 Z. z. o liekoch a zdravotníckych pomôckach a o zmene a doplnení niektorých zákonov </w:t>
      </w:r>
      <w:r w:rsidRPr="00BF012B">
        <w:rPr>
          <w:rFonts w:ascii="Times New Roman" w:hAnsi="Times New Roman" w:cs="Arial"/>
        </w:rPr>
        <w:t>(tlač 60)</w:t>
      </w:r>
      <w:r>
        <w:rPr>
          <w:rFonts w:ascii="Times New Roman" w:hAnsi="Times New Roman" w:cs="Arial"/>
        </w:rPr>
        <w:t>;</w:t>
      </w:r>
    </w:p>
    <w:p w:rsidR="00BF012B" w:rsidRPr="00BF012B" w:rsidP="00BF012B">
      <w:pPr>
        <w:pStyle w:val="TxBrp9"/>
        <w:bidi w:val="0"/>
        <w:spacing w:line="240" w:lineRule="auto"/>
        <w:rPr>
          <w:rFonts w:ascii="Times New Roman" w:hAnsi="Times New Roman" w:cs="Arial"/>
          <w:sz w:val="24"/>
          <w:lang w:val="sk-SK"/>
        </w:rPr>
      </w:pPr>
    </w:p>
    <w:p w:rsidR="00637DF6" w:rsidRPr="00967647" w:rsidP="00637DF6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  <w:b/>
        </w:rPr>
        <w:t>B.   o d p o r ú č a</w:t>
      </w:r>
    </w:p>
    <w:p w:rsidR="00637DF6" w:rsidP="00637DF6">
      <w:pPr>
        <w:bidi w:val="0"/>
        <w:rPr>
          <w:rFonts w:ascii="Times New Roman" w:hAnsi="Times New Roman"/>
        </w:rPr>
      </w:pP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Národnej rade Slovenskej republiky</w:t>
      </w:r>
    </w:p>
    <w:p w:rsidR="00637DF6" w:rsidP="00174F82">
      <w:pPr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47528A" w:rsidP="00BF012B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="00B26D46">
        <w:rPr>
          <w:rFonts w:ascii="Times New Roman" w:hAnsi="Times New Roman"/>
        </w:rPr>
        <w:t xml:space="preserve">        </w:t>
      </w:r>
      <w:r w:rsidR="00BF012B">
        <w:rPr>
          <w:rFonts w:ascii="Times New Roman" w:hAnsi="Times New Roman"/>
        </w:rPr>
        <w:tab/>
        <w:t xml:space="preserve">vládny </w:t>
      </w:r>
      <w:r w:rsidRPr="00AC56FD" w:rsidR="00BF012B">
        <w:rPr>
          <w:rFonts w:ascii="Times New Roman" w:hAnsi="Times New Roman"/>
        </w:rPr>
        <w:t xml:space="preserve">návrh </w:t>
      </w:r>
      <w:r w:rsidR="00BF012B">
        <w:rPr>
          <w:rFonts w:ascii="Times New Roman" w:hAnsi="Times New Roman"/>
        </w:rPr>
        <w:t>zákona</w:t>
      </w:r>
      <w:r w:rsidRPr="00BF012B" w:rsidR="00BF012B">
        <w:rPr>
          <w:rFonts w:ascii="Times New Roman" w:hAnsi="Times New Roman" w:cs="Arial"/>
          <w:noProof/>
        </w:rPr>
        <w:t xml:space="preserve">, ktorým sa mení a dopĺňa zákon č. 362/2011 Z. z. o liekoch a zdravotníckych pomôckach a o zmene a doplnení niektorých zákonov </w:t>
      </w:r>
      <w:r w:rsidR="00BF012B">
        <w:rPr>
          <w:rFonts w:ascii="Times New Roman" w:hAnsi="Times New Roman" w:cs="Arial"/>
        </w:rPr>
        <w:t>(tlač 60)</w:t>
      </w:r>
      <w:r w:rsidR="00B26D46">
        <w:rPr>
          <w:rFonts w:ascii="Times New Roman" w:hAnsi="Times New Roman"/>
        </w:rPr>
        <w:t xml:space="preserve"> </w:t>
      </w:r>
      <w:r w:rsidRPr="003F4D05">
        <w:rPr>
          <w:rFonts w:ascii="Times New Roman" w:hAnsi="Times New Roman"/>
          <w:b/>
        </w:rPr>
        <w:t>schváliť</w:t>
      </w:r>
      <w:r w:rsidR="0040544B">
        <w:rPr>
          <w:rFonts w:ascii="Times New Roman" w:hAnsi="Times New Roman"/>
        </w:rPr>
        <w:t xml:space="preserve"> so </w:t>
      </w:r>
      <w:r w:rsidR="0055341B">
        <w:rPr>
          <w:rFonts w:ascii="Times New Roman" w:hAnsi="Times New Roman"/>
        </w:rPr>
        <w:t>zmenami a </w:t>
      </w:r>
      <w:r w:rsidRPr="0047528A">
        <w:rPr>
          <w:rFonts w:ascii="Times New Roman" w:hAnsi="Times New Roman"/>
        </w:rPr>
        <w:t xml:space="preserve">doplnkami uvedenými v prílohe tohto uznesenia;  </w:t>
      </w:r>
    </w:p>
    <w:p w:rsidR="00637DF6" w:rsidP="00637DF6">
      <w:pPr>
        <w:bidi w:val="0"/>
        <w:rPr>
          <w:rFonts w:ascii="Times New Roman" w:hAnsi="Times New Roman"/>
        </w:rPr>
      </w:pPr>
    </w:p>
    <w:p w:rsidR="00803CB2" w:rsidRPr="002E3888" w:rsidP="00637DF6">
      <w:pPr>
        <w:bidi w:val="0"/>
        <w:rPr>
          <w:rFonts w:ascii="Times New Roman" w:hAnsi="Times New Roman"/>
        </w:rPr>
      </w:pPr>
    </w:p>
    <w:p w:rsidR="00637DF6" w:rsidRPr="00967647" w:rsidP="00637DF6">
      <w:pPr>
        <w:tabs>
          <w:tab w:val="left" w:pos="1134"/>
        </w:tabs>
        <w:bidi w:val="0"/>
        <w:ind w:firstLine="708"/>
        <w:rPr>
          <w:rFonts w:ascii="Times New Roman" w:hAnsi="Times New Roman"/>
          <w:b/>
        </w:rPr>
      </w:pPr>
      <w:r w:rsidRPr="00967647">
        <w:rPr>
          <w:rFonts w:ascii="Times New Roman" w:hAnsi="Times New Roman"/>
          <w:b/>
        </w:rPr>
        <w:t>C.</w:t>
        <w:tab/>
        <w:t>p o v e r u j e</w:t>
      </w:r>
    </w:p>
    <w:p w:rsidR="00637DF6" w:rsidP="00637DF6">
      <w:pPr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637DF6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67647">
        <w:rPr>
          <w:rFonts w:ascii="Times New Roman" w:hAnsi="Times New Roman"/>
        </w:rPr>
        <w:t xml:space="preserve">predsedu výboru </w:t>
      </w: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637DF6" w:rsidRPr="00967647" w:rsidP="00637DF6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  <w:r w:rsidRPr="00967647">
        <w:rPr>
          <w:rFonts w:ascii="Times New Roman" w:hAnsi="Times New Roman"/>
        </w:rPr>
        <w:tab/>
        <w:t xml:space="preserve">predložiť stanovisko výboru k uvedenému </w:t>
      </w:r>
      <w:r w:rsidR="00BF7EFE">
        <w:rPr>
          <w:rFonts w:ascii="Times New Roman" w:hAnsi="Times New Roman"/>
        </w:rPr>
        <w:t xml:space="preserve">vládnemu </w:t>
      </w:r>
      <w:r w:rsidRPr="00967647">
        <w:rPr>
          <w:rFonts w:ascii="Times New Roman" w:hAnsi="Times New Roman"/>
        </w:rPr>
        <w:t xml:space="preserve">návrhu zákona predsedovi gestorského Výboru Národnej rady Slovenskej republiky pre </w:t>
      </w:r>
      <w:r w:rsidR="00BF012B">
        <w:rPr>
          <w:rFonts w:ascii="Times New Roman" w:hAnsi="Times New Roman"/>
        </w:rPr>
        <w:t xml:space="preserve">zdravotníctvo. </w:t>
      </w: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731A1B" w:rsidP="00637DF6">
      <w:pPr>
        <w:bidi w:val="0"/>
        <w:jc w:val="both"/>
        <w:rPr>
          <w:rFonts w:ascii="AT*Toronto" w:hAnsi="AT*Toronto"/>
          <w:szCs w:val="20"/>
        </w:rPr>
      </w:pPr>
    </w:p>
    <w:p w:rsidR="00637DF6" w:rsidP="00637DF6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637DF6" w:rsidP="00637DF6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637DF6" w:rsidRPr="00F40AFD" w:rsidP="00637DF6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overovatelia výboru:</w:t>
      </w:r>
    </w:p>
    <w:p w:rsidR="00637DF6" w:rsidRPr="00F40AFD" w:rsidP="00637DF6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>
        <w:rPr>
          <w:rFonts w:ascii="Times New Roman" w:hAnsi="Times New Roman"/>
          <w:szCs w:val="20"/>
        </w:rPr>
        <w:t>Anton Martvoň</w:t>
      </w:r>
    </w:p>
    <w:p w:rsidR="009B5839" w:rsidP="009B5839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F40AFD" w:rsidR="00637DF6">
        <w:rPr>
          <w:rFonts w:ascii="Times New Roman" w:hAnsi="Times New Roman"/>
          <w:szCs w:val="20"/>
        </w:rPr>
        <w:t>Miroslav Kadúc</w:t>
      </w:r>
    </w:p>
    <w:p w:rsidR="0073593F" w:rsidRPr="009B5839" w:rsidP="009B5839">
      <w:pPr>
        <w:bidi w:val="0"/>
        <w:ind w:left="6480" w:hanging="849"/>
        <w:jc w:val="both"/>
        <w:rPr>
          <w:rFonts w:ascii="Times New Roman" w:hAnsi="Times New Roman"/>
          <w:b/>
        </w:rPr>
      </w:pPr>
      <w:r w:rsidRPr="009B5839" w:rsidR="009B5839">
        <w:rPr>
          <w:rFonts w:ascii="Times New Roman" w:hAnsi="Times New Roman"/>
          <w:b/>
          <w:szCs w:val="20"/>
        </w:rPr>
        <w:t xml:space="preserve">P </w:t>
      </w:r>
      <w:r w:rsidRPr="009B5839">
        <w:rPr>
          <w:rFonts w:ascii="Times New Roman" w:hAnsi="Times New Roman"/>
          <w:b/>
        </w:rPr>
        <w:t>r í l o h a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</w:rPr>
      </w:pPr>
      <w:r w:rsidRPr="009027A0">
        <w:rPr>
          <w:rFonts w:ascii="Times New Roman" w:hAnsi="Times New Roman"/>
          <w:b/>
          <w:bCs/>
        </w:rPr>
        <w:t xml:space="preserve">k uzneseniu Ústavnoprávneho </w:t>
      </w:r>
    </w:p>
    <w:p w:rsidR="009B5839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 w:rsidR="0073593F">
        <w:rPr>
          <w:rFonts w:ascii="Times New Roman" w:hAnsi="Times New Roman"/>
          <w:b/>
        </w:rPr>
        <w:t xml:space="preserve">výboru Národnej rady SR č. </w:t>
      </w:r>
      <w:r w:rsidR="006C0286">
        <w:rPr>
          <w:rFonts w:ascii="Times New Roman" w:hAnsi="Times New Roman"/>
          <w:b/>
        </w:rPr>
        <w:t>35</w:t>
      </w:r>
    </w:p>
    <w:p w:rsidR="0073593F" w:rsidP="0073593F">
      <w:pPr>
        <w:bidi w:val="0"/>
        <w:ind w:left="4923" w:firstLine="708"/>
        <w:jc w:val="both"/>
        <w:rPr>
          <w:rFonts w:ascii="Times New Roman" w:hAnsi="Times New Roman"/>
          <w:b/>
        </w:rPr>
      </w:pPr>
      <w:r w:rsidRPr="009027A0">
        <w:rPr>
          <w:rFonts w:ascii="Times New Roman" w:hAnsi="Times New Roman"/>
          <w:b/>
        </w:rPr>
        <w:t>z</w:t>
      </w:r>
      <w:r w:rsidR="00AB5327">
        <w:rPr>
          <w:rFonts w:ascii="Times New Roman" w:hAnsi="Times New Roman"/>
          <w:b/>
        </w:rPr>
        <w:t>o 17</w:t>
      </w:r>
      <w:r w:rsidR="009B583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jú</w:t>
      </w:r>
      <w:r w:rsidR="009B5839">
        <w:rPr>
          <w:rFonts w:ascii="Times New Roman" w:hAnsi="Times New Roman"/>
          <w:b/>
        </w:rPr>
        <w:t>l</w:t>
      </w:r>
      <w:r>
        <w:rPr>
          <w:rFonts w:ascii="Times New Roman" w:hAnsi="Times New Roman"/>
          <w:b/>
        </w:rPr>
        <w:t>a 2012</w:t>
      </w:r>
    </w:p>
    <w:p w:rsidR="0073593F" w:rsidRPr="009027A0" w:rsidP="0073593F">
      <w:pPr>
        <w:bidi w:val="0"/>
        <w:ind w:left="4923" w:firstLine="708"/>
        <w:jc w:val="both"/>
        <w:rPr>
          <w:rFonts w:ascii="Times New Roman" w:hAnsi="Times New Roman"/>
          <w:b/>
          <w:bCs/>
          <w:lang w:eastAsia="en-US"/>
        </w:rPr>
      </w:pPr>
      <w:r>
        <w:rPr>
          <w:rFonts w:ascii="Times New Roman" w:hAnsi="Times New Roman"/>
          <w:b/>
          <w:bCs/>
        </w:rPr>
        <w:t>__________________________</w:t>
      </w: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P="0073593F">
      <w:pPr>
        <w:bidi w:val="0"/>
        <w:ind w:left="670"/>
        <w:jc w:val="center"/>
        <w:rPr>
          <w:rFonts w:ascii="Times New Roman" w:hAnsi="Times New Roman"/>
          <w:lang w:eastAsia="en-US"/>
        </w:rPr>
      </w:pPr>
    </w:p>
    <w:p w:rsidR="0073593F" w:rsidRPr="009027A0" w:rsidP="0073593F">
      <w:pPr>
        <w:bidi w:val="0"/>
        <w:ind w:left="670"/>
        <w:rPr>
          <w:rFonts w:ascii="Times New Roman" w:hAnsi="Times New Roman"/>
          <w:lang w:eastAsia="en-US"/>
        </w:rPr>
      </w:pPr>
    </w:p>
    <w:p w:rsidR="0073593F" w:rsidP="0073593F">
      <w:pPr>
        <w:pStyle w:val="Heading2"/>
        <w:bidi w:val="0"/>
        <w:ind w:left="0" w:firstLine="0"/>
        <w:jc w:val="center"/>
      </w:pPr>
      <w:r w:rsidRPr="00577FDA">
        <w:rPr>
          <w:rFonts w:hint="default"/>
        </w:rPr>
        <w:t>Pozmeň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a </w:t>
      </w:r>
      <w:r w:rsidRPr="00577FDA">
        <w:rPr>
          <w:rFonts w:hint="default"/>
        </w:rPr>
        <w:t>doplň</w:t>
      </w:r>
      <w:r w:rsidRPr="00577FDA">
        <w:rPr>
          <w:rFonts w:hint="default"/>
        </w:rPr>
        <w:t>ujú</w:t>
      </w:r>
      <w:r w:rsidRPr="00577FDA">
        <w:rPr>
          <w:rFonts w:hint="default"/>
        </w:rPr>
        <w:t>ce ná</w:t>
      </w:r>
      <w:r w:rsidRPr="00577FDA">
        <w:rPr>
          <w:rFonts w:hint="default"/>
        </w:rPr>
        <w:t>vrhy</w:t>
      </w:r>
    </w:p>
    <w:p w:rsidR="0073593F" w:rsidRPr="00D377E6" w:rsidP="0073593F">
      <w:pPr>
        <w:bidi w:val="0"/>
        <w:rPr>
          <w:rFonts w:ascii="Times New Roman" w:hAnsi="Times New Roman"/>
          <w:b/>
          <w:lang w:eastAsia="en-US"/>
        </w:rPr>
      </w:pPr>
    </w:p>
    <w:p w:rsidR="00BF012B" w:rsidRPr="00BF012B" w:rsidP="00BF012B">
      <w:pPr>
        <w:pStyle w:val="BodyText"/>
        <w:bidi w:val="0"/>
        <w:rPr>
          <w:rFonts w:ascii="Times New Roman" w:hAnsi="Times New Roman"/>
          <w:b/>
        </w:rPr>
      </w:pPr>
      <w:r w:rsidRPr="00BF012B" w:rsidR="0073593F">
        <w:rPr>
          <w:rFonts w:ascii="Times New Roman" w:hAnsi="Times New Roman"/>
          <w:b/>
        </w:rPr>
        <w:t>k</w:t>
      </w:r>
      <w:r w:rsidRPr="00BF012B" w:rsidR="00C2497E">
        <w:rPr>
          <w:rFonts w:ascii="Times New Roman" w:hAnsi="Times New Roman"/>
          <w:b/>
        </w:rPr>
        <w:t> vládnemu návrhu zákona</w:t>
      </w:r>
      <w:r w:rsidRPr="00BF012B">
        <w:rPr>
          <w:rFonts w:ascii="Times New Roman" w:hAnsi="Times New Roman" w:cs="Arial"/>
          <w:b/>
          <w:noProof/>
        </w:rPr>
        <w:t xml:space="preserve">, ktorým sa mení a dopĺňa zákon č. 362/2011 Z. z. o liekoch a zdravotníckych pomôckach a o zmene a doplnení niektorých zákonov </w:t>
      </w:r>
      <w:r w:rsidRPr="00BF012B">
        <w:rPr>
          <w:rFonts w:ascii="Times New Roman" w:hAnsi="Times New Roman" w:cs="Arial"/>
          <w:b/>
        </w:rPr>
        <w:t>(tlač 60)</w:t>
      </w:r>
    </w:p>
    <w:p w:rsidR="0073593F" w:rsidRPr="008F2577" w:rsidP="0073593F">
      <w:pPr>
        <w:tabs>
          <w:tab w:val="left" w:pos="540"/>
        </w:tabs>
        <w:bidi w:val="0"/>
        <w:jc w:val="both"/>
        <w:rPr>
          <w:rFonts w:ascii="Times New Roman" w:hAnsi="Times New Roman"/>
          <w:b/>
        </w:rPr>
      </w:pPr>
      <w:r w:rsidRPr="009B5839">
        <w:rPr>
          <w:rFonts w:ascii="Times New Roman" w:hAnsi="Times New Roman"/>
          <w:b/>
        </w:rPr>
        <w:t>___________________________________________________________________________</w:t>
      </w:r>
    </w:p>
    <w:p w:rsidR="0073593F" w:rsidP="0073593F">
      <w:pPr>
        <w:bidi w:val="0"/>
        <w:jc w:val="both"/>
        <w:rPr>
          <w:rFonts w:ascii="Times New Roman" w:hAnsi="Times New Roman"/>
          <w:b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1407D" w:rsidRPr="00D8270A" w:rsidP="0071407D">
      <w:pPr>
        <w:bidi w:val="0"/>
        <w:spacing w:line="360" w:lineRule="auto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numPr>
          <w:numId w:val="5"/>
        </w:numPr>
        <w:suppressAutoHyphens/>
        <w:overflowPunct w:val="0"/>
        <w:autoSpaceDE w:val="0"/>
        <w:autoSpaceDN w:val="0"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>V čl. I, 13. bode sa v § 53 ods. 10 písm. a) slová „bezpečnosťou humánnych liekov“ nahrádzajú slovami „liekmi“.</w:t>
      </w:r>
    </w:p>
    <w:p w:rsidR="0071407D" w:rsidRPr="00D77110" w:rsidP="0071407D">
      <w:pPr>
        <w:overflowPunct w:val="0"/>
        <w:autoSpaceDE w:val="0"/>
        <w:autoSpaceDN w:val="0"/>
        <w:bidi w:val="0"/>
        <w:ind w:left="3540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 xml:space="preserve">Ide o úpravu oficiálneho názvu výboru v zmysle nariadenia (ES) č. 726/2004, na ktoré sa priamo odkazuje v poznámke pod čiarou k odkazu 55a. </w:t>
      </w:r>
    </w:p>
    <w:p w:rsidR="0071407D" w:rsidRPr="00D77110" w:rsidP="0071407D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>V čl. I, 13. bode sa v § 53 ods. 11 a 14  za slovo „povinnosti“ vkladajú slová „podľa odseku 10“.</w:t>
      </w:r>
    </w:p>
    <w:p w:rsidR="0071407D" w:rsidRPr="00D77110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>Spresnenie ustanovenia.</w:t>
      </w:r>
    </w:p>
    <w:p w:rsidR="0071407D" w:rsidRPr="00D77110" w:rsidP="0071407D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1407D" w:rsidRPr="00D77110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>V čl. I, 14. bode sa v § 54 ods. 6 slová „ktoré tvoria obchodné tajomstvo“ nahrádzajú slovami „ktoré tvoria predmet  obchodného tajomstva“.</w:t>
      </w:r>
    </w:p>
    <w:p w:rsidR="0071407D" w:rsidP="0071407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>Spresnenie ustanovenia.</w:t>
      </w:r>
    </w:p>
    <w:p w:rsidR="0071407D" w:rsidRPr="00D8270A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18. bode sa v § 58 ods. 3 slová „zmenou v registrácii“ nahrádzajú slovami „zmenou registrácie“.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Zosúladenie terminológie.</w:t>
      </w:r>
    </w:p>
    <w:p w:rsidR="0071407D" w:rsidRPr="00D8270A" w:rsidP="0071407D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firstLine="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 sa za 18. bod vkladá nový 19. bod, ktorý znie:</w:t>
      </w:r>
    </w:p>
    <w:p w:rsidR="0071407D" w:rsidRPr="00D8270A" w:rsidP="0071407D">
      <w:pPr>
        <w:bidi w:val="0"/>
        <w:spacing w:line="360" w:lineRule="auto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„19. V § 59 ods. 2 písm. b) sa slová „dohľad nad</w:t>
      </w:r>
      <w:r>
        <w:rPr>
          <w:rFonts w:ascii="Times New Roman" w:hAnsi="Times New Roman"/>
        </w:rPr>
        <w:t xml:space="preserve"> humánnymi liekmi</w:t>
      </w:r>
      <w:r w:rsidRPr="00D8270A">
        <w:rPr>
          <w:rFonts w:ascii="Times New Roman" w:hAnsi="Times New Roman"/>
        </w:rPr>
        <w:t xml:space="preserve">“ </w:t>
      </w:r>
      <w:r>
        <w:rPr>
          <w:rFonts w:ascii="Times New Roman" w:hAnsi="Times New Roman"/>
        </w:rPr>
        <w:t>nahrádzajú slovami</w:t>
      </w:r>
      <w:r w:rsidRPr="00D8270A">
        <w:rPr>
          <w:rFonts w:ascii="Times New Roman" w:hAnsi="Times New Roman"/>
        </w:rPr>
        <w:t xml:space="preserve"> „</w:t>
      </w:r>
      <w:r>
        <w:rPr>
          <w:rFonts w:ascii="Times New Roman" w:hAnsi="Times New Roman"/>
        </w:rPr>
        <w:t xml:space="preserve">dohľad nad </w:t>
      </w:r>
      <w:r w:rsidRPr="00D8270A">
        <w:rPr>
          <w:rFonts w:ascii="Times New Roman" w:hAnsi="Times New Roman"/>
        </w:rPr>
        <w:t>bezpečnosťou</w:t>
      </w:r>
      <w:r>
        <w:rPr>
          <w:rFonts w:ascii="Times New Roman" w:hAnsi="Times New Roman"/>
        </w:rPr>
        <w:t xml:space="preserve"> humánnych liekov</w:t>
      </w:r>
      <w:r w:rsidRPr="00D8270A">
        <w:rPr>
          <w:rFonts w:ascii="Times New Roman" w:hAnsi="Times New Roman"/>
        </w:rPr>
        <w:t>“.“.</w:t>
      </w:r>
    </w:p>
    <w:p w:rsidR="0071407D" w:rsidRPr="00D8270A" w:rsidP="0071407D">
      <w:pPr>
        <w:bidi w:val="0"/>
        <w:spacing w:line="360" w:lineRule="auto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Ďalšie body sa primerane prečíslujú.</w:t>
      </w:r>
    </w:p>
    <w:p w:rsidR="0071407D" w:rsidRPr="00D8270A" w:rsidP="0071407D">
      <w:pPr>
        <w:bidi w:val="0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ab/>
        <w:tab/>
        <w:tab/>
        <w:tab/>
        <w:tab/>
        <w:t>Zosúladenie terminológie.</w:t>
      </w:r>
    </w:p>
    <w:p w:rsidR="0071407D" w:rsidRPr="00D8270A" w:rsidP="0071407D">
      <w:pPr>
        <w:bidi w:val="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ind w:left="0" w:firstLine="36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23. bode sa v § 60 ods. 1 písm. w) na konci pripájajú slová „humánneho lieku“.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Spresnenie ustanovenia.</w:t>
      </w:r>
    </w:p>
    <w:p w:rsidR="0071407D" w:rsidRPr="00D8270A" w:rsidP="0071407D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1407D" w:rsidRPr="00D77110" w:rsidP="0071407D">
      <w:pPr>
        <w:pStyle w:val="ListParagraph"/>
        <w:numPr>
          <w:numId w:val="5"/>
        </w:numPr>
        <w:suppressAutoHyphens/>
        <w:overflowPunct w:val="0"/>
        <w:autoSpaceDE w:val="0"/>
        <w:autoSpaceDN w:val="0"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77110">
        <w:rPr>
          <w:rFonts w:ascii="Times New Roman" w:hAnsi="Times New Roman"/>
        </w:rPr>
        <w:t>V čl. I, 29. bode sa v § 62 ods. 11 a 31. bode v § 63 ods. 3  slová v úvodzovkách „Tento liek podlieha ďalšiemu monitorovaniu“ nahrádzajú slovami „Tento liek je predmetom ďalšieho monitorovania.“.</w:t>
      </w:r>
      <w:r>
        <w:rPr>
          <w:rFonts w:ascii="Times New Roman" w:hAnsi="Times New Roman"/>
        </w:rPr>
        <w:t>“.</w:t>
      </w:r>
    </w:p>
    <w:p w:rsidR="0071407D" w:rsidRPr="00D8270A" w:rsidP="0071407D">
      <w:pPr>
        <w:overflowPunct w:val="0"/>
        <w:autoSpaceDE w:val="0"/>
        <w:autoSpaceDN w:val="0"/>
        <w:bidi w:val="0"/>
        <w:jc w:val="both"/>
        <w:rPr>
          <w:rFonts w:ascii="Times New Roman" w:hAnsi="Times New Roman"/>
        </w:rPr>
      </w:pPr>
    </w:p>
    <w:p w:rsidR="0071407D" w:rsidRPr="00D8270A" w:rsidP="0071407D">
      <w:pPr>
        <w:overflowPunct w:val="0"/>
        <w:autoSpaceDE w:val="0"/>
        <w:autoSpaceDN w:val="0"/>
        <w:bidi w:val="0"/>
        <w:ind w:left="354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Ide o zjednotenie znenia predmetnej poznámky</w:t>
      </w:r>
      <w:r>
        <w:rPr>
          <w:rFonts w:ascii="Times New Roman" w:hAnsi="Times New Roman"/>
        </w:rPr>
        <w:t xml:space="preserve"> </w:t>
      </w:r>
      <w:r w:rsidRPr="00800346">
        <w:rPr>
          <w:rFonts w:ascii="Times New Roman" w:hAnsi="Times New Roman"/>
        </w:rPr>
        <w:t>v súlade s jeho uverejnením v nariadení č. 726/2004, ktoré je priamo záväzné</w:t>
      </w:r>
      <w:r w:rsidRPr="00D8270A">
        <w:rPr>
          <w:rFonts w:ascii="Times New Roman" w:hAnsi="Times New Roman"/>
        </w:rPr>
        <w:t xml:space="preserve"> (zákon č. 416/2004 Z. z. o Úradnom vestníku Európskej únie).   </w:t>
      </w:r>
    </w:p>
    <w:p w:rsidR="0071407D" w:rsidRPr="00D8270A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ind w:left="0" w:firstLine="36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32. bode sa v § 67 ods. 3  za slovo „výdaj“ vkladajú slová „humánneho lieku“.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Spresnenie ustanovenia.</w:t>
      </w:r>
    </w:p>
    <w:p w:rsidR="0071407D" w:rsidRPr="00D8270A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 sa za 32. bod vkladá nový 33. bod, ktorý znie:</w:t>
      </w:r>
    </w:p>
    <w:p w:rsidR="0071407D" w:rsidRPr="00D8270A" w:rsidP="0071407D">
      <w:pPr>
        <w:bidi w:val="0"/>
        <w:spacing w:line="360" w:lineRule="auto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„33. V § 67 ods. 5 sa slová „odseku 3“ nahrádzajú slovami „odseku 4“.</w:t>
      </w:r>
    </w:p>
    <w:p w:rsidR="0071407D" w:rsidRPr="00D8270A" w:rsidP="0071407D">
      <w:pPr>
        <w:bidi w:val="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Ďalšie body sa primerane prečíslujú.</w:t>
      </w:r>
    </w:p>
    <w:p w:rsidR="0071407D" w:rsidRPr="00D8270A" w:rsidP="0071407D">
      <w:pPr>
        <w:bidi w:val="0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354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Legislatívno-technická úprava v nadväznosti na vloženie nového odseku 3 do § 67 (čl. I, 32. bod).</w:t>
      </w:r>
    </w:p>
    <w:p w:rsidR="0071407D" w:rsidRPr="00D8270A" w:rsidP="0071407D">
      <w:pPr>
        <w:bidi w:val="0"/>
        <w:ind w:left="4245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I, 34. bode sa v § 68a ods. 3 slová „údaje týkajúce sa“ nahrádzajú slovami „údaje, ktoré tvoria predmet“.</w:t>
      </w:r>
    </w:p>
    <w:p w:rsidR="0071407D" w:rsidP="0071407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Spresnenie ustanovenia. </w:t>
      </w: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1407D" w:rsidRPr="00D8270A" w:rsidP="0071407D">
      <w:pPr>
        <w:pStyle w:val="ListParagraph"/>
        <w:numPr>
          <w:numId w:val="5"/>
        </w:numPr>
        <w:suppressAutoHyphens/>
        <w:bidi w:val="0"/>
        <w:ind w:left="0" w:firstLine="36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34. bode sa v § 68b ods. 7 za slovo „zasiela“ vklad</w:t>
      </w:r>
      <w:r>
        <w:rPr>
          <w:rFonts w:ascii="Times New Roman" w:hAnsi="Times New Roman"/>
        </w:rPr>
        <w:t>á</w:t>
      </w:r>
      <w:r w:rsidRPr="00D8270A">
        <w:rPr>
          <w:rFonts w:ascii="Times New Roman" w:hAnsi="Times New Roman"/>
        </w:rPr>
        <w:t xml:space="preserve"> slov</w:t>
      </w:r>
      <w:r>
        <w:rPr>
          <w:rFonts w:ascii="Times New Roman" w:hAnsi="Times New Roman"/>
        </w:rPr>
        <w:t>o</w:t>
      </w:r>
      <w:r w:rsidRPr="00D8270A">
        <w:rPr>
          <w:rFonts w:ascii="Times New Roman" w:hAnsi="Times New Roman"/>
        </w:rPr>
        <w:t xml:space="preserve"> „elektronicky“.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Spresnenie ustanovenia. 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V čl. I, 34. bode sa v </w:t>
      </w:r>
      <w:r>
        <w:rPr>
          <w:rFonts w:ascii="Times New Roman" w:hAnsi="Times New Roman"/>
        </w:rPr>
        <w:t xml:space="preserve">§ 68c ods. 12 a v </w:t>
      </w:r>
      <w:r w:rsidRPr="00D8270A">
        <w:rPr>
          <w:rFonts w:ascii="Times New Roman" w:hAnsi="Times New Roman"/>
        </w:rPr>
        <w:t>§ 68e ods. 9 za slovo „predĺženie“ vkladá slovo „platnosti“.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Zosúladenie terminológie.</w:t>
      </w:r>
    </w:p>
    <w:p w:rsidR="0071407D" w:rsidRPr="00D8270A" w:rsidP="0071407D">
      <w:pPr>
        <w:pStyle w:val="ListParagraph"/>
        <w:bidi w:val="0"/>
        <w:spacing w:line="360" w:lineRule="auto"/>
        <w:ind w:left="4248"/>
        <w:jc w:val="both"/>
        <w:rPr>
          <w:rFonts w:ascii="Times New Roman" w:hAnsi="Times New Roman"/>
        </w:rPr>
      </w:pPr>
    </w:p>
    <w:p w:rsidR="0071407D" w:rsidRPr="00604FDE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604FDE">
        <w:rPr>
          <w:rFonts w:ascii="Times New Roman" w:hAnsi="Times New Roman"/>
        </w:rPr>
        <w:t>V čl. I, 34. bode sa v § 68f ods. 7 písm. b) vypúšťajú slová „ako podmienky registrácie humánneho lieku</w:t>
      </w:r>
      <w:r>
        <w:rPr>
          <w:rFonts w:ascii="Times New Roman" w:hAnsi="Times New Roman"/>
        </w:rPr>
        <w:t>“</w:t>
      </w:r>
      <w:r w:rsidRPr="00604FDE">
        <w:rPr>
          <w:rFonts w:ascii="Times New Roman" w:hAnsi="Times New Roman"/>
        </w:rPr>
        <w:t xml:space="preserve">. </w:t>
      </w:r>
    </w:p>
    <w:p w:rsidR="0071407D" w:rsidRPr="00604FDE" w:rsidP="0071407D">
      <w:pPr>
        <w:bidi w:val="0"/>
        <w:ind w:left="3540"/>
        <w:jc w:val="both"/>
        <w:rPr>
          <w:rFonts w:ascii="Times New Roman" w:hAnsi="Times New Roman"/>
        </w:rPr>
      </w:pPr>
      <w:r w:rsidRPr="00604FDE">
        <w:rPr>
          <w:rFonts w:ascii="Times New Roman" w:hAnsi="Times New Roman"/>
        </w:rPr>
        <w:t xml:space="preserve">Spresnenie ustanovenia; štúdia o bezpečnosti humánneho lieku sa </w:t>
      </w:r>
      <w:r>
        <w:rPr>
          <w:rFonts w:ascii="Times New Roman" w:hAnsi="Times New Roman"/>
        </w:rPr>
        <w:t>vypracúva</w:t>
      </w:r>
      <w:r w:rsidRPr="00604FDE">
        <w:rPr>
          <w:rFonts w:ascii="Times New Roman" w:hAnsi="Times New Roman"/>
        </w:rPr>
        <w:t xml:space="preserve"> po registrácii humánneho lieku, na základe uloženej povinnosti podľa § 53 ods. 10, t. j. nie je podmienkou registrácie, keďže humánny liek je už registrovaný. </w:t>
      </w:r>
    </w:p>
    <w:p w:rsidR="0071407D" w:rsidRPr="00D95ED0" w:rsidP="0071407D">
      <w:pPr>
        <w:bidi w:val="0"/>
        <w:jc w:val="both"/>
        <w:rPr>
          <w:rFonts w:ascii="Times New Roman" w:hAnsi="Times New Roman"/>
          <w:highlight w:val="yellow"/>
        </w:rPr>
      </w:pPr>
    </w:p>
    <w:p w:rsidR="0071407D" w:rsidRPr="007835EE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7835EE">
        <w:rPr>
          <w:rFonts w:ascii="Times New Roman" w:hAnsi="Times New Roman"/>
        </w:rPr>
        <w:t>V čl. I, 34. bode sa v § 68f ods. 11  slová „v štúdii“ nahrádzajú slovami „protokolu štúdie“.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Spresnenie ustanovenia. 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numPr>
          <w:numId w:val="5"/>
        </w:numPr>
        <w:suppressAutoHyphens/>
        <w:bidi w:val="0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V čl. I, 34. bode sa v § 68f ods. 16 vypúšťajú slová „na vyžiadanie“. </w:t>
      </w:r>
    </w:p>
    <w:p w:rsidR="0071407D" w:rsidP="0071407D">
      <w:pPr>
        <w:pStyle w:val="ListParagraph"/>
        <w:bidi w:val="0"/>
        <w:ind w:left="3540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Uvedené slová pôsobia zavadzajúco a sú nadbytočné; štúdie o bezpečnosti humánneho lieku sa vykonávajú na základe uložených povinností v zmysle citovaných ustanovení (nie na vyžiadanie).</w:t>
      </w: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1407D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čl. I sa za 36. bod vkladá nový 37. bod, ktorý znie:</w:t>
      </w:r>
    </w:p>
    <w:p w:rsidR="0071407D" w:rsidP="0071407D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„37. V nadpise pod § 126 sa vypúšťajú slová „vo výrobe liekov“.</w:t>
      </w:r>
    </w:p>
    <w:p w:rsidR="0071407D" w:rsidRPr="00D8270A" w:rsidP="0071407D">
      <w:pPr>
        <w:bidi w:val="0"/>
        <w:spacing w:line="360" w:lineRule="auto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Ďalšie body sa primerane prečíslujú.</w:t>
      </w:r>
    </w:p>
    <w:p w:rsidR="0071407D" w:rsidP="0071407D">
      <w:pPr>
        <w:bidi w:val="0"/>
        <w:ind w:left="3540"/>
        <w:jc w:val="both"/>
        <w:rPr>
          <w:rFonts w:ascii="Times New Roman" w:hAnsi="Times New Roman"/>
        </w:rPr>
      </w:pPr>
    </w:p>
    <w:p w:rsidR="0071407D" w:rsidP="0071407D">
      <w:pPr>
        <w:bidi w:val="0"/>
        <w:ind w:left="3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Úprava nadpisu v súvislosti s doplnením § 126 o nový odsek 11 (čl. I, 39. bod), ktorý sa týka inšpekcie vo vzťahu k držiteľovi registrácie humánneho lieku. </w:t>
      </w:r>
    </w:p>
    <w:p w:rsidR="0071407D" w:rsidRPr="00361F40" w:rsidP="0071407D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</w: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38. bode sa v § 126 ods. 7 poslednej vete  za slová „držiteľovi povolenia“ vkladajú slová „na výrobu“.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Spresnenie ustanovenia. 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604FDE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604FDE">
        <w:rPr>
          <w:rFonts w:ascii="Times New Roman" w:hAnsi="Times New Roman"/>
        </w:rPr>
        <w:t xml:space="preserve">V čl. I, </w:t>
      </w:r>
      <w:r>
        <w:rPr>
          <w:rFonts w:ascii="Times New Roman" w:hAnsi="Times New Roman"/>
        </w:rPr>
        <w:t>47</w:t>
      </w:r>
      <w:r w:rsidRPr="00604FDE">
        <w:rPr>
          <w:rFonts w:ascii="Times New Roman" w:hAnsi="Times New Roman"/>
        </w:rPr>
        <w:t xml:space="preserve">. bode sa v § </w:t>
      </w:r>
      <w:r>
        <w:rPr>
          <w:rFonts w:ascii="Times New Roman" w:hAnsi="Times New Roman"/>
        </w:rPr>
        <w:t>138 ods. 2 písm. at) druhom bode</w:t>
      </w:r>
      <w:r w:rsidRPr="00604FDE">
        <w:rPr>
          <w:rFonts w:ascii="Times New Roman" w:hAnsi="Times New Roman"/>
        </w:rPr>
        <w:t xml:space="preserve">  vypúšťajú slová „ako podmienky registrácie humánneho lieku</w:t>
      </w:r>
      <w:r>
        <w:rPr>
          <w:rFonts w:ascii="Times New Roman" w:hAnsi="Times New Roman"/>
        </w:rPr>
        <w:t>“</w:t>
      </w:r>
      <w:r w:rsidRPr="00604FDE">
        <w:rPr>
          <w:rFonts w:ascii="Times New Roman" w:hAnsi="Times New Roman"/>
        </w:rPr>
        <w:t xml:space="preserve">. </w:t>
      </w:r>
    </w:p>
    <w:p w:rsidR="0071407D" w:rsidRPr="00604FDE" w:rsidP="0071407D">
      <w:pPr>
        <w:bidi w:val="0"/>
        <w:jc w:val="both"/>
        <w:rPr>
          <w:rFonts w:ascii="Times New Roman" w:hAnsi="Times New Roman"/>
        </w:rPr>
      </w:pPr>
    </w:p>
    <w:p w:rsidR="0071407D" w:rsidRPr="00604FDE" w:rsidP="0071407D">
      <w:pPr>
        <w:bidi w:val="0"/>
        <w:ind w:left="3540"/>
        <w:jc w:val="both"/>
        <w:rPr>
          <w:rFonts w:ascii="Times New Roman" w:hAnsi="Times New Roman"/>
        </w:rPr>
      </w:pPr>
      <w:r w:rsidRPr="00604FDE">
        <w:rPr>
          <w:rFonts w:ascii="Times New Roman" w:hAnsi="Times New Roman"/>
        </w:rPr>
        <w:t xml:space="preserve">Spresnenie ustanovenia; štúdia o bezpečnosti humánneho lieku sa </w:t>
      </w:r>
      <w:r>
        <w:rPr>
          <w:rFonts w:ascii="Times New Roman" w:hAnsi="Times New Roman"/>
        </w:rPr>
        <w:t>vypracúva</w:t>
      </w:r>
      <w:r w:rsidRPr="00604FDE">
        <w:rPr>
          <w:rFonts w:ascii="Times New Roman" w:hAnsi="Times New Roman"/>
        </w:rPr>
        <w:t xml:space="preserve"> po registrácii humánneho lieku, na základe uloženej povinnosti podľa § 53 ods. 10, t. j. nie je podmienkou registrácie, keďže humánny liek je už registrovaný. </w:t>
      </w: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V čl. I, 52. bode úvodná veta znie: „V </w:t>
      </w:r>
      <w:r>
        <w:rPr>
          <w:rFonts w:ascii="Times New Roman" w:hAnsi="Times New Roman"/>
        </w:rPr>
        <w:t>§ 138 ods. 22 písmeno a) znie:“.</w:t>
      </w:r>
      <w:r w:rsidRPr="00D8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</w:t>
      </w:r>
      <w:r w:rsidRPr="00D8270A">
        <w:rPr>
          <w:rFonts w:ascii="Times New Roman" w:hAnsi="Times New Roman"/>
        </w:rPr>
        <w:t>účasne sa zmení označenie písmena e) na označenie a).</w:t>
      </w:r>
    </w:p>
    <w:p w:rsidR="0071407D" w:rsidRPr="00D8270A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bidi w:val="0"/>
        <w:ind w:left="3544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Keďže platný zákon už obsahuje povinnosť zdravotníckeho pracovníka oznamovať nežiaduce účinky humánneho lieku v § 138 ods. 22 písm. a), je potrebné navrhovanú širšiu úpravu presunúť do tohto ustanovenia, aby nebola v zákone povinnosť duplicitne. </w:t>
      </w:r>
    </w:p>
    <w:p w:rsidR="0071407D" w:rsidRPr="00D8270A" w:rsidP="0071407D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53. bode sa v § 143a ods. 1  za slová „o predĺžení“ (2x) vkladá slovo „platnosti“.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Zosúladenie používanej terminológie.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53. bode sa v § 143a ods. 7 za slovo „správu“ vkladajú slová „o bezpečnosti humánneho lieku“.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Spresnenie ustanovenia. </w:t>
      </w:r>
    </w:p>
    <w:p w:rsidR="0071407D" w:rsidP="0071407D">
      <w:pPr>
        <w:bidi w:val="0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jc w:val="both"/>
        <w:rPr>
          <w:rFonts w:ascii="Times New Roman" w:hAnsi="Times New Roman"/>
        </w:rPr>
      </w:pPr>
    </w:p>
    <w:p w:rsidR="0071407D" w:rsidRPr="006F1E72" w:rsidP="0071407D">
      <w:pPr>
        <w:pStyle w:val="ListParagraph"/>
        <w:numPr>
          <w:numId w:val="5"/>
        </w:numPr>
        <w:suppressAutoHyphens/>
        <w:overflowPunct w:val="0"/>
        <w:autoSpaceDE w:val="0"/>
        <w:autoSpaceDN w:val="0"/>
        <w:bidi w:val="0"/>
        <w:adjustRightInd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6F1E72">
        <w:rPr>
          <w:rFonts w:ascii="Times New Roman" w:hAnsi="Times New Roman"/>
        </w:rPr>
        <w:t xml:space="preserve"> V čl. I, 53. bode </w:t>
      </w:r>
      <w:r>
        <w:rPr>
          <w:rFonts w:ascii="Times New Roman" w:hAnsi="Times New Roman"/>
        </w:rPr>
        <w:t xml:space="preserve">sa </w:t>
      </w:r>
      <w:r w:rsidRPr="006F1E72">
        <w:rPr>
          <w:rFonts w:ascii="Times New Roman" w:hAnsi="Times New Roman"/>
        </w:rPr>
        <w:t>v § 143a ods. 8 slová „členským štátom“ nahrádzajú slovami „príslušným orgánom členských štátov“.</w:t>
      </w:r>
    </w:p>
    <w:p w:rsidR="0071407D" w:rsidP="0071407D">
      <w:pPr>
        <w:pStyle w:val="ListParagraph"/>
        <w:overflowPunct w:val="0"/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71407D" w:rsidRPr="006F1E72" w:rsidP="0071407D">
      <w:pPr>
        <w:pStyle w:val="ListParagraph"/>
        <w:overflowPunct w:val="0"/>
        <w:autoSpaceDE w:val="0"/>
        <w:autoSpaceDN w:val="0"/>
        <w:bidi w:val="0"/>
        <w:adjustRightInd w:val="0"/>
        <w:ind w:left="3540"/>
        <w:jc w:val="both"/>
        <w:rPr>
          <w:rFonts w:ascii="Times New Roman" w:hAnsi="Times New Roman"/>
        </w:rPr>
      </w:pPr>
      <w:r w:rsidRPr="006F1E72">
        <w:rPr>
          <w:rFonts w:ascii="Times New Roman" w:hAnsi="Times New Roman"/>
        </w:rPr>
        <w:t>Ide o legislatívno-technickú úpravu, ktorou sa spresňuje miesto predkladania predmetnej správy a zároveň zjednocuje terminológia v celom návrhu zákona.</w:t>
      </w: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57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53. bode sa v § 143a ods. 11 slová „podrobný opis systému riadenia rizík“ nahrádzajú slovami „plán riadenia rizík“.</w:t>
      </w: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Zosúladenie s § 68 ods. 7 (čl. I, 33. bod). </w:t>
      </w:r>
    </w:p>
    <w:p w:rsidR="0071407D" w:rsidRPr="00D8270A" w:rsidP="0071407D">
      <w:pPr>
        <w:pStyle w:val="ListParagraph"/>
        <w:bidi w:val="0"/>
        <w:ind w:left="4248"/>
        <w:jc w:val="both"/>
        <w:rPr>
          <w:rFonts w:ascii="Times New Roman" w:hAnsi="Times New Roman"/>
        </w:rPr>
      </w:pPr>
    </w:p>
    <w:p w:rsidR="0071407D" w:rsidRPr="00D8270A" w:rsidP="0071407D">
      <w:pPr>
        <w:bidi w:val="0"/>
        <w:ind w:left="708"/>
        <w:contextualSpacing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numPr>
          <w:numId w:val="5"/>
        </w:numPr>
        <w:suppressAutoHyphens/>
        <w:bidi w:val="0"/>
        <w:spacing w:line="360" w:lineRule="auto"/>
        <w:ind w:left="0" w:firstLine="36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V čl. I, 53. bode v § 143a ods. 1</w:t>
      </w:r>
      <w:r>
        <w:rPr>
          <w:rFonts w:ascii="Times New Roman" w:hAnsi="Times New Roman"/>
        </w:rPr>
        <w:t>2 tretí a štvrtý bod znejú:</w:t>
      </w:r>
    </w:p>
    <w:p w:rsidR="0071407D" w:rsidP="0071407D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„3. každý rok ďalšie dva roky,</w:t>
      </w:r>
    </w:p>
    <w:p w:rsidR="0071407D" w:rsidRPr="00D8270A" w:rsidP="0071407D">
      <w:pPr>
        <w:pStyle w:val="ListParagraph"/>
        <w:bidi w:val="0"/>
        <w:spacing w:line="360" w:lineRule="auto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každé tri roky  po uplynutí obdobia uvedeného v treťom bode,“.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Legislatívno-technická úprava. </w:t>
      </w: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P="0071407D">
      <w:pPr>
        <w:pStyle w:val="ListParagraph"/>
        <w:bidi w:val="0"/>
        <w:ind w:left="360"/>
        <w:jc w:val="both"/>
        <w:rPr>
          <w:rFonts w:ascii="Times New Roman" w:hAnsi="Times New Roman"/>
        </w:rPr>
      </w:pPr>
    </w:p>
    <w:p w:rsidR="0071407D" w:rsidRPr="00D8270A" w:rsidP="0071407D">
      <w:pPr>
        <w:pStyle w:val="ListParagraph"/>
        <w:numPr>
          <w:numId w:val="5"/>
        </w:numPr>
        <w:suppressAutoHyphens/>
        <w:bidi w:val="0"/>
        <w:ind w:left="0" w:firstLine="360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 xml:space="preserve">V čl. I, 53. bode sa v § 143a ods. </w:t>
      </w:r>
      <w:r>
        <w:rPr>
          <w:rFonts w:ascii="Times New Roman" w:hAnsi="Times New Roman"/>
        </w:rPr>
        <w:t>13</w:t>
      </w:r>
      <w:r w:rsidRPr="00D8270A">
        <w:rPr>
          <w:rFonts w:ascii="Times New Roman" w:hAnsi="Times New Roman"/>
        </w:rPr>
        <w:t xml:space="preserve">  za slová „o predĺžen</w:t>
      </w:r>
      <w:r>
        <w:rPr>
          <w:rFonts w:ascii="Times New Roman" w:hAnsi="Times New Roman"/>
        </w:rPr>
        <w:t>ie</w:t>
      </w:r>
      <w:r w:rsidRPr="00D8270A">
        <w:rPr>
          <w:rFonts w:ascii="Times New Roman" w:hAnsi="Times New Roman"/>
        </w:rPr>
        <w:t>“  vkladá slovo „platnosti“.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  <w:r w:rsidRPr="00D8270A">
        <w:rPr>
          <w:rFonts w:ascii="Times New Roman" w:hAnsi="Times New Roman"/>
        </w:rPr>
        <w:t>Zosúladenie používanej terminológie.</w:t>
      </w:r>
    </w:p>
    <w:p w:rsidR="0071407D" w:rsidP="0071407D">
      <w:pPr>
        <w:bidi w:val="0"/>
        <w:ind w:left="2832" w:firstLine="708"/>
        <w:jc w:val="both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p w:rsidR="0073593F" w:rsidP="00637DF6">
      <w:pPr>
        <w:bidi w:val="0"/>
        <w:rPr>
          <w:rFonts w:ascii="Times New Roman" w:hAnsi="Times New Roman"/>
        </w:rPr>
      </w:pPr>
    </w:p>
    <w:sectPr w:rsidSect="008467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405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3F7"/>
    <w:multiLevelType w:val="hybridMultilevel"/>
    <w:tmpl w:val="2CF4107A"/>
    <w:lvl w:ilvl="0">
      <w:start w:val="1"/>
      <w:numFmt w:val="decimal"/>
      <w:lvlText w:val="%1."/>
      <w:lvlJc w:val="left"/>
      <w:pPr>
        <w:ind w:left="185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57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9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01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73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45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17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9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614" w:hanging="180"/>
      </w:pPr>
      <w:rPr>
        <w:rFonts w:cs="Times New Roman"/>
        <w:rtl w:val="0"/>
        <w:cs w:val="0"/>
      </w:rPr>
    </w:lvl>
  </w:abstractNum>
  <w:abstractNum w:abstractNumId="1">
    <w:nsid w:val="22C224A3"/>
    <w:multiLevelType w:val="hybridMultilevel"/>
    <w:tmpl w:val="B9B841F2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2">
    <w:nsid w:val="25B37807"/>
    <w:multiLevelType w:val="hybridMultilevel"/>
    <w:tmpl w:val="AB1247B0"/>
    <w:lvl w:ilvl="0">
      <w:start w:val="1"/>
      <w:numFmt w:val="decimal"/>
      <w:lvlText w:val="%1."/>
      <w:lvlJc w:val="left"/>
      <w:pPr>
        <w:ind w:left="340" w:firstLine="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BF226C5"/>
    <w:multiLevelType w:val="hybridMultilevel"/>
    <w:tmpl w:val="7CA099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8607390"/>
    <w:multiLevelType w:val="hybridMultilevel"/>
    <w:tmpl w:val="194267A8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94857"/>
    <w:rsid w:val="000119B9"/>
    <w:rsid w:val="000208F6"/>
    <w:rsid w:val="000372F2"/>
    <w:rsid w:val="000418F7"/>
    <w:rsid w:val="00041E8A"/>
    <w:rsid w:val="000474C7"/>
    <w:rsid w:val="000717E7"/>
    <w:rsid w:val="000856BF"/>
    <w:rsid w:val="000948DF"/>
    <w:rsid w:val="0014639F"/>
    <w:rsid w:val="001473E3"/>
    <w:rsid w:val="0015142A"/>
    <w:rsid w:val="0016793F"/>
    <w:rsid w:val="00171D92"/>
    <w:rsid w:val="0017496C"/>
    <w:rsid w:val="00174F82"/>
    <w:rsid w:val="001B3745"/>
    <w:rsid w:val="001C5AE3"/>
    <w:rsid w:val="001F5C99"/>
    <w:rsid w:val="002000A6"/>
    <w:rsid w:val="00202AC7"/>
    <w:rsid w:val="00216CF6"/>
    <w:rsid w:val="00241AA3"/>
    <w:rsid w:val="002D4E4E"/>
    <w:rsid w:val="002E3888"/>
    <w:rsid w:val="002F5A5B"/>
    <w:rsid w:val="0031198D"/>
    <w:rsid w:val="00330ABA"/>
    <w:rsid w:val="0034436A"/>
    <w:rsid w:val="00361F40"/>
    <w:rsid w:val="00367C6B"/>
    <w:rsid w:val="00381053"/>
    <w:rsid w:val="003A090A"/>
    <w:rsid w:val="003C7A7B"/>
    <w:rsid w:val="003F4D05"/>
    <w:rsid w:val="0040544B"/>
    <w:rsid w:val="00423851"/>
    <w:rsid w:val="00425E09"/>
    <w:rsid w:val="00426242"/>
    <w:rsid w:val="00430228"/>
    <w:rsid w:val="00432736"/>
    <w:rsid w:val="004369B3"/>
    <w:rsid w:val="0047528A"/>
    <w:rsid w:val="004A0109"/>
    <w:rsid w:val="004A142B"/>
    <w:rsid w:val="004A7BA3"/>
    <w:rsid w:val="004C5A2A"/>
    <w:rsid w:val="004D070B"/>
    <w:rsid w:val="004D710D"/>
    <w:rsid w:val="004E2FB7"/>
    <w:rsid w:val="00502405"/>
    <w:rsid w:val="0050404F"/>
    <w:rsid w:val="00507014"/>
    <w:rsid w:val="00521649"/>
    <w:rsid w:val="0055341B"/>
    <w:rsid w:val="00553C9F"/>
    <w:rsid w:val="00577FDA"/>
    <w:rsid w:val="00583173"/>
    <w:rsid w:val="00590343"/>
    <w:rsid w:val="005B3F02"/>
    <w:rsid w:val="005B4B39"/>
    <w:rsid w:val="00604FDE"/>
    <w:rsid w:val="006372BB"/>
    <w:rsid w:val="00637DF6"/>
    <w:rsid w:val="00663DD9"/>
    <w:rsid w:val="0066484A"/>
    <w:rsid w:val="006755D0"/>
    <w:rsid w:val="00681D38"/>
    <w:rsid w:val="006A036A"/>
    <w:rsid w:val="006B5D6E"/>
    <w:rsid w:val="006C0286"/>
    <w:rsid w:val="006D1C1D"/>
    <w:rsid w:val="006E5538"/>
    <w:rsid w:val="006F1E72"/>
    <w:rsid w:val="006F2506"/>
    <w:rsid w:val="006F5FE8"/>
    <w:rsid w:val="0070095B"/>
    <w:rsid w:val="00705886"/>
    <w:rsid w:val="00705B42"/>
    <w:rsid w:val="0071407D"/>
    <w:rsid w:val="00714ADB"/>
    <w:rsid w:val="00720DEA"/>
    <w:rsid w:val="00731A1B"/>
    <w:rsid w:val="0073593F"/>
    <w:rsid w:val="00740B26"/>
    <w:rsid w:val="00745443"/>
    <w:rsid w:val="007577A0"/>
    <w:rsid w:val="00766D68"/>
    <w:rsid w:val="00775279"/>
    <w:rsid w:val="00777F2D"/>
    <w:rsid w:val="007835EE"/>
    <w:rsid w:val="007A3111"/>
    <w:rsid w:val="007A5B01"/>
    <w:rsid w:val="007C37E8"/>
    <w:rsid w:val="00800346"/>
    <w:rsid w:val="00803CB2"/>
    <w:rsid w:val="00830C68"/>
    <w:rsid w:val="00837E77"/>
    <w:rsid w:val="0084672F"/>
    <w:rsid w:val="0085138C"/>
    <w:rsid w:val="00855FF4"/>
    <w:rsid w:val="008D7922"/>
    <w:rsid w:val="008D7A77"/>
    <w:rsid w:val="008E4E6F"/>
    <w:rsid w:val="008E572A"/>
    <w:rsid w:val="008F2577"/>
    <w:rsid w:val="00900550"/>
    <w:rsid w:val="009027A0"/>
    <w:rsid w:val="00967647"/>
    <w:rsid w:val="00974914"/>
    <w:rsid w:val="009761A8"/>
    <w:rsid w:val="00984EBE"/>
    <w:rsid w:val="00995CA2"/>
    <w:rsid w:val="009A7CA2"/>
    <w:rsid w:val="009B5839"/>
    <w:rsid w:val="009D372C"/>
    <w:rsid w:val="009F672E"/>
    <w:rsid w:val="009F7B66"/>
    <w:rsid w:val="00A22FC0"/>
    <w:rsid w:val="00A24DBC"/>
    <w:rsid w:val="00A348D4"/>
    <w:rsid w:val="00A50454"/>
    <w:rsid w:val="00A60869"/>
    <w:rsid w:val="00A82143"/>
    <w:rsid w:val="00A94857"/>
    <w:rsid w:val="00AB3EC3"/>
    <w:rsid w:val="00AB5327"/>
    <w:rsid w:val="00AC56FD"/>
    <w:rsid w:val="00AE2866"/>
    <w:rsid w:val="00AF4260"/>
    <w:rsid w:val="00B00D68"/>
    <w:rsid w:val="00B26D46"/>
    <w:rsid w:val="00B46DF8"/>
    <w:rsid w:val="00B8273D"/>
    <w:rsid w:val="00B95F09"/>
    <w:rsid w:val="00BA54F8"/>
    <w:rsid w:val="00BB1911"/>
    <w:rsid w:val="00BC4236"/>
    <w:rsid w:val="00BC439C"/>
    <w:rsid w:val="00BD3DAD"/>
    <w:rsid w:val="00BE0485"/>
    <w:rsid w:val="00BF012B"/>
    <w:rsid w:val="00BF12A9"/>
    <w:rsid w:val="00BF31B3"/>
    <w:rsid w:val="00BF7EFE"/>
    <w:rsid w:val="00C2497E"/>
    <w:rsid w:val="00C30E40"/>
    <w:rsid w:val="00C511E8"/>
    <w:rsid w:val="00CB7DE9"/>
    <w:rsid w:val="00CC7C6F"/>
    <w:rsid w:val="00CD30D8"/>
    <w:rsid w:val="00CD3DE3"/>
    <w:rsid w:val="00CE0EAB"/>
    <w:rsid w:val="00CE481F"/>
    <w:rsid w:val="00CE49B0"/>
    <w:rsid w:val="00D00351"/>
    <w:rsid w:val="00D377E6"/>
    <w:rsid w:val="00D61662"/>
    <w:rsid w:val="00D61C03"/>
    <w:rsid w:val="00D77110"/>
    <w:rsid w:val="00D8270A"/>
    <w:rsid w:val="00D95ED0"/>
    <w:rsid w:val="00D95EFC"/>
    <w:rsid w:val="00D9664F"/>
    <w:rsid w:val="00DA4431"/>
    <w:rsid w:val="00DB42AD"/>
    <w:rsid w:val="00DB7C9F"/>
    <w:rsid w:val="00DC361A"/>
    <w:rsid w:val="00DE34D3"/>
    <w:rsid w:val="00DF754B"/>
    <w:rsid w:val="00E859A0"/>
    <w:rsid w:val="00E94E64"/>
    <w:rsid w:val="00EA2382"/>
    <w:rsid w:val="00EA4297"/>
    <w:rsid w:val="00EA6FCA"/>
    <w:rsid w:val="00EA7681"/>
    <w:rsid w:val="00EB3601"/>
    <w:rsid w:val="00EC6D7B"/>
    <w:rsid w:val="00EF3CB1"/>
    <w:rsid w:val="00F015D5"/>
    <w:rsid w:val="00F020E5"/>
    <w:rsid w:val="00F214E7"/>
    <w:rsid w:val="00F40AFD"/>
    <w:rsid w:val="00F50EA7"/>
    <w:rsid w:val="00F6393A"/>
    <w:rsid w:val="00FB2ACF"/>
    <w:rsid w:val="00FD052E"/>
    <w:rsid w:val="00FE04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85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A94857"/>
    <w:pPr>
      <w:keepNext/>
      <w:spacing w:before="120"/>
      <w:jc w:val="left"/>
      <w:outlineLvl w:val="0"/>
    </w:pPr>
    <w:rPr>
      <w:rFonts w:ascii="Times New Roman" w:eastAsia="Arial Unicode MS" w:hAnsi="Times New Roman"/>
      <w:b/>
      <w:szCs w:val="2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A94857"/>
    <w:pPr>
      <w:keepNext/>
      <w:ind w:left="4500" w:firstLine="456"/>
      <w:jc w:val="both"/>
      <w:outlineLvl w:val="1"/>
    </w:pPr>
    <w:rPr>
      <w:rFonts w:ascii="Times New Roman" w:eastAsia="Arial Unicode MS" w:hAnsi="Times New Roman"/>
      <w:b/>
      <w:bCs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9F7B66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A94857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A348D4"/>
    <w:pPr>
      <w:keepNext/>
      <w:keepLines/>
      <w:spacing w:before="200"/>
      <w:jc w:val="left"/>
      <w:outlineLvl w:val="6"/>
    </w:pPr>
    <w:rPr>
      <w:rFonts w:asciiTheme="majorHAnsi" w:eastAsiaTheme="majorEastAsia" w:hAnsiTheme="majorHAnsi"/>
      <w:i/>
      <w:iCs/>
      <w:color w:val="404040" w:themeColor="tx1" w:themeShade="FF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A94857"/>
    <w:rPr>
      <w:rFonts w:eastAsia="Arial Unicode MS" w:cs="Times New Roman"/>
      <w:b/>
      <w:bCs/>
      <w:sz w:val="24"/>
      <w:szCs w:val="24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9F7B66"/>
    <w:rPr>
      <w:rFonts w:asciiTheme="majorHAnsi" w:eastAsiaTheme="majorEastAsia" w:hAnsiTheme="majorHAnsi" w:cs="Times New Roman"/>
      <w:b/>
      <w:bCs/>
      <w:color w:val="4F81BD" w:themeColor="accent1" w:themeShade="FF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A94857"/>
    <w:rPr>
      <w:rFonts w:eastAsia="Arial Unicode MS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A348D4"/>
    <w:rPr>
      <w:rFonts w:asciiTheme="majorHAnsi" w:eastAsiaTheme="majorEastAsia" w:hAnsiTheme="majorHAnsi" w:cs="Times New Roman"/>
      <w:i/>
      <w:iCs/>
      <w:color w:val="404040" w:themeColor="tx1" w:themeShade="FF" w:themeTint="BF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A94857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94857"/>
    <w:rPr>
      <w:rFonts w:eastAsia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81D38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81D38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E4E6F"/>
    <w:pPr>
      <w:ind w:left="720"/>
      <w:contextualSpacing/>
      <w:jc w:val="left"/>
    </w:pPr>
  </w:style>
  <w:style w:type="paragraph" w:styleId="Header">
    <w:name w:val="header"/>
    <w:basedOn w:val="Normal"/>
    <w:link w:val="Hlavik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84672F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84672F"/>
    <w:rPr>
      <w:rFonts w:cs="Times New Roman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348D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TxBrp9">
    <w:name w:val="TxBr_p9"/>
    <w:basedOn w:val="Normal"/>
    <w:rsid w:val="0040544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1B1DC-0C23-429A-929F-4CBC511E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132</TotalTime>
  <Pages>5</Pages>
  <Words>1004</Words>
  <Characters>5725</Characters>
  <Application>Microsoft Office Word</Application>
  <DocSecurity>0</DocSecurity>
  <Lines>0</Lines>
  <Paragraphs>0</Paragraphs>
  <ScaleCrop>false</ScaleCrop>
  <Company>Kancelaria NR SR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117</cp:revision>
  <cp:lastPrinted>2012-07-12T09:25:00Z</cp:lastPrinted>
  <dcterms:created xsi:type="dcterms:W3CDTF">2012-01-16T15:16:00Z</dcterms:created>
  <dcterms:modified xsi:type="dcterms:W3CDTF">2012-07-13T10:26:00Z</dcterms:modified>
</cp:coreProperties>
</file>