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34266">
        <w:rPr>
          <w:sz w:val="22"/>
          <w:szCs w:val="22"/>
        </w:rPr>
        <w:t>1345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34266">
        <w:t>132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34266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234266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34266">
        <w:rPr>
          <w:rFonts w:cs="Arial"/>
          <w:szCs w:val="22"/>
        </w:rPr>
        <w:t>Ivana ŠTEFANCA, Ľudovíta KANÍKA  a  Pavla  FREŠA</w:t>
      </w:r>
      <w:r w:rsidR="00EF4E86">
        <w:rPr>
          <w:rFonts w:cs="Arial"/>
          <w:szCs w:val="22"/>
        </w:rPr>
        <w:t xml:space="preserve"> </w:t>
      </w:r>
      <w:r w:rsidR="0023426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23426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234266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zákona</w:t>
      </w:r>
      <w:r w:rsidR="00234266">
        <w:rPr>
          <w:rFonts w:cs="Arial"/>
          <w:szCs w:val="22"/>
        </w:rPr>
        <w:t xml:space="preserve">  o  Živnostenských  licenciách a  o  zmene a  doplnení  niektorých  zákonov  v   znení   neskorších   predpisov 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234266">
        <w:rPr>
          <w:rFonts w:cs="Arial"/>
          <w:szCs w:val="22"/>
        </w:rPr>
        <w:t xml:space="preserve">  144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34266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234266">
        <w:rPr>
          <w:rFonts w:cs="Arial"/>
          <w:szCs w:val="22"/>
        </w:rPr>
        <w:t xml:space="preserve"> 4.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34266">
        <w:rPr>
          <w:rFonts w:ascii="Arial" w:hAnsi="Arial" w:cs="Arial"/>
          <w:sz w:val="22"/>
          <w:szCs w:val="22"/>
        </w:rPr>
        <w:t>financie a rozpočet</w:t>
      </w:r>
    </w:p>
    <w:p w:rsidR="0023426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</w:p>
    <w:p w:rsidR="0023426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34266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34266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3426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4B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34266"/>
    <w:rsid w:val="00234B51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4425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65DC"/>
    <w:rsid w:val="00CB395C"/>
    <w:rsid w:val="00D7016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B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34B5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34B5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34B5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34B5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34B5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3426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3426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2012-07-06T17:18:00Z</cp:lastPrinted>
  <dcterms:created xsi:type="dcterms:W3CDTF">2012-07-11T08:58:00Z</dcterms:created>
  <dcterms:modified xsi:type="dcterms:W3CDTF">2012-07-11T08:58:00Z</dcterms:modified>
</cp:coreProperties>
</file>