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969C8" w:rsidRPr="00314BFF" w:rsidP="004E56A5">
      <w:pPr>
        <w:bidi w:val="0"/>
        <w:spacing w:line="28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14BFF" w:rsidR="00EB6173">
        <w:rPr>
          <w:rFonts w:ascii="Times New Roman" w:hAnsi="Times New Roman"/>
          <w:b/>
          <w:sz w:val="28"/>
          <w:szCs w:val="28"/>
        </w:rPr>
        <w:t>DÔVODOVÁ SPRÁVA</w:t>
      </w:r>
    </w:p>
    <w:p w:rsidR="00EB6173" w:rsidRPr="00314BFF" w:rsidP="004E56A5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EB6173" w:rsidRPr="00314BFF" w:rsidP="004E56A5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EB6173" w:rsidRPr="00314BFF" w:rsidP="004E56A5">
      <w:pPr>
        <w:bidi w:val="0"/>
        <w:spacing w:line="280" w:lineRule="atLeast"/>
        <w:rPr>
          <w:rFonts w:ascii="Times New Roman" w:hAnsi="Times New Roman"/>
          <w:b/>
          <w:i/>
          <w:sz w:val="28"/>
          <w:szCs w:val="28"/>
        </w:rPr>
      </w:pPr>
      <w:r w:rsidRPr="00314BFF">
        <w:rPr>
          <w:rFonts w:ascii="Times New Roman" w:hAnsi="Times New Roman"/>
          <w:b/>
          <w:i/>
          <w:sz w:val="28"/>
          <w:szCs w:val="28"/>
        </w:rPr>
        <w:t>Všeobecná časť</w:t>
      </w:r>
    </w:p>
    <w:p w:rsidR="004E56A5" w:rsidRPr="00314BFF" w:rsidP="004E56A5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5C3480" w:rsidRPr="00DF0369" w:rsidP="005C3480">
      <w:pPr>
        <w:bidi w:val="0"/>
        <w:rPr>
          <w:rFonts w:ascii="Times New Roman" w:hAnsi="Times New Roman"/>
          <w:sz w:val="24"/>
          <w:szCs w:val="24"/>
        </w:rPr>
      </w:pPr>
      <w:r w:rsidRPr="00DF0369">
        <w:rPr>
          <w:rFonts w:ascii="Times New Roman" w:hAnsi="Times New Roman"/>
          <w:sz w:val="24"/>
          <w:szCs w:val="24"/>
        </w:rPr>
        <w:tab/>
        <w:t>Návrh zákona, ktorým sa mení a dopĺňa zákon č. 461/2003 Z. z. o sociálnom poistení v znení neskorších predpisov</w:t>
      </w:r>
      <w:r w:rsidR="005203F0">
        <w:rPr>
          <w:rFonts w:ascii="Times New Roman" w:hAnsi="Times New Roman"/>
          <w:sz w:val="24"/>
          <w:szCs w:val="24"/>
        </w:rPr>
        <w:t xml:space="preserve"> (ďalej len „zákon o sociálnom poistení“)</w:t>
      </w:r>
      <w:r w:rsidRPr="00DF0369">
        <w:rPr>
          <w:rFonts w:ascii="Times New Roman" w:hAnsi="Times New Roman"/>
          <w:sz w:val="24"/>
          <w:szCs w:val="24"/>
        </w:rPr>
        <w:t xml:space="preserve"> predkladajú poslanci Národnej rady Slovenskej republiky Lucia Nicholsonová a Jozef Mihál.    </w:t>
      </w:r>
    </w:p>
    <w:p w:rsidR="005C3480" w:rsidP="004E56A5">
      <w:pPr>
        <w:bidi w:val="0"/>
        <w:spacing w:line="280" w:lineRule="atLeast"/>
        <w:ind w:firstLine="708"/>
        <w:rPr>
          <w:rFonts w:ascii="Times New Roman" w:hAnsi="Times New Roman"/>
          <w:sz w:val="24"/>
          <w:szCs w:val="24"/>
        </w:rPr>
      </w:pPr>
    </w:p>
    <w:p w:rsidR="00B94683" w:rsidP="000A6C09">
      <w:pPr>
        <w:bidi w:val="0"/>
        <w:spacing w:line="280" w:lineRule="atLeast"/>
        <w:ind w:firstLine="708"/>
        <w:rPr>
          <w:rFonts w:ascii="Times New Roman" w:hAnsi="Times New Roman"/>
          <w:sz w:val="24"/>
          <w:szCs w:val="24"/>
        </w:rPr>
      </w:pPr>
      <w:r w:rsidR="005C3480">
        <w:rPr>
          <w:rFonts w:ascii="Times New Roman" w:hAnsi="Times New Roman"/>
          <w:sz w:val="24"/>
          <w:szCs w:val="24"/>
        </w:rPr>
        <w:t>V zmysle súčasnej právnej úpravy osoba, ktorá je dôchodkovo poistená po splnení podmienok nároku na starobný dôchodok</w:t>
      </w:r>
      <w:r w:rsidR="005203F0">
        <w:rPr>
          <w:rFonts w:ascii="Times New Roman" w:hAnsi="Times New Roman"/>
          <w:sz w:val="24"/>
          <w:szCs w:val="24"/>
        </w:rPr>
        <w:t>,</w:t>
      </w:r>
      <w:r w:rsidR="005C3480">
        <w:rPr>
          <w:rFonts w:ascii="Times New Roman" w:hAnsi="Times New Roman"/>
          <w:sz w:val="24"/>
          <w:szCs w:val="24"/>
        </w:rPr>
        <w:t xml:space="preserve"> môže </w:t>
      </w:r>
      <w:r w:rsidR="005203F0">
        <w:rPr>
          <w:rFonts w:ascii="Times New Roman" w:hAnsi="Times New Roman"/>
          <w:sz w:val="24"/>
          <w:szCs w:val="24"/>
        </w:rPr>
        <w:t xml:space="preserve">zároveň pracovať a poberať </w:t>
      </w:r>
      <w:r w:rsidR="005C3480">
        <w:rPr>
          <w:rFonts w:ascii="Times New Roman" w:hAnsi="Times New Roman"/>
          <w:sz w:val="24"/>
          <w:szCs w:val="24"/>
        </w:rPr>
        <w:t xml:space="preserve">starobný dôchodok alebo jeho časť. </w:t>
      </w:r>
      <w:r w:rsidR="005203F0">
        <w:rPr>
          <w:rFonts w:ascii="Times New Roman" w:hAnsi="Times New Roman"/>
          <w:sz w:val="24"/>
          <w:szCs w:val="24"/>
        </w:rPr>
        <w:t xml:space="preserve">Zákon o sociálnom poistení následne stanovuje, že po zániku sociálneho poistenia sa takémuto pracujúcemu dôchodcovi, ktorý bol dôchodkovo poistený, zvýši jeho dôchodok. V praxi sa však vyskytujú prípady, kedy </w:t>
      </w:r>
      <w:r w:rsidR="000A6C09">
        <w:rPr>
          <w:rFonts w:ascii="Times New Roman" w:hAnsi="Times New Roman"/>
          <w:sz w:val="24"/>
          <w:szCs w:val="24"/>
        </w:rPr>
        <w:t>dôchodca pracuje niekoľko rokov a najmä v prípade samostatne zárobkovo činných osôb v slobodnom povolaní, tieto osoby vykonávajú činnosť pomerne veľa rokov po priznaní dôchodku. Takýto d</w:t>
      </w:r>
      <w:r>
        <w:rPr>
          <w:rFonts w:ascii="Times New Roman" w:hAnsi="Times New Roman"/>
          <w:sz w:val="24"/>
          <w:szCs w:val="24"/>
        </w:rPr>
        <w:t xml:space="preserve">ôchodca, ak chce, aby sa mu zvýšil dôchodok musí </w:t>
      </w:r>
      <w:r w:rsidR="000A6C09">
        <w:rPr>
          <w:rFonts w:ascii="Times New Roman" w:hAnsi="Times New Roman"/>
          <w:sz w:val="24"/>
          <w:szCs w:val="24"/>
        </w:rPr>
        <w:t xml:space="preserve">predčasne </w:t>
      </w:r>
      <w:r>
        <w:rPr>
          <w:rFonts w:ascii="Times New Roman" w:hAnsi="Times New Roman"/>
          <w:sz w:val="24"/>
          <w:szCs w:val="24"/>
        </w:rPr>
        <w:t>skončiť svoj pracovný pomer alebo zrušiť živnosť, prípadne skončiť s výkonom slobodného povolania, aby mu vznikol nárok na zvýšenie dôchodku, čo nie je spravodlivé od nich požadovať.</w:t>
      </w:r>
      <w:r w:rsidR="009C3D67">
        <w:rPr>
          <w:rFonts w:ascii="Times New Roman" w:hAnsi="Times New Roman"/>
          <w:sz w:val="24"/>
          <w:szCs w:val="24"/>
        </w:rPr>
        <w:t xml:space="preserve"> V roku 2010 bolo takýchto dôchodcov približne 80 tisíc. </w:t>
      </w:r>
    </w:p>
    <w:p w:rsidR="005203F0" w:rsidP="004E56A5">
      <w:pPr>
        <w:bidi w:val="0"/>
        <w:spacing w:line="280" w:lineRule="atLeast"/>
        <w:ind w:firstLine="708"/>
        <w:rPr>
          <w:rFonts w:ascii="Times New Roman" w:hAnsi="Times New Roman"/>
          <w:sz w:val="24"/>
          <w:szCs w:val="24"/>
        </w:rPr>
      </w:pPr>
      <w:r w:rsidR="00B94683">
        <w:rPr>
          <w:rFonts w:ascii="Times New Roman" w:hAnsi="Times New Roman"/>
          <w:sz w:val="24"/>
          <w:szCs w:val="24"/>
        </w:rPr>
        <w:t xml:space="preserve"> </w:t>
      </w:r>
    </w:p>
    <w:p w:rsidR="00B94683" w:rsidP="004E56A5">
      <w:pPr>
        <w:bidi w:val="0"/>
        <w:spacing w:line="28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Táto nespravodlivosť bude </w:t>
      </w:r>
      <w:r w:rsidR="000A6C09">
        <w:rPr>
          <w:rFonts w:ascii="Times New Roman" w:hAnsi="Times New Roman"/>
          <w:sz w:val="24"/>
          <w:szCs w:val="24"/>
        </w:rPr>
        <w:t xml:space="preserve">o to </w:t>
      </w:r>
      <w:r>
        <w:rPr>
          <w:rFonts w:ascii="Times New Roman" w:hAnsi="Times New Roman"/>
          <w:sz w:val="24"/>
          <w:szCs w:val="24"/>
        </w:rPr>
        <w:t>väčšia</w:t>
      </w:r>
      <w:r w:rsidR="009C3D67">
        <w:rPr>
          <w:rFonts w:ascii="Times New Roman" w:hAnsi="Times New Roman"/>
          <w:sz w:val="24"/>
          <w:szCs w:val="24"/>
        </w:rPr>
        <w:t xml:space="preserve"> v prípade</w:t>
      </w:r>
      <w:r>
        <w:rPr>
          <w:rFonts w:ascii="Times New Roman" w:hAnsi="Times New Roman"/>
          <w:sz w:val="24"/>
          <w:szCs w:val="24"/>
        </w:rPr>
        <w:t xml:space="preserve">, keď vláda Slovenskej republiky prijme jedno z navrhovaných opatrení na zvýšenie príjmov do </w:t>
      </w:r>
      <w:r w:rsidR="000A6C09">
        <w:rPr>
          <w:rFonts w:ascii="Times New Roman" w:hAnsi="Times New Roman"/>
          <w:sz w:val="24"/>
          <w:szCs w:val="24"/>
        </w:rPr>
        <w:t xml:space="preserve">Sociálnej poisťovne a </w:t>
      </w:r>
      <w:r>
        <w:rPr>
          <w:rFonts w:ascii="Times New Roman" w:hAnsi="Times New Roman"/>
          <w:sz w:val="24"/>
          <w:szCs w:val="24"/>
        </w:rPr>
        <w:t xml:space="preserve">zavedie povinnosť platiť </w:t>
      </w:r>
      <w:r w:rsidR="000A6C09">
        <w:rPr>
          <w:rFonts w:ascii="Times New Roman" w:hAnsi="Times New Roman"/>
          <w:sz w:val="24"/>
          <w:szCs w:val="24"/>
        </w:rPr>
        <w:t>dôchodkové poistenie</w:t>
      </w:r>
      <w:r>
        <w:rPr>
          <w:rFonts w:ascii="Times New Roman" w:hAnsi="Times New Roman"/>
          <w:sz w:val="24"/>
          <w:szCs w:val="24"/>
        </w:rPr>
        <w:t xml:space="preserve"> aj z dohôd o prácach vykonávaných mimo pracovného pomeru pre poberateľov starobného dôchodku. Tým sa mnohí dôchodcovia </w:t>
      </w:r>
      <w:r w:rsidR="009C3D67">
        <w:rPr>
          <w:rFonts w:ascii="Times New Roman" w:hAnsi="Times New Roman"/>
          <w:sz w:val="24"/>
          <w:szCs w:val="24"/>
        </w:rPr>
        <w:t xml:space="preserve">pracujúci v súčasnosti len na základe dohody o vykonaní práce alebo dohody o pracovnej činnosti </w:t>
      </w:r>
      <w:r>
        <w:rPr>
          <w:rFonts w:ascii="Times New Roman" w:hAnsi="Times New Roman"/>
          <w:sz w:val="24"/>
          <w:szCs w:val="24"/>
        </w:rPr>
        <w:t>stanú prispievateľmi do systému dôchodkového poistenia. Zároveň sa tým zvýši pravdepodobnosť, že definitívne skončenie pracovnej činnosti dôchodcu sa výrazne posunie, tým sa posunie aj zánik dôchodkového poistenia, ktoré je v súčasnosti jediným dôvodom na prepočítanie starobného dôchodku</w:t>
      </w:r>
      <w:r w:rsidR="00780268">
        <w:rPr>
          <w:rFonts w:ascii="Times New Roman" w:hAnsi="Times New Roman"/>
          <w:sz w:val="24"/>
          <w:szCs w:val="24"/>
        </w:rPr>
        <w:t>, ak ho dôchodca poberá popri platení dôchodkového poistenia</w:t>
      </w:r>
      <w:r>
        <w:rPr>
          <w:rFonts w:ascii="Times New Roman" w:hAnsi="Times New Roman"/>
          <w:sz w:val="24"/>
          <w:szCs w:val="24"/>
        </w:rPr>
        <w:t>. Zvyšuje sa tým riziko, že niektorí dôchodcovia sa zv</w:t>
      </w:r>
      <w:r w:rsidR="00780268">
        <w:rPr>
          <w:rFonts w:ascii="Times New Roman" w:hAnsi="Times New Roman"/>
          <w:sz w:val="24"/>
          <w:szCs w:val="24"/>
        </w:rPr>
        <w:t>ýšenia svojho dôchodku nedožijú a výrazne sa odďaľuje povinnosť Sociálnej poisťovn</w:t>
      </w:r>
      <w:r w:rsidR="006045C2">
        <w:rPr>
          <w:rFonts w:ascii="Times New Roman" w:hAnsi="Times New Roman"/>
          <w:sz w:val="24"/>
          <w:szCs w:val="24"/>
        </w:rPr>
        <w:t>e</w:t>
      </w:r>
      <w:r w:rsidR="00780268">
        <w:rPr>
          <w:rFonts w:ascii="Times New Roman" w:hAnsi="Times New Roman"/>
          <w:sz w:val="24"/>
          <w:szCs w:val="24"/>
        </w:rPr>
        <w:t xml:space="preserve"> vyplácať starobným dôchodcom ich zvýšené dôchodky.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94683" w:rsidP="004E56A5">
      <w:pPr>
        <w:bidi w:val="0"/>
        <w:spacing w:line="280" w:lineRule="atLeast"/>
        <w:ind w:firstLine="708"/>
        <w:rPr>
          <w:rFonts w:ascii="Times New Roman" w:hAnsi="Times New Roman"/>
          <w:sz w:val="24"/>
          <w:szCs w:val="24"/>
        </w:rPr>
      </w:pPr>
    </w:p>
    <w:p w:rsidR="005C3480" w:rsidP="004E56A5">
      <w:pPr>
        <w:bidi w:val="0"/>
        <w:spacing w:line="28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Navrhovaná novela zákona o sociálnom poistení</w:t>
      </w:r>
      <w:r w:rsidR="007A0B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mení</w:t>
      </w:r>
      <w:r w:rsidR="00DF0369">
        <w:rPr>
          <w:rFonts w:ascii="Times New Roman" w:hAnsi="Times New Roman"/>
          <w:sz w:val="24"/>
          <w:szCs w:val="24"/>
        </w:rPr>
        <w:t xml:space="preserve"> túto právnu úpravu tak, že zavádza možnosť pre dôchodcov poberajúcich dôchodok alebo jeho časť, ktorí zároveň sú dôchodkovo poistení po splnení podmienok nároku na starobný dôchodok, aby si </w:t>
      </w:r>
      <w:r w:rsidR="00780268">
        <w:rPr>
          <w:rFonts w:ascii="Times New Roman" w:hAnsi="Times New Roman"/>
          <w:sz w:val="24"/>
          <w:szCs w:val="24"/>
        </w:rPr>
        <w:t xml:space="preserve">raz za </w:t>
      </w:r>
      <w:r w:rsidR="000A6C09">
        <w:rPr>
          <w:rFonts w:ascii="Times New Roman" w:hAnsi="Times New Roman"/>
          <w:sz w:val="24"/>
          <w:szCs w:val="24"/>
        </w:rPr>
        <w:t>rok</w:t>
      </w:r>
      <w:r w:rsidR="00DF0369">
        <w:rPr>
          <w:rFonts w:ascii="Times New Roman" w:hAnsi="Times New Roman"/>
          <w:sz w:val="24"/>
          <w:szCs w:val="24"/>
        </w:rPr>
        <w:t xml:space="preserve"> podali žiadosť o prepočítanie dôchodku, čím sa im poberaný dôchodok priebežne bude zvyšovať. </w:t>
      </w:r>
      <w:r w:rsidR="009C3D67">
        <w:rPr>
          <w:rFonts w:ascii="Times New Roman" w:hAnsi="Times New Roman"/>
          <w:sz w:val="24"/>
          <w:szCs w:val="24"/>
        </w:rPr>
        <w:t xml:space="preserve">Namiesto toho, aby sa </w:t>
      </w:r>
      <w:r w:rsidR="000A6C09">
        <w:rPr>
          <w:rFonts w:ascii="Times New Roman" w:hAnsi="Times New Roman"/>
          <w:sz w:val="24"/>
          <w:szCs w:val="24"/>
        </w:rPr>
        <w:t xml:space="preserve">dôchodok </w:t>
      </w:r>
      <w:r w:rsidR="009C3D67">
        <w:rPr>
          <w:rFonts w:ascii="Times New Roman" w:hAnsi="Times New Roman"/>
          <w:sz w:val="24"/>
          <w:szCs w:val="24"/>
        </w:rPr>
        <w:t xml:space="preserve">zvýšil jednorazovo po zániku dôchodkového poistenia </w:t>
      </w:r>
      <w:r w:rsidR="000A6C09">
        <w:rPr>
          <w:rFonts w:ascii="Times New Roman" w:hAnsi="Times New Roman"/>
          <w:sz w:val="24"/>
          <w:szCs w:val="24"/>
        </w:rPr>
        <w:t xml:space="preserve">sa suma, o ktorú sa zvýši dôchodok, </w:t>
      </w:r>
      <w:r w:rsidR="009C3D67">
        <w:rPr>
          <w:rFonts w:ascii="Times New Roman" w:hAnsi="Times New Roman"/>
          <w:sz w:val="24"/>
          <w:szCs w:val="24"/>
        </w:rPr>
        <w:t xml:space="preserve">rozloží v čase.  </w:t>
      </w:r>
      <w:r w:rsidR="00780268">
        <w:rPr>
          <w:rFonts w:ascii="Times New Roman" w:hAnsi="Times New Roman"/>
          <w:sz w:val="24"/>
          <w:szCs w:val="24"/>
        </w:rPr>
        <w:t xml:space="preserve"> </w:t>
      </w:r>
    </w:p>
    <w:p w:rsidR="005C3480" w:rsidP="004E56A5">
      <w:pPr>
        <w:bidi w:val="0"/>
        <w:spacing w:line="280" w:lineRule="atLeast"/>
        <w:ind w:firstLine="708"/>
        <w:rPr>
          <w:rFonts w:ascii="Times New Roman" w:hAnsi="Times New Roman"/>
          <w:sz w:val="24"/>
          <w:szCs w:val="24"/>
        </w:rPr>
      </w:pPr>
    </w:p>
    <w:p w:rsidR="00B24FD5" w:rsidP="004E56A5">
      <w:pPr>
        <w:bidi w:val="0"/>
        <w:spacing w:line="280" w:lineRule="atLeast"/>
        <w:ind w:firstLine="708"/>
        <w:rPr>
          <w:rFonts w:ascii="Times New Roman" w:hAnsi="Times New Roman"/>
          <w:sz w:val="24"/>
          <w:szCs w:val="24"/>
        </w:rPr>
      </w:pPr>
      <w:r w:rsidR="00DF0369">
        <w:rPr>
          <w:rFonts w:ascii="Times New Roman" w:hAnsi="Times New Roman"/>
          <w:sz w:val="24"/>
          <w:szCs w:val="24"/>
        </w:rPr>
        <w:t xml:space="preserve">Návrhom sa </w:t>
      </w:r>
      <w:r w:rsidR="009C3D67">
        <w:rPr>
          <w:rFonts w:ascii="Times New Roman" w:hAnsi="Times New Roman"/>
          <w:sz w:val="24"/>
          <w:szCs w:val="24"/>
        </w:rPr>
        <w:t xml:space="preserve">tiež </w:t>
      </w:r>
      <w:r w:rsidR="00DF0369">
        <w:rPr>
          <w:rFonts w:ascii="Times New Roman" w:hAnsi="Times New Roman"/>
          <w:sz w:val="24"/>
          <w:szCs w:val="24"/>
        </w:rPr>
        <w:t>u</w:t>
      </w:r>
      <w:r w:rsidR="009C3D67">
        <w:rPr>
          <w:rFonts w:ascii="Times New Roman" w:hAnsi="Times New Roman"/>
          <w:sz w:val="24"/>
          <w:szCs w:val="24"/>
        </w:rPr>
        <w:t>pravuje</w:t>
      </w:r>
      <w:r w:rsidR="00DF0369">
        <w:rPr>
          <w:rFonts w:ascii="Times New Roman" w:hAnsi="Times New Roman"/>
          <w:sz w:val="24"/>
          <w:szCs w:val="24"/>
        </w:rPr>
        <w:t xml:space="preserve"> spôsob stanovenia rozhodného obdobia </w:t>
      </w:r>
      <w:r w:rsidR="00780268">
        <w:rPr>
          <w:rFonts w:ascii="Times New Roman" w:hAnsi="Times New Roman"/>
          <w:sz w:val="24"/>
          <w:szCs w:val="24"/>
        </w:rPr>
        <w:t>na výpočet nemocenskej dávky tak, aby sa pri posudzovaní trvania nemocenského poistenia vylúčili z rozhodného obdobia tie obdobia, za ktoré poistenec nie je povinný platiť nemocenské poistenie a obdobia prerušenia povinného nemocenského pois</w:t>
      </w:r>
      <w:r>
        <w:rPr>
          <w:rFonts w:ascii="Times New Roman" w:hAnsi="Times New Roman"/>
          <w:sz w:val="24"/>
          <w:szCs w:val="24"/>
        </w:rPr>
        <w:t xml:space="preserve">tenia. Zároveň sa upravuje určenie rozhodujúceho obdobia na určenie denného vymeriavacieho základu na nemocenskú dávku </w:t>
      </w:r>
      <w:r w:rsidR="009C3D67">
        <w:rPr>
          <w:rFonts w:ascii="Times New Roman" w:hAnsi="Times New Roman"/>
          <w:sz w:val="24"/>
          <w:szCs w:val="24"/>
        </w:rPr>
        <w:t xml:space="preserve">tak, aby sa upravili všetky možnosti pri stanovení rozhodujúceho obdobia </w:t>
      </w:r>
      <w:r>
        <w:rPr>
          <w:rFonts w:ascii="Times New Roman" w:hAnsi="Times New Roman"/>
          <w:sz w:val="24"/>
          <w:szCs w:val="24"/>
        </w:rPr>
        <w:t>a upravujú sa tiež podmienky, za ktorých sa použije pravdepodobný denný vymeriavací základ. Dôvodom pre takúto úpravu</w:t>
      </w:r>
      <w:r w:rsidR="00780268">
        <w:rPr>
          <w:rFonts w:ascii="Times New Roman" w:hAnsi="Times New Roman"/>
          <w:sz w:val="24"/>
          <w:szCs w:val="24"/>
        </w:rPr>
        <w:t xml:space="preserve"> je skutočnosť, že niektorí poistenci sa snažili ustanovenia zákona o sociálnom poistení obísť tak, že sa na 90 dní pred očakávan</w:t>
      </w:r>
      <w:r w:rsidR="000A6C09">
        <w:rPr>
          <w:rFonts w:ascii="Times New Roman" w:hAnsi="Times New Roman"/>
          <w:sz w:val="24"/>
          <w:szCs w:val="24"/>
        </w:rPr>
        <w:t>ý</w:t>
      </w:r>
      <w:r w:rsidR="00780268">
        <w:rPr>
          <w:rFonts w:ascii="Times New Roman" w:hAnsi="Times New Roman"/>
          <w:sz w:val="24"/>
          <w:szCs w:val="24"/>
        </w:rPr>
        <w:t xml:space="preserve">m vznikom nároku na nemocenskú dávku </w:t>
      </w:r>
      <w:r w:rsidR="007F0F11">
        <w:rPr>
          <w:rFonts w:ascii="Times New Roman" w:hAnsi="Times New Roman"/>
          <w:sz w:val="24"/>
          <w:szCs w:val="24"/>
        </w:rPr>
        <w:t>zamestnali za výrazne vyššiu mzdu</w:t>
      </w:r>
      <w:r w:rsidR="008B4191">
        <w:rPr>
          <w:rFonts w:ascii="Times New Roman" w:hAnsi="Times New Roman"/>
          <w:sz w:val="24"/>
          <w:szCs w:val="24"/>
        </w:rPr>
        <w:t xml:space="preserve"> ako v predchádzajúcom období</w:t>
      </w:r>
      <w:r w:rsidR="007F0F11">
        <w:rPr>
          <w:rFonts w:ascii="Times New Roman" w:hAnsi="Times New Roman"/>
          <w:sz w:val="24"/>
          <w:szCs w:val="24"/>
        </w:rPr>
        <w:t>, ale následne u nich nastali skutočnosti predpokladané ustanoveniami § 26 a § 140</w:t>
      </w:r>
      <w:r w:rsidR="000A6C09">
        <w:rPr>
          <w:rFonts w:ascii="Times New Roman" w:hAnsi="Times New Roman"/>
          <w:sz w:val="24"/>
          <w:szCs w:val="24"/>
        </w:rPr>
        <w:t xml:space="preserve"> zákona o sociálnom poistení</w:t>
      </w:r>
      <w:r w:rsidR="007F0F11">
        <w:rPr>
          <w:rFonts w:ascii="Times New Roman" w:hAnsi="Times New Roman"/>
          <w:sz w:val="24"/>
          <w:szCs w:val="24"/>
        </w:rPr>
        <w:t>,</w:t>
      </w:r>
      <w:r w:rsidR="008B4191">
        <w:rPr>
          <w:rFonts w:ascii="Times New Roman" w:hAnsi="Times New Roman"/>
          <w:sz w:val="24"/>
          <w:szCs w:val="24"/>
        </w:rPr>
        <w:t xml:space="preserve"> kedy</w:t>
      </w:r>
      <w:r w:rsidR="007F0F11">
        <w:rPr>
          <w:rFonts w:ascii="Times New Roman" w:hAnsi="Times New Roman"/>
          <w:sz w:val="24"/>
          <w:szCs w:val="24"/>
        </w:rPr>
        <w:t xml:space="preserve"> nie je potrebné platiť poistné</w:t>
      </w:r>
      <w:r w:rsidR="008B4191">
        <w:rPr>
          <w:rFonts w:ascii="Times New Roman" w:hAnsi="Times New Roman"/>
          <w:sz w:val="24"/>
          <w:szCs w:val="24"/>
        </w:rPr>
        <w:t xml:space="preserve"> na nemocenské poistenie</w:t>
      </w:r>
      <w:r w:rsidR="007F0F1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Prípadne nastali situácie kedy sa v roku predchádzajúcom roku, kedy vznikol nárok na nemocenskú dávku, osoba zamestnala na pár dní s vysokou mzdou</w:t>
      </w:r>
      <w:r w:rsidR="008B4191">
        <w:rPr>
          <w:rFonts w:ascii="Times New Roman" w:hAnsi="Times New Roman"/>
          <w:sz w:val="24"/>
          <w:szCs w:val="24"/>
        </w:rPr>
        <w:t xml:space="preserve"> </w:t>
      </w:r>
      <w:r w:rsidR="009C3D67">
        <w:rPr>
          <w:rFonts w:ascii="Times New Roman" w:hAnsi="Times New Roman"/>
          <w:sz w:val="24"/>
          <w:szCs w:val="24"/>
        </w:rPr>
        <w:t xml:space="preserve">a </w:t>
      </w:r>
      <w:r w:rsidR="008B4191">
        <w:rPr>
          <w:rFonts w:ascii="Times New Roman" w:hAnsi="Times New Roman"/>
          <w:sz w:val="24"/>
          <w:szCs w:val="24"/>
        </w:rPr>
        <w:t xml:space="preserve">následne </w:t>
      </w:r>
      <w:r w:rsidR="009C3D67">
        <w:rPr>
          <w:rFonts w:ascii="Times New Roman" w:hAnsi="Times New Roman"/>
          <w:sz w:val="24"/>
          <w:szCs w:val="24"/>
        </w:rPr>
        <w:t xml:space="preserve">buď skončil jej pracovný pomer alebo </w:t>
      </w:r>
      <w:r w:rsidR="008B4191">
        <w:rPr>
          <w:rFonts w:ascii="Times New Roman" w:hAnsi="Times New Roman"/>
          <w:sz w:val="24"/>
          <w:szCs w:val="24"/>
        </w:rPr>
        <w:t>nastali skutočnosti predpokladané ustanoveniami § 26 a § 140</w:t>
      </w:r>
      <w:r w:rsidR="000A6C09">
        <w:rPr>
          <w:rFonts w:ascii="Times New Roman" w:hAnsi="Times New Roman"/>
          <w:sz w:val="24"/>
          <w:szCs w:val="24"/>
        </w:rPr>
        <w:t xml:space="preserve"> zákona o sociálnom poistení</w:t>
      </w:r>
      <w:r w:rsidR="008B4191">
        <w:rPr>
          <w:rFonts w:ascii="Times New Roman" w:hAnsi="Times New Roman"/>
          <w:sz w:val="24"/>
          <w:szCs w:val="24"/>
        </w:rPr>
        <w:t xml:space="preserve">.  V oboch prípadoch nebolo potrebné platiť z tejto mzdy vysoké odvody a napriek tomu vznikol nárok na vyššiu dávku z tohto poistenia. </w:t>
      </w:r>
    </w:p>
    <w:p w:rsidR="00B24FD5" w:rsidP="004E56A5">
      <w:pPr>
        <w:bidi w:val="0"/>
        <w:spacing w:line="280" w:lineRule="atLeast"/>
        <w:ind w:firstLine="708"/>
        <w:rPr>
          <w:rFonts w:ascii="Times New Roman" w:hAnsi="Times New Roman"/>
          <w:sz w:val="24"/>
          <w:szCs w:val="24"/>
        </w:rPr>
      </w:pPr>
    </w:p>
    <w:p w:rsidR="002A5E0A" w:rsidRPr="00314BFF" w:rsidP="004E56A5">
      <w:pPr>
        <w:bidi w:val="0"/>
        <w:spacing w:line="280" w:lineRule="atLeast"/>
        <w:ind w:firstLine="708"/>
        <w:rPr>
          <w:rFonts w:ascii="Times New Roman" w:hAnsi="Times New Roman"/>
          <w:sz w:val="24"/>
          <w:szCs w:val="24"/>
        </w:rPr>
      </w:pPr>
      <w:r w:rsidRPr="00314BFF">
        <w:rPr>
          <w:rFonts w:ascii="Times New Roman" w:hAnsi="Times New Roman"/>
          <w:sz w:val="24"/>
          <w:szCs w:val="24"/>
        </w:rPr>
        <w:t xml:space="preserve">Návrh zákona </w:t>
      </w:r>
      <w:r w:rsidR="009C3D67">
        <w:rPr>
          <w:rFonts w:ascii="Times New Roman" w:hAnsi="Times New Roman"/>
          <w:sz w:val="24"/>
          <w:szCs w:val="24"/>
        </w:rPr>
        <w:t>bude</w:t>
      </w:r>
      <w:r w:rsidRPr="00314BFF">
        <w:rPr>
          <w:rFonts w:ascii="Times New Roman" w:hAnsi="Times New Roman"/>
          <w:sz w:val="24"/>
          <w:szCs w:val="24"/>
        </w:rPr>
        <w:t xml:space="preserve"> mať </w:t>
      </w:r>
      <w:r w:rsidR="00C537F1">
        <w:rPr>
          <w:rFonts w:ascii="Times New Roman" w:hAnsi="Times New Roman"/>
          <w:sz w:val="24"/>
          <w:szCs w:val="24"/>
        </w:rPr>
        <w:t>negatívny</w:t>
      </w:r>
      <w:r w:rsidRPr="00314BFF" w:rsidR="00C537F1">
        <w:rPr>
          <w:rFonts w:ascii="Times New Roman" w:hAnsi="Times New Roman"/>
          <w:sz w:val="24"/>
          <w:szCs w:val="24"/>
        </w:rPr>
        <w:t xml:space="preserve"> </w:t>
      </w:r>
      <w:r w:rsidRPr="00314BFF">
        <w:rPr>
          <w:rFonts w:ascii="Times New Roman" w:hAnsi="Times New Roman"/>
          <w:sz w:val="24"/>
          <w:szCs w:val="24"/>
        </w:rPr>
        <w:t xml:space="preserve">dopad na </w:t>
      </w:r>
      <w:r w:rsidR="005C3480">
        <w:rPr>
          <w:rFonts w:ascii="Times New Roman" w:hAnsi="Times New Roman"/>
          <w:sz w:val="24"/>
          <w:szCs w:val="24"/>
        </w:rPr>
        <w:t>rozpočet verejnej správy, ktorý je špecifikovaný v doložke vybraných vplyvov</w:t>
      </w:r>
      <w:r w:rsidRPr="007E5785" w:rsidR="003F0D0A">
        <w:rPr>
          <w:rFonts w:ascii="Times New Roman" w:hAnsi="Times New Roman"/>
          <w:sz w:val="24"/>
          <w:szCs w:val="24"/>
        </w:rPr>
        <w:t>.</w:t>
      </w:r>
      <w:r w:rsidR="004326E7">
        <w:rPr>
          <w:rFonts w:ascii="Times New Roman" w:hAnsi="Times New Roman"/>
          <w:sz w:val="24"/>
          <w:szCs w:val="24"/>
        </w:rPr>
        <w:t xml:space="preserve"> Návrh zákona nemá negatívny dopad na rozpočty obcí a vyšších územných celkov a nemá negatívny vplyv na životné prostredie, na zamestnanosť, podnikateľské prostredie a informatizáciu spoločnosti. </w:t>
      </w:r>
    </w:p>
    <w:p w:rsidR="002A5E0A" w:rsidRPr="00314BFF" w:rsidP="004E56A5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A346DB" w:rsidRPr="00314BFF" w:rsidP="004E56A5">
      <w:pPr>
        <w:bidi w:val="0"/>
        <w:spacing w:line="280" w:lineRule="atLeast"/>
        <w:ind w:firstLine="708"/>
        <w:rPr>
          <w:rFonts w:ascii="Times New Roman" w:hAnsi="Times New Roman"/>
          <w:sz w:val="24"/>
          <w:szCs w:val="24"/>
        </w:rPr>
      </w:pPr>
      <w:r w:rsidRPr="00314BFF" w:rsidR="004F19C2">
        <w:rPr>
          <w:rFonts w:ascii="Times New Roman" w:hAnsi="Times New Roman"/>
          <w:sz w:val="24"/>
          <w:szCs w:val="24"/>
        </w:rPr>
        <w:t>Navrhovaný zákon je v súlade s právom Európskej únie, s Ústavou Slovenskej republiky, s ústavnými zákonmi Slovenskej republiky, so zákonmi Slovenskej republiky a ostatnými všeobecne záväznými predpismi, ako aj s medzinárodnými zmluvami a inými medzinárodnými dokumentmi, ktorými je Slovenská republika viazaná.</w:t>
      </w:r>
    </w:p>
    <w:p w:rsidR="00A82910" w:rsidP="004E56A5">
      <w:pPr>
        <w:bidi w:val="0"/>
        <w:spacing w:line="280" w:lineRule="atLeast"/>
        <w:rPr>
          <w:rFonts w:ascii="Times New Roman" w:hAnsi="Times New Roman"/>
          <w:b/>
          <w:i/>
          <w:sz w:val="28"/>
          <w:szCs w:val="28"/>
        </w:rPr>
      </w:pPr>
    </w:p>
    <w:p w:rsidR="00A82910" w:rsidP="004E56A5">
      <w:pPr>
        <w:bidi w:val="0"/>
        <w:spacing w:line="280" w:lineRule="atLeast"/>
        <w:rPr>
          <w:rFonts w:ascii="Times New Roman" w:hAnsi="Times New Roman"/>
          <w:b/>
          <w:i/>
          <w:sz w:val="28"/>
          <w:szCs w:val="28"/>
        </w:rPr>
      </w:pPr>
    </w:p>
    <w:p w:rsidR="00A96678" w:rsidRPr="00314BFF" w:rsidP="004E56A5">
      <w:pPr>
        <w:bidi w:val="0"/>
        <w:spacing w:line="280" w:lineRule="atLeast"/>
        <w:rPr>
          <w:rFonts w:ascii="Times New Roman" w:hAnsi="Times New Roman"/>
          <w:b/>
          <w:i/>
          <w:sz w:val="28"/>
          <w:szCs w:val="28"/>
        </w:rPr>
      </w:pPr>
      <w:r w:rsidRPr="00314BFF">
        <w:rPr>
          <w:rFonts w:ascii="Times New Roman" w:hAnsi="Times New Roman"/>
          <w:b/>
          <w:i/>
          <w:sz w:val="28"/>
          <w:szCs w:val="28"/>
        </w:rPr>
        <w:t>Osobitná časť</w:t>
      </w:r>
    </w:p>
    <w:p w:rsidR="00A96678" w:rsidRPr="00314BFF" w:rsidP="004E56A5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A82910" w:rsidP="004E56A5">
      <w:pPr>
        <w:bidi w:val="0"/>
        <w:spacing w:line="280" w:lineRule="atLeast"/>
        <w:rPr>
          <w:rFonts w:ascii="Times New Roman" w:hAnsi="Times New Roman"/>
          <w:b/>
          <w:i/>
          <w:sz w:val="24"/>
          <w:szCs w:val="24"/>
        </w:rPr>
      </w:pPr>
    </w:p>
    <w:p w:rsidR="00A96678" w:rsidRPr="00314BFF" w:rsidP="004E56A5">
      <w:pPr>
        <w:bidi w:val="0"/>
        <w:spacing w:line="280" w:lineRule="atLeast"/>
        <w:rPr>
          <w:rFonts w:ascii="Times New Roman" w:hAnsi="Times New Roman"/>
          <w:b/>
          <w:i/>
          <w:sz w:val="24"/>
          <w:szCs w:val="24"/>
        </w:rPr>
      </w:pPr>
      <w:r w:rsidRPr="00314BFF">
        <w:rPr>
          <w:rFonts w:ascii="Times New Roman" w:hAnsi="Times New Roman"/>
          <w:b/>
          <w:i/>
          <w:sz w:val="24"/>
          <w:szCs w:val="24"/>
        </w:rPr>
        <w:t>K</w:t>
      </w:r>
      <w:r w:rsidR="003F0D0A">
        <w:rPr>
          <w:rFonts w:ascii="Times New Roman" w:hAnsi="Times New Roman"/>
          <w:b/>
          <w:i/>
          <w:sz w:val="24"/>
          <w:szCs w:val="24"/>
        </w:rPr>
        <w:t> čl. I</w:t>
      </w:r>
    </w:p>
    <w:p w:rsidR="00A91DAA" w:rsidRPr="00314BFF" w:rsidP="004E56A5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</w:p>
    <w:p w:rsidR="00A82910" w:rsidP="004E56A5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="00A91DAA">
        <w:rPr>
          <w:rFonts w:ascii="Times New Roman" w:hAnsi="Times New Roman"/>
          <w:b/>
          <w:sz w:val="24"/>
          <w:szCs w:val="24"/>
        </w:rPr>
        <w:t>K bodu 1</w:t>
      </w:r>
      <w:r w:rsidR="004060F3">
        <w:rPr>
          <w:rFonts w:ascii="Times New Roman" w:hAnsi="Times New Roman"/>
          <w:b/>
          <w:sz w:val="24"/>
          <w:szCs w:val="24"/>
        </w:rPr>
        <w:t>.</w:t>
      </w:r>
    </w:p>
    <w:p w:rsidR="00A91DAA" w:rsidP="004E56A5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4D1348" w:rsidP="004E56A5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="00A91DAA">
        <w:rPr>
          <w:rFonts w:ascii="Times New Roman" w:hAnsi="Times New Roman"/>
          <w:b/>
          <w:sz w:val="24"/>
          <w:szCs w:val="24"/>
        </w:rPr>
        <w:tab/>
      </w:r>
      <w:r w:rsidR="000A6C09">
        <w:rPr>
          <w:rFonts w:ascii="Times New Roman" w:hAnsi="Times New Roman"/>
          <w:sz w:val="24"/>
          <w:szCs w:val="24"/>
        </w:rPr>
        <w:t xml:space="preserve">Navrhuje sa </w:t>
      </w:r>
      <w:r>
        <w:rPr>
          <w:rFonts w:ascii="Times New Roman" w:hAnsi="Times New Roman"/>
          <w:sz w:val="24"/>
          <w:szCs w:val="24"/>
        </w:rPr>
        <w:t xml:space="preserve">pri posudzovaní trvania nemocenského poistenia na účely určenia rozhodujúceho obdobia vylúčiť obdobia, za ktoré poistenec nie je povinný platiť nemocenské poistenie a obdobia prerušenia povinného nemocenského poistenia. Dôvodom je skutočnosť, že súčasné znenie tohto ustanovenia umožňuje zamestnancom využiť dôvody pre neuhrádzanie poistného za účelom zvýšenia vymeriavacieho základu pre nemocenské dávky a zároveň sa vyhnúť plateniu nemocenského poistenia z vyššieho vymeriavacieho základu. </w:t>
      </w:r>
    </w:p>
    <w:p w:rsidR="004D1348" w:rsidP="004E56A5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</w:p>
    <w:p w:rsidR="00A96678" w:rsidP="004E56A5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="003F0D0A">
        <w:rPr>
          <w:rFonts w:ascii="Times New Roman" w:hAnsi="Times New Roman"/>
          <w:b/>
          <w:sz w:val="24"/>
          <w:szCs w:val="24"/>
        </w:rPr>
        <w:t xml:space="preserve">K bodu </w:t>
      </w:r>
      <w:r w:rsidR="00A91DAA">
        <w:rPr>
          <w:rFonts w:ascii="Times New Roman" w:hAnsi="Times New Roman"/>
          <w:b/>
          <w:sz w:val="24"/>
          <w:szCs w:val="24"/>
        </w:rPr>
        <w:t>2</w:t>
      </w:r>
      <w:r w:rsidR="004060F3">
        <w:rPr>
          <w:rFonts w:ascii="Times New Roman" w:hAnsi="Times New Roman"/>
          <w:b/>
          <w:sz w:val="24"/>
          <w:szCs w:val="24"/>
        </w:rPr>
        <w:t>.</w:t>
      </w:r>
    </w:p>
    <w:p w:rsidR="003F0D0A" w:rsidP="004E56A5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</w:p>
    <w:p w:rsidR="0022268E" w:rsidP="004E56A5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  <w:r w:rsidR="004D1348">
        <w:rPr>
          <w:rFonts w:ascii="Times New Roman" w:hAnsi="Times New Roman"/>
          <w:sz w:val="24"/>
          <w:szCs w:val="24"/>
        </w:rPr>
        <w:tab/>
        <w:t>Súčasné znenie ustanovenia § 54 neuprav</w:t>
      </w:r>
      <w:r w:rsidR="00447309">
        <w:rPr>
          <w:rFonts w:ascii="Times New Roman" w:hAnsi="Times New Roman"/>
          <w:sz w:val="24"/>
          <w:szCs w:val="24"/>
        </w:rPr>
        <w:t xml:space="preserve">uje situáciu, kedy poistenie zamestnanca síce trvá pred vznikom dôvodu na poskytnutie nemocenskej dávky 90 dní ale týchto 90 dní je na prelome </w:t>
      </w:r>
      <w:r w:rsidR="00A7056C">
        <w:rPr>
          <w:rFonts w:ascii="Times New Roman" w:hAnsi="Times New Roman"/>
          <w:sz w:val="24"/>
          <w:szCs w:val="24"/>
        </w:rPr>
        <w:t>kalendárnych rokov, preto sa navr</w:t>
      </w:r>
      <w:r w:rsidR="00812581">
        <w:rPr>
          <w:rFonts w:ascii="Times New Roman" w:hAnsi="Times New Roman"/>
          <w:sz w:val="24"/>
          <w:szCs w:val="24"/>
        </w:rPr>
        <w:t>huje upraviť ustanovenie tak, aby riešilo všetky prípady, ktoré nie sú riešené predchádzajúcimi odsekmi tohto ustanovenia</w:t>
      </w:r>
      <w:r w:rsidR="000A6C09">
        <w:rPr>
          <w:rFonts w:ascii="Times New Roman" w:hAnsi="Times New Roman"/>
          <w:sz w:val="24"/>
          <w:szCs w:val="24"/>
        </w:rPr>
        <w:t xml:space="preserve"> v prípade výpočtu nemocenskej dávky zamestnanca</w:t>
      </w:r>
      <w:r w:rsidR="00812581">
        <w:rPr>
          <w:rFonts w:ascii="Times New Roman" w:hAnsi="Times New Roman"/>
          <w:sz w:val="24"/>
          <w:szCs w:val="24"/>
        </w:rPr>
        <w:t xml:space="preserve">. </w:t>
      </w:r>
    </w:p>
    <w:p w:rsidR="004D1348" w:rsidP="004E56A5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EA6F9F" w:rsidP="004E56A5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3.</w:t>
      </w:r>
    </w:p>
    <w:p w:rsidR="00812581" w:rsidP="004E56A5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</w:p>
    <w:p w:rsidR="00812581" w:rsidRPr="00812581" w:rsidP="004E56A5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A6C09">
        <w:rPr>
          <w:rFonts w:ascii="Times New Roman" w:hAnsi="Times New Roman"/>
          <w:sz w:val="24"/>
          <w:szCs w:val="24"/>
        </w:rPr>
        <w:t xml:space="preserve">Navrhuje sa, aby sa pravdepodobný vymeriavací základ použil aj v prípade, kedy poistenec v rozhodujúcom období danom ako predchádzajúci kalendárny rok nezískal 90 dní za ktoré sa platí nemocenské poistenie, </w:t>
      </w:r>
      <w:r w:rsidR="004060F3">
        <w:rPr>
          <w:rFonts w:ascii="Times New Roman" w:hAnsi="Times New Roman"/>
          <w:sz w:val="24"/>
          <w:szCs w:val="24"/>
        </w:rPr>
        <w:t xml:space="preserve">aby sa eliminovali prípady obchádzania súčasne stanovených podmienok výpočtu nemocenských dávok. </w:t>
      </w:r>
    </w:p>
    <w:p w:rsidR="004060F3" w:rsidP="00EA6F9F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</w:p>
    <w:p w:rsidR="004060F3" w:rsidP="00EA6F9F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</w:p>
    <w:p w:rsidR="004060F3" w:rsidP="00EA6F9F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</w:p>
    <w:p w:rsidR="004060F3" w:rsidP="00EA6F9F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</w:p>
    <w:p w:rsidR="004060F3" w:rsidP="00EA6F9F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</w:p>
    <w:p w:rsidR="00F14E61" w:rsidRPr="00F14E61" w:rsidP="00EA6F9F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  <w:r w:rsidRPr="00F14E61">
        <w:rPr>
          <w:rFonts w:ascii="Times New Roman" w:hAnsi="Times New Roman"/>
          <w:b/>
          <w:sz w:val="24"/>
          <w:szCs w:val="24"/>
        </w:rPr>
        <w:t>K bodu 4.</w:t>
      </w:r>
    </w:p>
    <w:p w:rsidR="004060F3" w:rsidP="004E56A5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</w:p>
    <w:p w:rsidR="004060F3" w:rsidRPr="004060F3" w:rsidP="004E56A5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  <w:r w:rsidRPr="004060F3">
        <w:rPr>
          <w:rFonts w:ascii="Times New Roman" w:hAnsi="Times New Roman"/>
          <w:sz w:val="24"/>
          <w:szCs w:val="24"/>
        </w:rPr>
        <w:tab/>
        <w:t xml:space="preserve">Zavádza sa možnosť </w:t>
      </w:r>
      <w:r>
        <w:rPr>
          <w:rFonts w:ascii="Times New Roman" w:hAnsi="Times New Roman"/>
          <w:sz w:val="24"/>
          <w:szCs w:val="24"/>
        </w:rPr>
        <w:t>pre dôchodcu, ktorý je po splnení podmienok nároku na starobný dôchodok dôchodkovo poistený a zároveň poberá dôchodok alebo jeho časť, aby požiadal o prepočet dôchodku</w:t>
      </w:r>
      <w:r w:rsidR="000A6C09">
        <w:rPr>
          <w:rFonts w:ascii="Times New Roman" w:hAnsi="Times New Roman"/>
          <w:sz w:val="24"/>
          <w:szCs w:val="24"/>
        </w:rPr>
        <w:t xml:space="preserve"> aj v prípade, kedy trvá dôchodkové poistenie</w:t>
      </w:r>
      <w:r>
        <w:rPr>
          <w:rFonts w:ascii="Times New Roman" w:hAnsi="Times New Roman"/>
          <w:sz w:val="24"/>
          <w:szCs w:val="24"/>
        </w:rPr>
        <w:t xml:space="preserve">. Suma nového dôchodku sa určí </w:t>
      </w:r>
      <w:r w:rsidR="00692529">
        <w:rPr>
          <w:rFonts w:ascii="Times New Roman" w:hAnsi="Times New Roman"/>
          <w:sz w:val="24"/>
          <w:szCs w:val="24"/>
        </w:rPr>
        <w:t xml:space="preserve">tak, že sa zvýši o príslušnú čiastku určenú podľa tohto ustanovenia len za obdobie od posledného </w:t>
      </w:r>
      <w:r w:rsidR="00F8078F">
        <w:rPr>
          <w:rFonts w:ascii="Times New Roman" w:hAnsi="Times New Roman"/>
          <w:sz w:val="24"/>
          <w:szCs w:val="24"/>
        </w:rPr>
        <w:t>predchádzajúceho určenia dôchodku alebo jeho časti</w:t>
      </w:r>
      <w:r w:rsidR="00692529">
        <w:rPr>
          <w:rFonts w:ascii="Times New Roman" w:hAnsi="Times New Roman"/>
          <w:sz w:val="24"/>
          <w:szCs w:val="24"/>
        </w:rPr>
        <w:t xml:space="preserve">. </w:t>
      </w:r>
      <w:r w:rsidR="00F8078F">
        <w:rPr>
          <w:rFonts w:ascii="Times New Roman" w:hAnsi="Times New Roman"/>
          <w:sz w:val="24"/>
          <w:szCs w:val="24"/>
        </w:rPr>
        <w:t xml:space="preserve">  </w:t>
      </w:r>
    </w:p>
    <w:p w:rsidR="006963C8" w:rsidP="004E56A5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</w:p>
    <w:p w:rsidR="004201EE" w:rsidRPr="000A6C09" w:rsidP="004E56A5">
      <w:pPr>
        <w:bidi w:val="0"/>
        <w:spacing w:line="280" w:lineRule="atLeast"/>
        <w:rPr>
          <w:rFonts w:ascii="Times New Roman" w:hAnsi="Times New Roman"/>
          <w:b/>
          <w:sz w:val="24"/>
          <w:szCs w:val="24"/>
        </w:rPr>
      </w:pPr>
    </w:p>
    <w:p w:rsidR="00A96678" w:rsidRPr="00314BFF" w:rsidP="004E56A5">
      <w:pPr>
        <w:bidi w:val="0"/>
        <w:spacing w:line="280" w:lineRule="atLeast"/>
        <w:rPr>
          <w:rFonts w:ascii="Times New Roman" w:hAnsi="Times New Roman"/>
          <w:b/>
          <w:i/>
          <w:sz w:val="24"/>
          <w:szCs w:val="24"/>
        </w:rPr>
      </w:pPr>
      <w:r w:rsidRPr="00314BFF" w:rsidR="00610DBF">
        <w:rPr>
          <w:rFonts w:ascii="Times New Roman" w:hAnsi="Times New Roman"/>
          <w:b/>
          <w:i/>
          <w:sz w:val="24"/>
          <w:szCs w:val="24"/>
        </w:rPr>
        <w:t>K čl. II</w:t>
      </w:r>
    </w:p>
    <w:p w:rsidR="00610DBF" w:rsidRPr="00314BFF" w:rsidP="004E56A5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BC4B3E" w:rsidRPr="00314BFF" w:rsidP="00DA56DC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  <w:r w:rsidR="00DA56DC">
        <w:rPr>
          <w:rFonts w:ascii="Times New Roman" w:hAnsi="Times New Roman"/>
          <w:sz w:val="24"/>
          <w:szCs w:val="24"/>
        </w:rPr>
        <w:tab/>
      </w:r>
      <w:r w:rsidR="000E328D">
        <w:rPr>
          <w:rFonts w:ascii="Times New Roman" w:hAnsi="Times New Roman"/>
          <w:sz w:val="24"/>
          <w:szCs w:val="24"/>
        </w:rPr>
        <w:t xml:space="preserve">Ustanovuje sa účinnosť zákona vzhľadom na dĺžku legislatívneho procesu. </w:t>
      </w:r>
    </w:p>
    <w:p w:rsidR="00BC4B3E" w:rsidRPr="00314BFF" w:rsidP="004E56A5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p w:rsidR="00117053" w:rsidRPr="00314BFF" w:rsidP="004E56A5">
      <w:pPr>
        <w:bidi w:val="0"/>
        <w:spacing w:line="280" w:lineRule="atLeast"/>
        <w:rPr>
          <w:rFonts w:ascii="Times New Roman" w:hAnsi="Times New Roman"/>
          <w:sz w:val="24"/>
          <w:szCs w:val="24"/>
        </w:rPr>
      </w:pPr>
    </w:p>
    <w:sectPr w:rsidSect="003969C8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21EFB"/>
    <w:multiLevelType w:val="hybridMultilevel"/>
    <w:tmpl w:val="50183B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78331A8E"/>
    <w:multiLevelType w:val="hybridMultilevel"/>
    <w:tmpl w:val="50183B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9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EB6173"/>
    <w:rsid w:val="00087D53"/>
    <w:rsid w:val="00092AA5"/>
    <w:rsid w:val="000A6C09"/>
    <w:rsid w:val="000E328D"/>
    <w:rsid w:val="00117053"/>
    <w:rsid w:val="001569BD"/>
    <w:rsid w:val="00156D65"/>
    <w:rsid w:val="001979BF"/>
    <w:rsid w:val="001D0B28"/>
    <w:rsid w:val="00202A6B"/>
    <w:rsid w:val="00210A73"/>
    <w:rsid w:val="0022268E"/>
    <w:rsid w:val="002354E7"/>
    <w:rsid w:val="0027666C"/>
    <w:rsid w:val="002A5E0A"/>
    <w:rsid w:val="002A644F"/>
    <w:rsid w:val="00302ADA"/>
    <w:rsid w:val="00305869"/>
    <w:rsid w:val="00314BFF"/>
    <w:rsid w:val="00316B9A"/>
    <w:rsid w:val="00331BDE"/>
    <w:rsid w:val="003969C8"/>
    <w:rsid w:val="003F0D0A"/>
    <w:rsid w:val="003F1603"/>
    <w:rsid w:val="003F4C75"/>
    <w:rsid w:val="004060F3"/>
    <w:rsid w:val="004201EE"/>
    <w:rsid w:val="004326E7"/>
    <w:rsid w:val="00447309"/>
    <w:rsid w:val="00451916"/>
    <w:rsid w:val="004C0819"/>
    <w:rsid w:val="004D1348"/>
    <w:rsid w:val="004E56A5"/>
    <w:rsid w:val="004E7931"/>
    <w:rsid w:val="004F19C2"/>
    <w:rsid w:val="00502E16"/>
    <w:rsid w:val="005203F0"/>
    <w:rsid w:val="00571EAB"/>
    <w:rsid w:val="005C3480"/>
    <w:rsid w:val="005F4FAD"/>
    <w:rsid w:val="006045C2"/>
    <w:rsid w:val="00606D4F"/>
    <w:rsid w:val="00610DBF"/>
    <w:rsid w:val="00616D3F"/>
    <w:rsid w:val="00627AC4"/>
    <w:rsid w:val="00650F75"/>
    <w:rsid w:val="00692529"/>
    <w:rsid w:val="006963C8"/>
    <w:rsid w:val="006E7454"/>
    <w:rsid w:val="00722983"/>
    <w:rsid w:val="007721BC"/>
    <w:rsid w:val="00780268"/>
    <w:rsid w:val="007A0B56"/>
    <w:rsid w:val="007E1605"/>
    <w:rsid w:val="007E35EC"/>
    <w:rsid w:val="007E5785"/>
    <w:rsid w:val="007E5CC1"/>
    <w:rsid w:val="007F0F11"/>
    <w:rsid w:val="00812581"/>
    <w:rsid w:val="00864560"/>
    <w:rsid w:val="00870AD4"/>
    <w:rsid w:val="008B4191"/>
    <w:rsid w:val="008C3052"/>
    <w:rsid w:val="008C31FA"/>
    <w:rsid w:val="009113DE"/>
    <w:rsid w:val="009129E3"/>
    <w:rsid w:val="00930A95"/>
    <w:rsid w:val="00950596"/>
    <w:rsid w:val="009746A5"/>
    <w:rsid w:val="009C3D67"/>
    <w:rsid w:val="00A346DB"/>
    <w:rsid w:val="00A567FD"/>
    <w:rsid w:val="00A7056C"/>
    <w:rsid w:val="00A82910"/>
    <w:rsid w:val="00A91DAA"/>
    <w:rsid w:val="00A96678"/>
    <w:rsid w:val="00AA5D57"/>
    <w:rsid w:val="00AF23AE"/>
    <w:rsid w:val="00B1101C"/>
    <w:rsid w:val="00B11FBD"/>
    <w:rsid w:val="00B24FD5"/>
    <w:rsid w:val="00B42CF3"/>
    <w:rsid w:val="00B8632D"/>
    <w:rsid w:val="00B94683"/>
    <w:rsid w:val="00BC39E6"/>
    <w:rsid w:val="00BC4B3E"/>
    <w:rsid w:val="00C20923"/>
    <w:rsid w:val="00C26522"/>
    <w:rsid w:val="00C47228"/>
    <w:rsid w:val="00C537F1"/>
    <w:rsid w:val="00CB5534"/>
    <w:rsid w:val="00CE5A4E"/>
    <w:rsid w:val="00D75989"/>
    <w:rsid w:val="00DA56DC"/>
    <w:rsid w:val="00DC2D81"/>
    <w:rsid w:val="00DF0369"/>
    <w:rsid w:val="00DF3393"/>
    <w:rsid w:val="00E0214F"/>
    <w:rsid w:val="00E51EEC"/>
    <w:rsid w:val="00EA4A8E"/>
    <w:rsid w:val="00EA6F9F"/>
    <w:rsid w:val="00EB6173"/>
    <w:rsid w:val="00EF595E"/>
    <w:rsid w:val="00F14E61"/>
    <w:rsid w:val="00F17FE8"/>
    <w:rsid w:val="00F70FD5"/>
    <w:rsid w:val="00F8078F"/>
    <w:rsid w:val="00F907B7"/>
    <w:rsid w:val="00FB243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KSS normal"/>
    <w:qFormat/>
    <w:rsid w:val="00BC39E6"/>
    <w:pPr>
      <w:framePr w:wrap="auto"/>
      <w:widowControl/>
      <w:autoSpaceDE/>
      <w:autoSpaceDN/>
      <w:adjustRightInd/>
      <w:spacing w:line="240" w:lineRule="atLeast"/>
      <w:ind w:left="0" w:right="0"/>
      <w:jc w:val="both"/>
      <w:textAlignment w:val="auto"/>
    </w:pPr>
    <w:rPr>
      <w:rFonts w:ascii="Verdana" w:hAnsi="Verdana" w:cs="Times New Roman"/>
      <w:sz w:val="20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305869"/>
    <w:pPr>
      <w:spacing w:line="240" w:lineRule="auto"/>
      <w:jc w:val="left"/>
    </w:pPr>
    <w:rPr>
      <w:rFonts w:ascii="Calibri" w:hAnsi="Calibri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82910"/>
    <w:pPr>
      <w:tabs>
        <w:tab w:val="center" w:pos="4536"/>
        <w:tab w:val="right" w:pos="9072"/>
      </w:tabs>
      <w:jc w:val="both"/>
    </w:pPr>
  </w:style>
  <w:style w:type="character" w:styleId="FootnoteReference">
    <w:name w:val="footnote reference"/>
    <w:basedOn w:val="DefaultParagraphFont"/>
    <w:uiPriority w:val="99"/>
    <w:semiHidden/>
    <w:rsid w:val="00305869"/>
    <w:rPr>
      <w:rFonts w:cs="Times New Roman"/>
      <w:vertAlign w:val="superscript"/>
      <w:rtl w:val="0"/>
      <w:cs w:val="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05869"/>
    <w:rPr>
      <w:rFonts w:eastAsia="Times New Roman" w:cs="Times New Roman"/>
      <w:rtl w:val="0"/>
      <w:cs w:val="0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DAA"/>
    <w:pPr>
      <w:spacing w:line="240" w:lineRule="auto"/>
      <w:jc w:val="both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A82910"/>
    <w:pPr>
      <w:tabs>
        <w:tab w:val="center" w:pos="4536"/>
        <w:tab w:val="right" w:pos="9072"/>
      </w:tabs>
      <w:jc w:val="both"/>
    </w:pPr>
  </w:style>
  <w:style w:type="paragraph" w:styleId="ListParagraph">
    <w:name w:val="List Paragraph"/>
    <w:basedOn w:val="Normal"/>
    <w:uiPriority w:val="34"/>
    <w:qFormat/>
    <w:rsid w:val="004D1348"/>
    <w:pPr>
      <w:spacing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82910"/>
    <w:rPr>
      <w:rFonts w:ascii="Verdana" w:hAnsi="Verdana" w:cs="Times New Roman"/>
      <w:sz w:val="22"/>
      <w:szCs w:val="22"/>
      <w:rtl w:val="0"/>
      <w:cs w:val="0"/>
      <w:lang w:val="x-none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1DAA"/>
    <w:rPr>
      <w:rFonts w:ascii="Tahoma" w:hAnsi="Tahoma" w:cs="Tahoma"/>
      <w:sz w:val="16"/>
      <w:szCs w:val="16"/>
      <w:rtl w:val="0"/>
      <w:cs w:val="0"/>
      <w:lang w:val="x-none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82910"/>
    <w:rPr>
      <w:rFonts w:ascii="Verdana" w:hAnsi="Verdana" w:cs="Times New Roman"/>
      <w:sz w:val="22"/>
      <w:szCs w:val="22"/>
      <w:rtl w:val="0"/>
      <w:cs w:val="0"/>
      <w:lang w:val="x-none" w:eastAsia="en-US"/>
    </w:rPr>
  </w:style>
  <w:style w:type="character" w:customStyle="1" w:styleId="apple-converted-space">
    <w:name w:val="apple-converted-space"/>
    <w:basedOn w:val="DefaultParagraphFont"/>
    <w:rsid w:val="00447309"/>
    <w:rPr>
      <w:rFonts w:cs="Times New Roman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9C3D67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D67"/>
    <w:pPr>
      <w:jc w:val="both"/>
    </w:pPr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D67"/>
    <w:pPr>
      <w:jc w:val="both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C3D67"/>
    <w:rPr>
      <w:rFonts w:ascii="Verdana" w:hAnsi="Verdana" w:cs="Times New Roman"/>
      <w:rtl w:val="0"/>
      <w:cs w:val="0"/>
      <w:lang w:val="x-none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C3D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963</Words>
  <Characters>5492</Characters>
  <Application>Microsoft Office Word</Application>
  <DocSecurity>0</DocSecurity>
  <Lines>0</Lines>
  <Paragraphs>0</Paragraphs>
  <ScaleCrop>false</ScaleCrop>
  <Company>Kancelaria NR SR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akss</dc:creator>
  <cp:lastModifiedBy>Gašparíková, Jarmila</cp:lastModifiedBy>
  <cp:revision>2</cp:revision>
  <cp:lastPrinted>2012-05-23T10:20:00Z</cp:lastPrinted>
  <dcterms:created xsi:type="dcterms:W3CDTF">2012-07-06T15:53:00Z</dcterms:created>
  <dcterms:modified xsi:type="dcterms:W3CDTF">2012-07-06T15:53:00Z</dcterms:modified>
</cp:coreProperties>
</file>