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783B" w:rsidRPr="00BD1A2F" w:rsidP="00CF75D1">
      <w:pPr>
        <w:bidi w:val="0"/>
        <w:jc w:val="center"/>
        <w:rPr>
          <w:rFonts w:ascii="Times New Roman" w:hAnsi="Times New Roman"/>
          <w:b/>
          <w:sz w:val="24"/>
          <w:szCs w:val="24"/>
        </w:rPr>
      </w:pPr>
      <w:r w:rsidRPr="00BD1A2F" w:rsidR="00CF75D1">
        <w:rPr>
          <w:rFonts w:ascii="Times New Roman" w:hAnsi="Times New Roman"/>
          <w:b/>
          <w:sz w:val="24"/>
          <w:szCs w:val="24"/>
        </w:rPr>
        <w:t>D</w:t>
      </w:r>
      <w:r w:rsidRPr="00BD1A2F" w:rsidR="00CF75D1">
        <w:rPr>
          <w:rFonts w:ascii="Microsoft Sans Serif" w:hAnsi="Microsoft Sans Serif" w:cs="Microsoft Sans Serif"/>
          <w:b/>
          <w:sz w:val="24"/>
          <w:szCs w:val="24"/>
        </w:rPr>
        <w:t>Ȏ</w:t>
      </w:r>
      <w:r w:rsidRPr="00BD1A2F" w:rsidR="00CF75D1">
        <w:rPr>
          <w:rFonts w:ascii="Times New Roman" w:hAnsi="Times New Roman"/>
          <w:b/>
          <w:sz w:val="24"/>
          <w:szCs w:val="24"/>
        </w:rPr>
        <w:t>VODOVÁ SPRÁVA</w:t>
      </w:r>
    </w:p>
    <w:p w:rsidR="00085AA8" w:rsidRPr="00BD1A2F">
      <w:pPr>
        <w:bidi w:val="0"/>
        <w:rPr>
          <w:rFonts w:ascii="Times New Roman" w:hAnsi="Times New Roman"/>
          <w:b/>
          <w:sz w:val="24"/>
          <w:szCs w:val="24"/>
        </w:rPr>
      </w:pPr>
      <w:r w:rsidRPr="00BD1A2F">
        <w:rPr>
          <w:rFonts w:ascii="Times New Roman" w:hAnsi="Times New Roman"/>
          <w:b/>
          <w:sz w:val="24"/>
          <w:szCs w:val="24"/>
        </w:rPr>
        <w:t>Všeobecná časť</w:t>
      </w:r>
    </w:p>
    <w:p w:rsidR="000A08ED" w:rsidRPr="00BD1A2F" w:rsidP="00B85BA1">
      <w:pPr>
        <w:autoSpaceDE w:val="0"/>
        <w:autoSpaceDN w:val="0"/>
        <w:bidi w:val="0"/>
        <w:adjustRightInd w:val="0"/>
        <w:spacing w:after="0" w:line="240" w:lineRule="auto"/>
        <w:ind w:firstLine="709"/>
        <w:jc w:val="both"/>
        <w:rPr>
          <w:rFonts w:ascii="TimesNewRomanPSMT" w:hAnsi="TimesNewRomanPSMT" w:cs="TimesNewRomanPSMT"/>
          <w:sz w:val="24"/>
          <w:szCs w:val="24"/>
        </w:rPr>
      </w:pPr>
      <w:r w:rsidRPr="00BD1A2F">
        <w:rPr>
          <w:rFonts w:ascii="TimesNewRomanPSMT" w:hAnsi="TimesNewRomanPSMT" w:cs="TimesNewRomanPSMT"/>
          <w:sz w:val="24"/>
          <w:szCs w:val="24"/>
        </w:rPr>
        <w:t>Doprava patrí k základným odvetviam, ktoré výrazne ovplyvňujú sociálno-ekonomický rozvoj a rast životnej úrovne. Mobilita a jej kvalita je jedným zo základných prvkov posudzovania úrovne v krajinách Európskej únie (</w:t>
      </w:r>
      <w:r w:rsidR="001A5AF5">
        <w:rPr>
          <w:rFonts w:ascii="TimesNewRomanPSMT" w:hAnsi="TimesNewRomanPSMT" w:cs="TimesNewRomanPSMT"/>
          <w:sz w:val="24"/>
          <w:szCs w:val="24"/>
        </w:rPr>
        <w:t>ďalej len „</w:t>
      </w:r>
      <w:r w:rsidRPr="00BD1A2F">
        <w:rPr>
          <w:rFonts w:ascii="TimesNewRomanPSMT" w:hAnsi="TimesNewRomanPSMT" w:cs="TimesNewRomanPSMT"/>
          <w:sz w:val="24"/>
          <w:szCs w:val="24"/>
        </w:rPr>
        <w:t>EÚ</w:t>
      </w:r>
      <w:r w:rsidR="001A5AF5">
        <w:rPr>
          <w:rFonts w:ascii="TimesNewRomanPSMT" w:hAnsi="TimesNewRomanPSMT" w:cs="TimesNewRomanPSMT"/>
          <w:sz w:val="24"/>
          <w:szCs w:val="24"/>
        </w:rPr>
        <w:t>“</w:t>
      </w:r>
      <w:r w:rsidRPr="00BD1A2F">
        <w:rPr>
          <w:rFonts w:ascii="TimesNewRomanPSMT" w:hAnsi="TimesNewRomanPSMT" w:cs="TimesNewRomanPSMT"/>
          <w:sz w:val="24"/>
          <w:szCs w:val="24"/>
        </w:rPr>
        <w:t>). V osobnej doprave kvalita závisí vo veľkej miere od uspokojovania každodenných potrieb občanov, medzi ktoré patrí úroveň dostupnosti do práce, škôl, obchodov, prístupnosti</w:t>
      </w:r>
      <w:r w:rsidRPr="00BD1A2F" w:rsidR="00B85BA1">
        <w:rPr>
          <w:rFonts w:ascii="TimesNewRomanPSMT" w:hAnsi="TimesNewRomanPSMT" w:cs="TimesNewRomanPSMT"/>
          <w:sz w:val="24"/>
          <w:szCs w:val="24"/>
        </w:rPr>
        <w:t xml:space="preserve"> k sociálnej starostlivosti a k </w:t>
      </w:r>
      <w:r w:rsidRPr="00BD1A2F">
        <w:rPr>
          <w:rFonts w:ascii="TimesNewRomanPSMT" w:hAnsi="TimesNewRomanPSMT" w:cs="TimesNewRomanPSMT"/>
          <w:sz w:val="24"/>
          <w:szCs w:val="24"/>
        </w:rPr>
        <w:t>aktivitám voľného času. V nákladnej doprave na kvalitu vpl</w:t>
      </w:r>
      <w:r w:rsidRPr="00BD1A2F" w:rsidR="00B85BA1">
        <w:rPr>
          <w:rFonts w:ascii="TimesNewRomanPSMT" w:hAnsi="TimesNewRomanPSMT" w:cs="TimesNewRomanPSMT"/>
          <w:sz w:val="24"/>
          <w:szCs w:val="24"/>
        </w:rPr>
        <w:t xml:space="preserve">ývajú také faktory ako sú napr. </w:t>
      </w:r>
      <w:r w:rsidRPr="00BD1A2F">
        <w:rPr>
          <w:rFonts w:ascii="TimesNewRomanPSMT" w:hAnsi="TimesNewRomanPSMT" w:cs="TimesNewRomanPSMT"/>
          <w:sz w:val="24"/>
          <w:szCs w:val="24"/>
        </w:rPr>
        <w:t>rýchlosť, bezpečnosť, dochvíľnosť a načasovanie termínu dodávky.</w:t>
      </w:r>
    </w:p>
    <w:p w:rsidR="00B85BA1" w:rsidRPr="00BD1A2F" w:rsidP="00B85BA1">
      <w:pPr>
        <w:autoSpaceDE w:val="0"/>
        <w:autoSpaceDN w:val="0"/>
        <w:bidi w:val="0"/>
        <w:adjustRightInd w:val="0"/>
        <w:spacing w:after="0" w:line="240" w:lineRule="auto"/>
        <w:ind w:firstLine="709"/>
        <w:jc w:val="both"/>
        <w:rPr>
          <w:rFonts w:ascii="TimesNewRomanPSMT" w:hAnsi="TimesNewRomanPSMT" w:cs="TimesNewRomanPSMT"/>
          <w:sz w:val="24"/>
          <w:szCs w:val="24"/>
        </w:rPr>
      </w:pPr>
      <w:r w:rsidRPr="00BD1A2F">
        <w:rPr>
          <w:rFonts w:ascii="TimesNewRomanPSMT" w:hAnsi="TimesNewRomanPSMT" w:cs="TimesNewRomanPSMT"/>
          <w:sz w:val="24"/>
          <w:szCs w:val="24"/>
        </w:rPr>
        <w:t>V</w:t>
      </w:r>
      <w:r w:rsidRPr="00BD1A2F">
        <w:rPr>
          <w:rFonts w:ascii="TimesNewRomanPSMT" w:hAnsi="TimesNewRomanPSMT" w:cs="TimesNewRomanPSMT"/>
          <w:sz w:val="24"/>
          <w:szCs w:val="24"/>
        </w:rPr>
        <w:t> poslednom desaťročí</w:t>
      </w:r>
      <w:r w:rsidRPr="00BD1A2F" w:rsidR="000A08ED">
        <w:rPr>
          <w:rFonts w:ascii="TimesNewRomanPSMT" w:hAnsi="TimesNewRomanPSMT" w:cs="TimesNewRomanPSMT"/>
          <w:sz w:val="24"/>
          <w:szCs w:val="24"/>
        </w:rPr>
        <w:t xml:space="preserve"> je rozvoj spoločnosti zásadne ovplyvňovaný nástupom informač</w:t>
      </w:r>
      <w:r w:rsidRPr="00BD1A2F">
        <w:rPr>
          <w:rFonts w:ascii="TimesNewRomanPSMT" w:hAnsi="TimesNewRomanPSMT" w:cs="TimesNewRomanPSMT"/>
          <w:sz w:val="24"/>
          <w:szCs w:val="24"/>
        </w:rPr>
        <w:t xml:space="preserve">ných </w:t>
      </w:r>
      <w:r w:rsidRPr="00BD1A2F" w:rsidR="000A08ED">
        <w:rPr>
          <w:rFonts w:ascii="TimesNewRomanPSMT" w:hAnsi="TimesNewRomanPSMT" w:cs="TimesNewRomanPSMT"/>
          <w:sz w:val="24"/>
          <w:szCs w:val="24"/>
        </w:rPr>
        <w:t>a komunikačných technológií. Tento trend má výrazný vplyv aj na dopra</w:t>
      </w:r>
      <w:r w:rsidRPr="00BD1A2F">
        <w:rPr>
          <w:rFonts w:ascii="TimesNewRomanPSMT" w:hAnsi="TimesNewRomanPSMT" w:cs="TimesNewRomanPSMT"/>
          <w:sz w:val="24"/>
          <w:szCs w:val="24"/>
        </w:rPr>
        <w:t xml:space="preserve">vno-prepravný </w:t>
      </w:r>
      <w:r w:rsidRPr="00BD1A2F" w:rsidR="000A08ED">
        <w:rPr>
          <w:rFonts w:ascii="TimesNewRomanPSMT" w:hAnsi="TimesNewRomanPSMT" w:cs="TimesNewRomanPSMT"/>
          <w:sz w:val="24"/>
          <w:szCs w:val="24"/>
        </w:rPr>
        <w:t>proces a dopravné služby. Od kvality dopravy závisí efektívnosť ekonomiky a skoro kaž</w:t>
      </w:r>
      <w:r w:rsidRPr="00BD1A2F">
        <w:rPr>
          <w:rFonts w:ascii="TimesNewRomanPSMT" w:hAnsi="TimesNewRomanPSMT" w:cs="TimesNewRomanPSMT"/>
          <w:sz w:val="24"/>
          <w:szCs w:val="24"/>
        </w:rPr>
        <w:t xml:space="preserve">dá </w:t>
      </w:r>
      <w:r w:rsidRPr="00BD1A2F" w:rsidR="000A08ED">
        <w:rPr>
          <w:rFonts w:ascii="TimesNewRomanPSMT" w:hAnsi="TimesNewRomanPSMT" w:cs="TimesNewRomanPSMT"/>
          <w:sz w:val="24"/>
          <w:szCs w:val="24"/>
        </w:rPr>
        <w:t>spoločenská a ekonomická aktivita je týmto procesom, resp. služ</w:t>
      </w:r>
      <w:r w:rsidRPr="00BD1A2F">
        <w:rPr>
          <w:rFonts w:ascii="TimesNewRomanPSMT" w:hAnsi="TimesNewRomanPSMT" w:cs="TimesNewRomanPSMT"/>
          <w:sz w:val="24"/>
          <w:szCs w:val="24"/>
        </w:rPr>
        <w:t xml:space="preserve">bami výrazne </w:t>
      </w:r>
      <w:r w:rsidRPr="00BD1A2F" w:rsidR="000A08ED">
        <w:rPr>
          <w:rFonts w:ascii="TimesNewRomanPSMT" w:hAnsi="TimesNewRomanPSMT" w:cs="TimesNewRomanPSMT"/>
          <w:sz w:val="24"/>
          <w:szCs w:val="24"/>
        </w:rPr>
        <w:t>ovplyvňovaná. V kontexte dynamizujúcej sa ekonomiky dochádza v oblasti dopravy</w:t>
      </w:r>
      <w:r w:rsidRPr="00BD1A2F">
        <w:rPr>
          <w:rFonts w:ascii="TimesNewRomanPSMT" w:hAnsi="TimesNewRomanPSMT" w:cs="TimesNewRomanPSMT"/>
          <w:sz w:val="24"/>
          <w:szCs w:val="24"/>
        </w:rPr>
        <w:t xml:space="preserve"> </w:t>
      </w:r>
      <w:r w:rsidRPr="00BD1A2F" w:rsidR="000A08ED">
        <w:rPr>
          <w:rFonts w:ascii="TimesNewRomanPSMT" w:hAnsi="TimesNewRomanPSMT" w:cs="TimesNewRomanPSMT"/>
          <w:sz w:val="24"/>
          <w:szCs w:val="24"/>
        </w:rPr>
        <w:t>v posledných rokoch k implementáci</w:t>
      </w:r>
      <w:r w:rsidRPr="00BD1A2F" w:rsidR="000C4F9C">
        <w:rPr>
          <w:rFonts w:ascii="TimesNewRomanPSMT" w:hAnsi="TimesNewRomanPSMT" w:cs="TimesNewRomanPSMT"/>
          <w:sz w:val="24"/>
          <w:szCs w:val="24"/>
        </w:rPr>
        <w:t>i</w:t>
      </w:r>
      <w:r w:rsidRPr="00BD1A2F" w:rsidR="000A08ED">
        <w:rPr>
          <w:rFonts w:ascii="TimesNewRomanPSMT" w:hAnsi="TimesNewRomanPSMT" w:cs="TimesNewRomanPSMT"/>
          <w:sz w:val="24"/>
          <w:szCs w:val="24"/>
        </w:rPr>
        <w:t xml:space="preserve"> a realizáci</w:t>
      </w:r>
      <w:r w:rsidRPr="00BD1A2F" w:rsidR="000C4F9C">
        <w:rPr>
          <w:rFonts w:ascii="TimesNewRomanPSMT" w:hAnsi="TimesNewRomanPSMT" w:cs="TimesNewRomanPSMT"/>
          <w:sz w:val="24"/>
          <w:szCs w:val="24"/>
        </w:rPr>
        <w:t>i</w:t>
      </w:r>
      <w:r w:rsidRPr="00BD1A2F" w:rsidR="000A08ED">
        <w:rPr>
          <w:rFonts w:ascii="TimesNewRomanPSMT" w:hAnsi="TimesNewRomanPSMT" w:cs="TimesNewRomanPSMT"/>
          <w:sz w:val="24"/>
          <w:szCs w:val="24"/>
        </w:rPr>
        <w:t xml:space="preserve"> ucele</w:t>
      </w:r>
      <w:r w:rsidRPr="00BD1A2F">
        <w:rPr>
          <w:rFonts w:ascii="TimesNewRomanPSMT" w:hAnsi="TimesNewRomanPSMT" w:cs="TimesNewRomanPSMT"/>
          <w:sz w:val="24"/>
          <w:szCs w:val="24"/>
        </w:rPr>
        <w:t xml:space="preserve">ných riadiacich systémov, ktoré </w:t>
      </w:r>
      <w:r w:rsidRPr="00BD1A2F" w:rsidR="000A08ED">
        <w:rPr>
          <w:rFonts w:ascii="TimesNewRomanPSMT" w:hAnsi="TimesNewRomanPSMT" w:cs="TimesNewRomanPSMT"/>
          <w:sz w:val="24"/>
          <w:szCs w:val="24"/>
        </w:rPr>
        <w:t>riešia komplexne nielen dopravnú infraštruktúru, ale aj poskytovanie služieb vš</w:t>
      </w:r>
      <w:r w:rsidRPr="00BD1A2F">
        <w:rPr>
          <w:rFonts w:ascii="TimesNewRomanPSMT" w:hAnsi="TimesNewRomanPSMT" w:cs="TimesNewRomanPSMT"/>
          <w:sz w:val="24"/>
          <w:szCs w:val="24"/>
        </w:rPr>
        <w:t xml:space="preserve">etkým </w:t>
      </w:r>
      <w:r w:rsidRPr="00BD1A2F" w:rsidR="000A08ED">
        <w:rPr>
          <w:rFonts w:ascii="TimesNewRomanPSMT" w:hAnsi="TimesNewRomanPSMT" w:cs="TimesNewRomanPSMT"/>
          <w:sz w:val="24"/>
          <w:szCs w:val="24"/>
        </w:rPr>
        <w:t>zúčastneným subjektom dopravno-prepravného proces</w:t>
      </w:r>
      <w:r w:rsidRPr="00BD1A2F" w:rsidR="00B2282A">
        <w:rPr>
          <w:rFonts w:ascii="TimesNewRomanPSMT" w:hAnsi="TimesNewRomanPSMT" w:cs="TimesNewRomanPSMT"/>
          <w:sz w:val="24"/>
          <w:szCs w:val="24"/>
        </w:rPr>
        <w:t xml:space="preserve">u - </w:t>
      </w:r>
      <w:r w:rsidRPr="00BD1A2F">
        <w:rPr>
          <w:rFonts w:ascii="TimesNewRomanPSMT" w:hAnsi="TimesNewRomanPSMT" w:cs="TimesNewRomanPSMT"/>
          <w:sz w:val="24"/>
          <w:szCs w:val="24"/>
        </w:rPr>
        <w:t xml:space="preserve">dopravcom, prepravcom, </w:t>
      </w:r>
      <w:r w:rsidRPr="00BD1A2F" w:rsidR="000A08ED">
        <w:rPr>
          <w:rFonts w:ascii="TimesNewRomanPSMT" w:hAnsi="TimesNewRomanPSMT" w:cs="TimesNewRomanPSMT"/>
          <w:sz w:val="24"/>
          <w:szCs w:val="24"/>
        </w:rPr>
        <w:t>cestujúcej verejnosti a pod.</w:t>
      </w:r>
      <w:r w:rsidRPr="00BD1A2F" w:rsidR="000A08ED">
        <w:rPr>
          <w:rFonts w:ascii="TimesNewRomanPSMT" w:hAnsi="TimesNewRomanPSMT" w:cs="TimesNewRomanPSMT"/>
          <w:sz w:val="24"/>
          <w:szCs w:val="24"/>
        </w:rPr>
        <w:t>, založených predovšetkým na informačných a</w:t>
      </w:r>
      <w:r w:rsidRPr="00BD1A2F">
        <w:rPr>
          <w:rFonts w:ascii="TimesNewRomanPSMT" w:hAnsi="TimesNewRomanPSMT" w:cs="TimesNewRomanPSMT"/>
          <w:sz w:val="24"/>
          <w:szCs w:val="24"/>
        </w:rPr>
        <w:t> </w:t>
      </w:r>
      <w:r w:rsidRPr="00BD1A2F" w:rsidR="000A08ED">
        <w:rPr>
          <w:rFonts w:ascii="TimesNewRomanPSMT" w:hAnsi="TimesNewRomanPSMT" w:cs="TimesNewRomanPSMT"/>
          <w:sz w:val="24"/>
          <w:szCs w:val="24"/>
        </w:rPr>
        <w:t>komunikač</w:t>
      </w:r>
      <w:r w:rsidRPr="00BD1A2F">
        <w:rPr>
          <w:rFonts w:ascii="TimesNewRomanPSMT" w:hAnsi="TimesNewRomanPSMT" w:cs="TimesNewRomanPSMT"/>
          <w:sz w:val="24"/>
          <w:szCs w:val="24"/>
        </w:rPr>
        <w:t xml:space="preserve">ných </w:t>
      </w:r>
      <w:r w:rsidRPr="00BD1A2F" w:rsidR="000A08ED">
        <w:rPr>
          <w:rFonts w:ascii="TimesNewRomanPSMT" w:hAnsi="TimesNewRomanPSMT" w:cs="TimesNewRomanPSMT"/>
          <w:sz w:val="24"/>
          <w:szCs w:val="24"/>
        </w:rPr>
        <w:t>systémoch a techn</w:t>
      </w:r>
      <w:r w:rsidRPr="00BD1A2F">
        <w:rPr>
          <w:rFonts w:ascii="TimesNewRomanPSMT" w:hAnsi="TimesNewRomanPSMT" w:cs="TimesNewRomanPSMT"/>
          <w:sz w:val="24"/>
          <w:szCs w:val="24"/>
        </w:rPr>
        <w:t xml:space="preserve">ológiách (telematický prístup). </w:t>
      </w:r>
    </w:p>
    <w:p w:rsidR="00B85BA1" w:rsidRPr="00BD1A2F" w:rsidP="00B77563">
      <w:pPr>
        <w:autoSpaceDE w:val="0"/>
        <w:autoSpaceDN w:val="0"/>
        <w:bidi w:val="0"/>
        <w:adjustRightInd w:val="0"/>
        <w:spacing w:after="0" w:line="240" w:lineRule="auto"/>
        <w:ind w:firstLine="709"/>
        <w:jc w:val="both"/>
        <w:rPr>
          <w:rFonts w:ascii="TimesNewRomanPSMT" w:hAnsi="TimesNewRomanPSMT" w:cs="TimesNewRomanPSMT"/>
          <w:sz w:val="24"/>
          <w:szCs w:val="24"/>
        </w:rPr>
      </w:pPr>
      <w:r w:rsidRPr="00BD1A2F" w:rsidR="000A08ED">
        <w:rPr>
          <w:rFonts w:ascii="TimesNewRomanPSMT" w:hAnsi="TimesNewRomanPSMT" w:cs="TimesNewRomanPSMT"/>
          <w:sz w:val="24"/>
          <w:szCs w:val="24"/>
        </w:rPr>
        <w:t>Sprievodným javom vývoja v posledných rokoch je, podo</w:t>
      </w:r>
      <w:r w:rsidRPr="00BD1A2F">
        <w:rPr>
          <w:rFonts w:ascii="TimesNewRomanPSMT" w:hAnsi="TimesNewRomanPSMT" w:cs="TimesNewRomanPSMT"/>
          <w:sz w:val="24"/>
          <w:szCs w:val="24"/>
        </w:rPr>
        <w:t xml:space="preserve">bne ako vo vyspelých krajinách, </w:t>
      </w:r>
      <w:r w:rsidRPr="00BD1A2F" w:rsidR="000A08ED">
        <w:rPr>
          <w:rFonts w:ascii="TimesNewRomanPSMT" w:hAnsi="TimesNewRomanPSMT" w:cs="TimesNewRomanPSMT"/>
          <w:sz w:val="24"/>
          <w:szCs w:val="24"/>
        </w:rPr>
        <w:t>aj v podmienkach SR nárast cestnej dopravy, ktor</w:t>
      </w:r>
      <w:r w:rsidRPr="00BD1A2F">
        <w:rPr>
          <w:rFonts w:ascii="TimesNewRomanPSMT" w:hAnsi="TimesNewRomanPSMT" w:cs="TimesNewRomanPSMT"/>
          <w:sz w:val="24"/>
          <w:szCs w:val="24"/>
        </w:rPr>
        <w:t xml:space="preserve">ý sa prejavuje významným rastom </w:t>
      </w:r>
      <w:r w:rsidRPr="00BD1A2F" w:rsidR="000A08ED">
        <w:rPr>
          <w:rFonts w:ascii="TimesNewRomanPSMT" w:hAnsi="TimesNewRomanPSMT" w:cs="TimesNewRomanPSMT"/>
          <w:sz w:val="24"/>
          <w:szCs w:val="24"/>
        </w:rPr>
        <w:t>negatívnych vplyvov dopravy na životné prostredi</w:t>
      </w:r>
      <w:r w:rsidRPr="00BD1A2F">
        <w:rPr>
          <w:rFonts w:ascii="TimesNewRomanPSMT" w:hAnsi="TimesNewRomanPSMT" w:cs="TimesNewRomanPSMT"/>
          <w:sz w:val="24"/>
          <w:szCs w:val="24"/>
        </w:rPr>
        <w:t xml:space="preserve">e, rastom kongescií v mestských </w:t>
      </w:r>
      <w:r w:rsidRPr="00BD1A2F" w:rsidR="000A08ED">
        <w:rPr>
          <w:rFonts w:ascii="TimesNewRomanPSMT" w:hAnsi="TimesNewRomanPSMT" w:cs="TimesNewRomanPSMT"/>
          <w:sz w:val="24"/>
          <w:szCs w:val="24"/>
        </w:rPr>
        <w:t xml:space="preserve">aglomeráciách a rastom dopravných nehôd. </w:t>
      </w:r>
    </w:p>
    <w:p w:rsidR="00B85BA1" w:rsidRPr="00BD1A2F" w:rsidP="00B85BA1">
      <w:pPr>
        <w:autoSpaceDE w:val="0"/>
        <w:autoSpaceDN w:val="0"/>
        <w:bidi w:val="0"/>
        <w:adjustRightInd w:val="0"/>
        <w:spacing w:after="0" w:line="240" w:lineRule="auto"/>
        <w:rPr>
          <w:rFonts w:ascii="TimesNewRomanPSMT" w:hAnsi="TimesNewRomanPSMT" w:cs="TimesNewRomanPSMT"/>
          <w:sz w:val="24"/>
          <w:szCs w:val="24"/>
        </w:rPr>
      </w:pPr>
    </w:p>
    <w:p w:rsidR="00B85BA1" w:rsidRPr="00BD1A2F" w:rsidP="00B85BA1">
      <w:pPr>
        <w:autoSpaceDE w:val="0"/>
        <w:autoSpaceDN w:val="0"/>
        <w:bidi w:val="0"/>
        <w:adjustRightInd w:val="0"/>
        <w:spacing w:after="0" w:line="240" w:lineRule="auto"/>
        <w:ind w:firstLine="709"/>
        <w:jc w:val="both"/>
        <w:rPr>
          <w:rFonts w:ascii="TimesNewRomanPSMT" w:hAnsi="TimesNewRomanPSMT" w:cs="TimesNewRomanPSMT"/>
          <w:sz w:val="24"/>
          <w:szCs w:val="24"/>
        </w:rPr>
      </w:pPr>
      <w:r w:rsidRPr="00BD1A2F">
        <w:rPr>
          <w:rFonts w:ascii="TimesNewRomanPSMT" w:hAnsi="TimesNewRomanPSMT" w:cs="TimesNewRomanPSMT"/>
          <w:sz w:val="24"/>
          <w:szCs w:val="24"/>
        </w:rPr>
        <w:t>Zefektívnenie systémov osobnej a nákladnej dopravy v celom dopravno-prepravnom procese využívaním informačných a komunikačných systémov a technológií  umožňuje veľmi významne obmedziť negatí</w:t>
      </w:r>
      <w:r w:rsidRPr="00BD1A2F">
        <w:rPr>
          <w:rFonts w:ascii="TimesNewRomanPSMT" w:hAnsi="TimesNewRomanPSMT" w:cs="TimesNewRomanPSMT"/>
          <w:sz w:val="24"/>
          <w:szCs w:val="24"/>
        </w:rPr>
        <w:t xml:space="preserve">vne dopady vyplývajúce </w:t>
      </w:r>
      <w:r w:rsidRPr="00BD1A2F" w:rsidR="00832793">
        <w:rPr>
          <w:rFonts w:ascii="TimesNewRomanPSMT" w:hAnsi="TimesNewRomanPSMT" w:cs="TimesNewRomanPSMT"/>
          <w:sz w:val="24"/>
          <w:szCs w:val="24"/>
        </w:rPr>
        <w:t>z prevádzky dopravy</w:t>
      </w:r>
      <w:r w:rsidRPr="00BD1A2F">
        <w:rPr>
          <w:rFonts w:ascii="TimesNewRomanPSMT" w:hAnsi="TimesNewRomanPSMT" w:cs="TimesNewRomanPSMT"/>
          <w:sz w:val="24"/>
          <w:szCs w:val="24"/>
        </w:rPr>
        <w:t>, pozitívne ovplyvňuje ekonomiku dopravných organizácií a služieb, znižuje nároky nielen na verejné zdroje, ale aj na zdroje ostatných subjektov dopravno-prepravného procesu a umožňuje ich racionálne rozhodovanie. Má aj priaznivý dopad na zvýšenie bezpečnosti a plynulosti dopravy. Nosným prvkom komplexných riešení sú inteligentné dopravné systémy (ďalej len „IDS“), ktorých cieľom je:</w:t>
      </w:r>
    </w:p>
    <w:p w:rsidR="00B85BA1" w:rsidRPr="00BD1A2F" w:rsidP="00B85BA1">
      <w:pPr>
        <w:autoSpaceDE w:val="0"/>
        <w:autoSpaceDN w:val="0"/>
        <w:bidi w:val="0"/>
        <w:adjustRightInd w:val="0"/>
        <w:spacing w:after="0" w:line="240" w:lineRule="auto"/>
        <w:jc w:val="both"/>
        <w:rPr>
          <w:rFonts w:ascii="TimesNewRomanPSMT" w:hAnsi="TimesNewRomanPSMT" w:cs="TimesNewRomanPSMT"/>
          <w:sz w:val="24"/>
          <w:szCs w:val="24"/>
        </w:rPr>
      </w:pPr>
      <w:r w:rsidRPr="00BD1A2F">
        <w:rPr>
          <w:rFonts w:ascii="Arial" w:hAnsi="Arial" w:cs="Arial"/>
          <w:sz w:val="24"/>
          <w:szCs w:val="24"/>
        </w:rPr>
        <w:t xml:space="preserve">- </w:t>
      </w:r>
      <w:r w:rsidRPr="00BD1A2F">
        <w:rPr>
          <w:rFonts w:ascii="TimesNewRomanPSMT" w:hAnsi="TimesNewRomanPSMT" w:cs="TimesNewRomanPSMT"/>
          <w:sz w:val="24"/>
          <w:szCs w:val="24"/>
        </w:rPr>
        <w:t>zvyšovať bezpečnosť dopravno-prepravného procesu,</w:t>
      </w:r>
    </w:p>
    <w:p w:rsidR="00B85BA1" w:rsidRPr="00BD1A2F" w:rsidP="00B85BA1">
      <w:pPr>
        <w:autoSpaceDE w:val="0"/>
        <w:autoSpaceDN w:val="0"/>
        <w:bidi w:val="0"/>
        <w:adjustRightInd w:val="0"/>
        <w:spacing w:after="0" w:line="240" w:lineRule="auto"/>
        <w:jc w:val="both"/>
        <w:rPr>
          <w:rFonts w:ascii="TimesNewRomanPSMT" w:hAnsi="TimesNewRomanPSMT" w:cs="TimesNewRomanPSMT"/>
          <w:sz w:val="24"/>
          <w:szCs w:val="24"/>
        </w:rPr>
      </w:pPr>
      <w:r w:rsidRPr="00BD1A2F">
        <w:rPr>
          <w:rFonts w:ascii="Arial" w:hAnsi="Arial" w:cs="Arial"/>
          <w:sz w:val="24"/>
          <w:szCs w:val="24"/>
        </w:rPr>
        <w:t xml:space="preserve">- </w:t>
      </w:r>
      <w:r w:rsidRPr="00BD1A2F">
        <w:rPr>
          <w:rFonts w:ascii="TimesNewRomanPSMT" w:hAnsi="TimesNewRomanPSMT" w:cs="TimesNewRomanPSMT"/>
          <w:sz w:val="24"/>
          <w:szCs w:val="24"/>
        </w:rPr>
        <w:t>zvyšovať efektívnosť a kvalitu prepravy vyjadrenú úsporou času na prepravu,</w:t>
      </w:r>
    </w:p>
    <w:p w:rsidR="00B85BA1" w:rsidRPr="00BD1A2F" w:rsidP="00B85BA1">
      <w:pPr>
        <w:autoSpaceDE w:val="0"/>
        <w:autoSpaceDN w:val="0"/>
        <w:bidi w:val="0"/>
        <w:adjustRightInd w:val="0"/>
        <w:spacing w:after="0" w:line="240" w:lineRule="auto"/>
        <w:jc w:val="both"/>
        <w:rPr>
          <w:rFonts w:ascii="TimesNewRomanPSMT" w:hAnsi="TimesNewRomanPSMT" w:cs="TimesNewRomanPSMT"/>
          <w:sz w:val="24"/>
          <w:szCs w:val="24"/>
        </w:rPr>
      </w:pPr>
      <w:r w:rsidRPr="00BD1A2F">
        <w:rPr>
          <w:rFonts w:ascii="Arial" w:hAnsi="Arial" w:cs="Arial"/>
          <w:sz w:val="24"/>
          <w:szCs w:val="24"/>
        </w:rPr>
        <w:t xml:space="preserve">- </w:t>
      </w:r>
      <w:r w:rsidRPr="00BD1A2F">
        <w:rPr>
          <w:rFonts w:ascii="TimesNewRomanPSMT" w:hAnsi="TimesNewRomanPSMT" w:cs="TimesNewRomanPSMT"/>
          <w:sz w:val="24"/>
          <w:szCs w:val="24"/>
        </w:rPr>
        <w:t>znižovať negatívne vplyvy na životné prostredie a znižovať energetickú náročnosť</w:t>
      </w:r>
    </w:p>
    <w:p w:rsidR="00B85BA1" w:rsidRPr="00BD1A2F" w:rsidP="00B85BA1">
      <w:pPr>
        <w:autoSpaceDE w:val="0"/>
        <w:autoSpaceDN w:val="0"/>
        <w:bidi w:val="0"/>
        <w:adjustRightInd w:val="0"/>
        <w:spacing w:after="0" w:line="240" w:lineRule="auto"/>
        <w:jc w:val="both"/>
        <w:rPr>
          <w:rFonts w:ascii="TimesNewRomanPSMT" w:hAnsi="TimesNewRomanPSMT" w:cs="TimesNewRomanPSMT"/>
          <w:sz w:val="24"/>
          <w:szCs w:val="24"/>
        </w:rPr>
      </w:pPr>
      <w:r w:rsidRPr="00BD1A2F">
        <w:rPr>
          <w:rFonts w:ascii="TimesNewRomanPSMT" w:hAnsi="TimesNewRomanPSMT" w:cs="TimesNewRomanPSMT"/>
          <w:sz w:val="24"/>
          <w:szCs w:val="24"/>
        </w:rPr>
        <w:t>dopravy,</w:t>
      </w:r>
    </w:p>
    <w:p w:rsidR="00B85BA1" w:rsidRPr="00BD1A2F" w:rsidP="00B85BA1">
      <w:pPr>
        <w:autoSpaceDE w:val="0"/>
        <w:autoSpaceDN w:val="0"/>
        <w:bidi w:val="0"/>
        <w:adjustRightInd w:val="0"/>
        <w:spacing w:after="0" w:line="240" w:lineRule="auto"/>
        <w:jc w:val="both"/>
        <w:rPr>
          <w:rFonts w:ascii="TimesNewRomanPSMT" w:hAnsi="TimesNewRomanPSMT" w:cs="TimesNewRomanPSMT"/>
          <w:sz w:val="24"/>
          <w:szCs w:val="24"/>
        </w:rPr>
      </w:pPr>
      <w:r w:rsidRPr="00BD1A2F">
        <w:rPr>
          <w:rFonts w:ascii="Arial" w:hAnsi="Arial" w:cs="Arial"/>
          <w:sz w:val="24"/>
          <w:szCs w:val="24"/>
        </w:rPr>
        <w:t xml:space="preserve">- </w:t>
      </w:r>
      <w:r w:rsidRPr="00BD1A2F">
        <w:rPr>
          <w:rFonts w:ascii="TimesNewRomanPSMT" w:hAnsi="TimesNewRomanPSMT" w:cs="TimesNewRomanPSMT"/>
          <w:sz w:val="24"/>
          <w:szCs w:val="24"/>
        </w:rPr>
        <w:t>zdokonaľovať produktivitu komerčných aktivít subjektov podieľajúcich sa na</w:t>
      </w:r>
    </w:p>
    <w:p w:rsidR="00B85BA1" w:rsidRPr="00BD1A2F" w:rsidP="00B85BA1">
      <w:pPr>
        <w:autoSpaceDE w:val="0"/>
        <w:autoSpaceDN w:val="0"/>
        <w:bidi w:val="0"/>
        <w:adjustRightInd w:val="0"/>
        <w:spacing w:after="0" w:line="240" w:lineRule="auto"/>
        <w:jc w:val="both"/>
        <w:rPr>
          <w:rFonts w:ascii="TimesNewRomanPSMT" w:hAnsi="TimesNewRomanPSMT" w:cs="TimesNewRomanPSMT"/>
          <w:sz w:val="24"/>
          <w:szCs w:val="24"/>
        </w:rPr>
      </w:pPr>
      <w:r w:rsidRPr="00BD1A2F">
        <w:rPr>
          <w:rFonts w:ascii="TimesNewRomanPSMT" w:hAnsi="TimesNewRomanPSMT" w:cs="TimesNewRomanPSMT"/>
          <w:sz w:val="24"/>
          <w:szCs w:val="24"/>
        </w:rPr>
        <w:t>dopravno-prepravnom procese,</w:t>
      </w:r>
    </w:p>
    <w:p w:rsidR="00B85BA1" w:rsidRPr="00BD1A2F" w:rsidP="00B85BA1">
      <w:pPr>
        <w:autoSpaceDE w:val="0"/>
        <w:autoSpaceDN w:val="0"/>
        <w:bidi w:val="0"/>
        <w:adjustRightInd w:val="0"/>
        <w:spacing w:after="0" w:line="240" w:lineRule="auto"/>
        <w:jc w:val="both"/>
        <w:rPr>
          <w:rFonts w:ascii="TimesNewRomanPSMT" w:hAnsi="TimesNewRomanPSMT" w:cs="TimesNewRomanPSMT"/>
          <w:sz w:val="24"/>
          <w:szCs w:val="24"/>
        </w:rPr>
      </w:pPr>
      <w:r w:rsidRPr="00BD1A2F">
        <w:rPr>
          <w:rFonts w:ascii="Arial" w:hAnsi="Arial" w:cs="Arial"/>
          <w:sz w:val="24"/>
          <w:szCs w:val="24"/>
        </w:rPr>
        <w:t xml:space="preserve">- </w:t>
      </w:r>
      <w:r w:rsidRPr="00BD1A2F">
        <w:rPr>
          <w:rFonts w:ascii="TimesNewRomanPSMT" w:hAnsi="TimesNewRomanPSMT" w:cs="TimesNewRomanPSMT"/>
          <w:sz w:val="24"/>
          <w:szCs w:val="24"/>
        </w:rPr>
        <w:t xml:space="preserve">zvyšovať </w:t>
      </w:r>
      <w:r w:rsidRPr="00BD1A2F">
        <w:rPr>
          <w:rFonts w:ascii="TimesNewRomanPSMT" w:hAnsi="TimesNewRomanPSMT" w:cs="TimesNewRomanPSMT"/>
          <w:sz w:val="24"/>
          <w:szCs w:val="24"/>
        </w:rPr>
        <w:t>prístup k dopravným informáciám verejnosti ako aj subjektov dopravno-prepravného procesu pre ich racionálne rozhodovanie,</w:t>
      </w:r>
    </w:p>
    <w:p w:rsidR="00B85BA1" w:rsidRPr="00BD1A2F" w:rsidP="00B85BA1">
      <w:pPr>
        <w:autoSpaceDE w:val="0"/>
        <w:autoSpaceDN w:val="0"/>
        <w:bidi w:val="0"/>
        <w:adjustRightInd w:val="0"/>
        <w:spacing w:after="0" w:line="240" w:lineRule="auto"/>
        <w:jc w:val="both"/>
        <w:rPr>
          <w:rFonts w:ascii="TimesNewRomanPSMT" w:hAnsi="TimesNewRomanPSMT" w:cs="TimesNewRomanPSMT"/>
          <w:sz w:val="24"/>
          <w:szCs w:val="24"/>
        </w:rPr>
      </w:pPr>
      <w:r w:rsidRPr="00BD1A2F">
        <w:rPr>
          <w:rFonts w:ascii="Arial" w:hAnsi="Arial" w:cs="Arial"/>
          <w:sz w:val="24"/>
          <w:szCs w:val="24"/>
        </w:rPr>
        <w:t xml:space="preserve">- </w:t>
      </w:r>
      <w:r w:rsidRPr="00BD1A2F">
        <w:rPr>
          <w:rFonts w:ascii="TimesNewRomanPSMT" w:hAnsi="TimesNewRomanPSMT" w:cs="TimesNewRomanPSMT"/>
          <w:sz w:val="24"/>
          <w:szCs w:val="24"/>
        </w:rPr>
        <w:t>zvyšovať kvalitu dopravnej infraštruktúry a znižovať náklady vkladané do budovania novej dopravnej infraštruktúry (predovšetkým cest</w:t>
      </w:r>
      <w:r w:rsidRPr="00BD1A2F">
        <w:rPr>
          <w:rFonts w:ascii="TimesNewRomanPSMT" w:hAnsi="TimesNewRomanPSMT" w:cs="TimesNewRomanPSMT"/>
          <w:sz w:val="24"/>
          <w:szCs w:val="24"/>
        </w:rPr>
        <w:t>nej siete).</w:t>
      </w:r>
    </w:p>
    <w:p w:rsidR="00B85BA1" w:rsidRPr="00BD1A2F" w:rsidP="00B85BA1">
      <w:pPr>
        <w:autoSpaceDE w:val="0"/>
        <w:autoSpaceDN w:val="0"/>
        <w:bidi w:val="0"/>
        <w:adjustRightInd w:val="0"/>
        <w:spacing w:after="0" w:line="240" w:lineRule="auto"/>
        <w:jc w:val="both"/>
        <w:rPr>
          <w:rFonts w:ascii="TimesNewRomanPSMT" w:hAnsi="TimesNewRomanPSMT" w:cs="TimesNewRomanPSMT"/>
          <w:sz w:val="24"/>
          <w:szCs w:val="24"/>
        </w:rPr>
      </w:pPr>
    </w:p>
    <w:p w:rsidR="00B85BA1" w:rsidRPr="00BD1A2F" w:rsidP="00B85BA1">
      <w:pPr>
        <w:autoSpaceDE w:val="0"/>
        <w:autoSpaceDN w:val="0"/>
        <w:bidi w:val="0"/>
        <w:adjustRightInd w:val="0"/>
        <w:spacing w:after="0" w:line="240" w:lineRule="auto"/>
        <w:ind w:firstLine="709"/>
        <w:jc w:val="both"/>
        <w:rPr>
          <w:rFonts w:ascii="TimesNewRomanPSMT" w:hAnsi="TimesNewRomanPSMT" w:cs="TimesNewRomanPSMT"/>
          <w:sz w:val="24"/>
          <w:szCs w:val="24"/>
        </w:rPr>
      </w:pPr>
      <w:r w:rsidRPr="00BD1A2F">
        <w:rPr>
          <w:rFonts w:ascii="TimesNewRomanPSMT" w:hAnsi="TimesNewRomanPSMT" w:cs="TimesNewRomanPSMT"/>
          <w:sz w:val="24"/>
          <w:szCs w:val="24"/>
        </w:rPr>
        <w:t xml:space="preserve">Komplexné riešenie je možné zabezpečiť formou realizácie </w:t>
      </w:r>
      <w:r w:rsidRPr="00BD1A2F" w:rsidR="00B77563">
        <w:rPr>
          <w:rFonts w:ascii="TimesNewRomanPSMT" w:hAnsi="TimesNewRomanPSMT" w:cs="TimesNewRomanPSMT"/>
          <w:sz w:val="24"/>
          <w:szCs w:val="24"/>
        </w:rPr>
        <w:t>Národného dopravného informačného centra</w:t>
      </w:r>
      <w:r w:rsidRPr="00BD1A2F">
        <w:rPr>
          <w:rFonts w:ascii="TimesNewRomanPSMT" w:hAnsi="TimesNewRomanPSMT" w:cs="TimesNewRomanPSMT"/>
          <w:sz w:val="24"/>
          <w:szCs w:val="24"/>
        </w:rPr>
        <w:t>, ktor</w:t>
      </w:r>
      <w:r w:rsidRPr="00BD1A2F" w:rsidR="00B77563">
        <w:rPr>
          <w:rFonts w:ascii="TimesNewRomanPSMT" w:hAnsi="TimesNewRomanPSMT" w:cs="TimesNewRomanPSMT"/>
          <w:sz w:val="24"/>
          <w:szCs w:val="24"/>
        </w:rPr>
        <w:t>é je tvorené</w:t>
      </w:r>
      <w:r w:rsidRPr="00BD1A2F">
        <w:rPr>
          <w:rFonts w:ascii="TimesNewRomanPSMT" w:hAnsi="TimesNewRomanPSMT" w:cs="TimesNewRomanPSMT"/>
          <w:sz w:val="24"/>
          <w:szCs w:val="24"/>
        </w:rPr>
        <w:t xml:space="preserve"> vzájomne kooperujúcimi informačnými, komunikačnými a riadiacimi systémami založenými na inteligentných dopravných systémoch, systémoch telematických aplikácií a informačných systémoch v doprave.</w:t>
      </w:r>
    </w:p>
    <w:p w:rsidR="00B77563" w:rsidRPr="00BD1A2F" w:rsidP="00CF75D1">
      <w:pPr>
        <w:autoSpaceDE w:val="0"/>
        <w:autoSpaceDN w:val="0"/>
        <w:bidi w:val="0"/>
        <w:adjustRightInd w:val="0"/>
        <w:spacing w:after="0" w:line="240" w:lineRule="auto"/>
        <w:ind w:firstLine="709"/>
        <w:jc w:val="both"/>
        <w:rPr>
          <w:rFonts w:ascii="TimesNewRomanPSMT" w:hAnsi="TimesNewRomanPSMT" w:cs="TimesNewRomanPSMT"/>
          <w:sz w:val="24"/>
          <w:szCs w:val="24"/>
        </w:rPr>
      </w:pPr>
      <w:r w:rsidRPr="00BD1A2F" w:rsidR="00085AA8">
        <w:rPr>
          <w:rFonts w:ascii="TimesNewRomanPSMT" w:hAnsi="TimesNewRomanPSMT" w:cs="TimesNewRomanPSMT"/>
          <w:sz w:val="24"/>
          <w:szCs w:val="24"/>
        </w:rPr>
        <w:t>Predmetom návrhu</w:t>
      </w:r>
      <w:r w:rsidRPr="00BD1A2F" w:rsidR="00B85BA1">
        <w:rPr>
          <w:rFonts w:ascii="TimesNewRomanPSMT" w:hAnsi="TimesNewRomanPSMT" w:cs="TimesNewRomanPSMT"/>
          <w:sz w:val="24"/>
          <w:szCs w:val="24"/>
        </w:rPr>
        <w:t xml:space="preserve"> </w:t>
      </w:r>
      <w:r w:rsidRPr="001A5AF5" w:rsidR="00B85BA1">
        <w:rPr>
          <w:rFonts w:ascii="TimesNewRomanPSMT" w:hAnsi="TimesNewRomanPSMT" w:cs="TimesNewRomanPSMT"/>
          <w:sz w:val="24"/>
          <w:szCs w:val="24"/>
        </w:rPr>
        <w:t xml:space="preserve">zákona </w:t>
      </w:r>
      <w:r w:rsidRPr="001A5AF5" w:rsidR="001A5AF5">
        <w:rPr>
          <w:rFonts w:ascii="Times New Roman" w:hAnsi="Times New Roman"/>
          <w:sz w:val="24"/>
          <w:szCs w:val="24"/>
        </w:rPr>
        <w:t>o inteligentných dopravných systémoch v cestnej doprave a o zmene a doplnení niektorých zákonov</w:t>
      </w:r>
      <w:r w:rsidRPr="001A5AF5" w:rsidR="001A5AF5">
        <w:rPr>
          <w:rFonts w:ascii="Times New Roman" w:hAnsi="Times New Roman"/>
          <w:bCs/>
          <w:sz w:val="24"/>
          <w:szCs w:val="24"/>
        </w:rPr>
        <w:t xml:space="preserve"> (ďalej len „návrh zákona“)</w:t>
      </w:r>
      <w:r w:rsidR="001A5AF5">
        <w:rPr>
          <w:rFonts w:ascii="Times New Roman" w:hAnsi="Times New Roman"/>
          <w:bCs/>
          <w:sz w:val="24"/>
          <w:szCs w:val="24"/>
        </w:rPr>
        <w:t xml:space="preserve"> </w:t>
      </w:r>
      <w:r w:rsidRPr="00BD1A2F" w:rsidR="00085AA8">
        <w:rPr>
          <w:rFonts w:ascii="TimesNewRomanPSMT" w:hAnsi="TimesNewRomanPSMT" w:cs="TimesNewRomanPSMT"/>
          <w:sz w:val="24"/>
          <w:szCs w:val="24"/>
        </w:rPr>
        <w:t xml:space="preserve"> je vytvoriť podmienky a zaviesť potrebné mechanizmy na podporu rozvoja služieb a aplikácií IDS pre cestnú dopravu a ich prepojenie s inými druhmi dopravy s cieľom podporovať efektívnejšiu, ekologickejšiu, bezpečnejšiu a istejšiu mobilitu nákladu a cestujúcich nielen v</w:t>
      </w:r>
      <w:r w:rsidRPr="00BD1A2F">
        <w:rPr>
          <w:rFonts w:ascii="TimesNewRomanPSMT" w:hAnsi="TimesNewRomanPSMT" w:cs="TimesNewRomanPSMT"/>
          <w:sz w:val="24"/>
          <w:szCs w:val="24"/>
        </w:rPr>
        <w:t> </w:t>
      </w:r>
      <w:r w:rsidRPr="00BD1A2F" w:rsidR="00085AA8">
        <w:rPr>
          <w:rFonts w:ascii="TimesNewRomanPSMT" w:hAnsi="TimesNewRomanPSMT" w:cs="TimesNewRomanPSMT"/>
          <w:sz w:val="24"/>
          <w:szCs w:val="24"/>
        </w:rPr>
        <w:t>SR</w:t>
      </w:r>
      <w:r w:rsidRPr="00BD1A2F">
        <w:rPr>
          <w:rFonts w:ascii="TimesNewRomanPSMT" w:hAnsi="TimesNewRomanPSMT" w:cs="TimesNewRomanPSMT"/>
          <w:sz w:val="24"/>
          <w:szCs w:val="24"/>
        </w:rPr>
        <w:t>,</w:t>
      </w:r>
      <w:r w:rsidRPr="00BD1A2F" w:rsidR="00085AA8">
        <w:rPr>
          <w:rFonts w:ascii="TimesNewRomanPSMT" w:hAnsi="TimesNewRomanPSMT" w:cs="TimesNewRomanPSMT"/>
          <w:sz w:val="24"/>
          <w:szCs w:val="24"/>
        </w:rPr>
        <w:t xml:space="preserve"> ale aj na území  EÚ. </w:t>
      </w:r>
    </w:p>
    <w:p w:rsidR="00085AA8" w:rsidRPr="00BD1A2F" w:rsidP="00CF75D1">
      <w:pPr>
        <w:autoSpaceDE w:val="0"/>
        <w:autoSpaceDN w:val="0"/>
        <w:bidi w:val="0"/>
        <w:adjustRightInd w:val="0"/>
        <w:spacing w:after="0" w:line="240" w:lineRule="auto"/>
        <w:ind w:firstLine="709"/>
        <w:jc w:val="both"/>
        <w:rPr>
          <w:rFonts w:ascii="TimesNewRomanPSMT" w:hAnsi="TimesNewRomanPSMT" w:cs="TimesNewRomanPSMT"/>
          <w:sz w:val="24"/>
          <w:szCs w:val="24"/>
        </w:rPr>
      </w:pPr>
      <w:r w:rsidRPr="00BD1A2F">
        <w:rPr>
          <w:rFonts w:ascii="TimesNewRomanPSMT" w:hAnsi="TimesNewRomanPSMT" w:cs="TimesNewRomanPSMT"/>
          <w:sz w:val="24"/>
          <w:szCs w:val="24"/>
        </w:rPr>
        <w:t xml:space="preserve">Na tento účel sa v návrhu </w:t>
      </w:r>
      <w:r w:rsidRPr="00BD1A2F" w:rsidR="00B77563">
        <w:rPr>
          <w:rFonts w:ascii="TimesNewRomanPSMT" w:hAnsi="TimesNewRomanPSMT" w:cs="TimesNewRomanPSMT"/>
          <w:sz w:val="24"/>
          <w:szCs w:val="24"/>
        </w:rPr>
        <w:t xml:space="preserve">zákona </w:t>
      </w:r>
      <w:r w:rsidRPr="00BD1A2F">
        <w:rPr>
          <w:rFonts w:ascii="TimesNewRomanPSMT" w:hAnsi="TimesNewRomanPSMT" w:cs="TimesNewRomanPSMT"/>
          <w:sz w:val="24"/>
          <w:szCs w:val="24"/>
        </w:rPr>
        <w:t>stanovuje, že na spoločné a právne záväzné špecifikácie sa bu</w:t>
      </w:r>
      <w:r w:rsidRPr="00BD1A2F" w:rsidR="00B77563">
        <w:rPr>
          <w:rFonts w:ascii="TimesNewRomanPSMT" w:hAnsi="TimesNewRomanPSMT" w:cs="TimesNewRomanPSMT"/>
          <w:sz w:val="24"/>
          <w:szCs w:val="24"/>
        </w:rPr>
        <w:t>de uplatňovať regulačný</w:t>
      </w:r>
      <w:r w:rsidRPr="00BD1A2F" w:rsidR="00B77563">
        <w:rPr>
          <w:rFonts w:ascii="TimesNewRomanPSMT" w:hAnsi="TimesNewRomanPSMT" w:cs="TimesNewRomanPSMT"/>
          <w:sz w:val="24"/>
          <w:szCs w:val="24"/>
        </w:rPr>
        <w:t xml:space="preserve"> postup a</w:t>
      </w:r>
      <w:r w:rsidRPr="00BD1A2F">
        <w:rPr>
          <w:rFonts w:ascii="TimesNewRomanPSMT" w:hAnsi="TimesNewRomanPSMT" w:cs="TimesNewRomanPSMT"/>
          <w:sz w:val="24"/>
          <w:szCs w:val="24"/>
        </w:rPr>
        <w:t> </w:t>
      </w:r>
      <w:r w:rsidRPr="00BD1A2F" w:rsidR="00B77563">
        <w:rPr>
          <w:rFonts w:ascii="TimesNewRomanPSMT" w:hAnsi="TimesNewRomanPSMT" w:cs="TimesNewRomanPSMT"/>
          <w:sz w:val="24"/>
          <w:szCs w:val="24"/>
        </w:rPr>
        <w:t>kontrola</w:t>
      </w:r>
      <w:r w:rsidRPr="00BD1A2F">
        <w:rPr>
          <w:rFonts w:ascii="TimesNewRomanPSMT" w:hAnsi="TimesNewRomanPSMT" w:cs="TimesNewRomanPSMT"/>
          <w:sz w:val="24"/>
          <w:szCs w:val="24"/>
        </w:rPr>
        <w:t>. Aplikácia riešení v cestnej doprave založených na využití informačných a komunikačných systémov a technológií je jedným zo spôsobov ako efektívnejšie využívať kapacitu cestnej infraštruktúry, odstraňovať kongescie, znižovať nehodovosť a negatívne vplyvy na životné prostredie a zvýšenie bezpečnosti dopravy.</w:t>
      </w:r>
    </w:p>
    <w:p w:rsidR="00085AA8" w:rsidRPr="00BD1A2F" w:rsidP="00CF75D1">
      <w:pPr>
        <w:autoSpaceDE w:val="0"/>
        <w:autoSpaceDN w:val="0"/>
        <w:bidi w:val="0"/>
        <w:adjustRightInd w:val="0"/>
        <w:spacing w:after="0" w:line="240" w:lineRule="auto"/>
        <w:ind w:firstLine="709"/>
        <w:jc w:val="both"/>
        <w:rPr>
          <w:rFonts w:ascii="TimesNewRomanPSMT" w:hAnsi="TimesNewRomanPSMT" w:cs="TimesNewRomanPSMT"/>
          <w:sz w:val="24"/>
          <w:szCs w:val="24"/>
        </w:rPr>
      </w:pPr>
      <w:r w:rsidRPr="00BD1A2F">
        <w:rPr>
          <w:rFonts w:ascii="TimesNewRomanPSMT" w:hAnsi="TimesNewRomanPSMT" w:cs="TimesNewRomanPSMT"/>
          <w:sz w:val="24"/>
          <w:szCs w:val="24"/>
        </w:rPr>
        <w:t xml:space="preserve">Uvedeným návrhom zákona sa do právneho poriadku Slovenskej republiky preberá smernica </w:t>
      </w:r>
      <w:r w:rsidRPr="00BD1A2F" w:rsidR="006D6DD5">
        <w:rPr>
          <w:rFonts w:ascii="TimesNewRomanPSMT" w:hAnsi="TimesNewRomanPSMT" w:cs="TimesNewRomanPSMT"/>
          <w:sz w:val="24"/>
          <w:szCs w:val="24"/>
        </w:rPr>
        <w:t>Európskeho parlamentu a Rady č. 2010/40/E</w:t>
      </w:r>
      <w:r w:rsidRPr="00BD1A2F" w:rsidR="000C4F9C">
        <w:rPr>
          <w:rFonts w:ascii="TimesNewRomanPSMT" w:hAnsi="TimesNewRomanPSMT" w:cs="TimesNewRomanPSMT"/>
          <w:sz w:val="24"/>
          <w:szCs w:val="24"/>
        </w:rPr>
        <w:t>Ú</w:t>
      </w:r>
      <w:r w:rsidRPr="00BD1A2F" w:rsidR="006D6DD5">
        <w:rPr>
          <w:rFonts w:ascii="TimesNewRomanPSMT" w:hAnsi="TimesNewRomanPSMT" w:cs="TimesNewRomanPSMT"/>
          <w:sz w:val="24"/>
          <w:szCs w:val="24"/>
        </w:rPr>
        <w:t xml:space="preserve"> zo 7. júla 2010 </w:t>
      </w:r>
      <w:r w:rsidRPr="00BD1A2F" w:rsidR="00570B94">
        <w:rPr>
          <w:rFonts w:ascii="TimesNewRomanPSMT" w:hAnsi="TimesNewRomanPSMT" w:cs="TimesNewRomanPSMT"/>
          <w:sz w:val="24"/>
          <w:szCs w:val="24"/>
        </w:rPr>
        <w:t xml:space="preserve"> o rámci </w:t>
      </w:r>
      <w:r w:rsidRPr="00BD1A2F" w:rsidR="006D6DD5">
        <w:rPr>
          <w:rFonts w:ascii="TimesNewRomanPSMT" w:hAnsi="TimesNewRomanPSMT" w:cs="TimesNewRomanPSMT"/>
          <w:sz w:val="24"/>
          <w:szCs w:val="24"/>
        </w:rPr>
        <w:t>na  zavedenie inteligentných dopravných systémov v</w:t>
      </w:r>
      <w:r w:rsidRPr="00BD1A2F" w:rsidR="000C4F9C">
        <w:rPr>
          <w:rFonts w:ascii="TimesNewRomanPSMT" w:hAnsi="TimesNewRomanPSMT" w:cs="TimesNewRomanPSMT"/>
          <w:sz w:val="24"/>
          <w:szCs w:val="24"/>
        </w:rPr>
        <w:t> oblasti cestnej dopravy</w:t>
      </w:r>
      <w:r w:rsidRPr="00BD1A2F" w:rsidR="006D6DD5">
        <w:rPr>
          <w:rFonts w:ascii="TimesNewRomanPSMT" w:hAnsi="TimesNewRomanPSMT" w:cs="TimesNewRomanPSMT"/>
          <w:sz w:val="24"/>
          <w:szCs w:val="24"/>
        </w:rPr>
        <w:t xml:space="preserve"> a </w:t>
      </w:r>
      <w:r w:rsidRPr="00BD1A2F" w:rsidR="000C4F9C">
        <w:rPr>
          <w:rFonts w:ascii="TimesNewRomanPSMT" w:hAnsi="TimesNewRomanPSMT" w:cs="TimesNewRomanPSMT"/>
          <w:sz w:val="24"/>
          <w:szCs w:val="24"/>
        </w:rPr>
        <w:t>na</w:t>
      </w:r>
      <w:r w:rsidRPr="00BD1A2F" w:rsidR="006D6DD5">
        <w:rPr>
          <w:rFonts w:ascii="TimesNewRomanPSMT" w:hAnsi="TimesNewRomanPSMT" w:cs="TimesNewRomanPSMT"/>
          <w:sz w:val="24"/>
          <w:szCs w:val="24"/>
        </w:rPr>
        <w:t xml:space="preserve"> rozhrania s </w:t>
      </w:r>
      <w:r w:rsidRPr="00BD1A2F" w:rsidR="00570B94">
        <w:rPr>
          <w:rFonts w:ascii="TimesNewRomanPSMT" w:hAnsi="TimesNewRomanPSMT" w:cs="TimesNewRomanPSMT"/>
          <w:sz w:val="24"/>
          <w:szCs w:val="24"/>
        </w:rPr>
        <w:t>i</w:t>
      </w:r>
      <w:r w:rsidRPr="00BD1A2F" w:rsidR="006D6DD5">
        <w:rPr>
          <w:rFonts w:ascii="TimesNewRomanPSMT" w:hAnsi="TimesNewRomanPSMT" w:cs="TimesNewRomanPSMT"/>
          <w:sz w:val="24"/>
          <w:szCs w:val="24"/>
        </w:rPr>
        <w:t>nými druhmi dopravy</w:t>
      </w:r>
      <w:r w:rsidRPr="00BD1A2F" w:rsidR="00570B94">
        <w:rPr>
          <w:rFonts w:ascii="TimesNewRomanPSMT" w:hAnsi="TimesNewRomanPSMT" w:cs="TimesNewRomanPSMT"/>
          <w:sz w:val="24"/>
          <w:szCs w:val="24"/>
        </w:rPr>
        <w:t xml:space="preserve"> (ďalej len „smernica“)</w:t>
      </w:r>
      <w:r w:rsidRPr="00BD1A2F" w:rsidR="006D6DD5">
        <w:rPr>
          <w:rFonts w:ascii="TimesNewRomanPSMT" w:hAnsi="TimesNewRomanPSMT" w:cs="TimesNewRomanPSMT"/>
          <w:sz w:val="24"/>
          <w:szCs w:val="24"/>
        </w:rPr>
        <w:t>.</w:t>
      </w:r>
    </w:p>
    <w:p w:rsidR="006D6DD5" w:rsidRPr="00BD1A2F" w:rsidP="00CF75D1">
      <w:pPr>
        <w:autoSpaceDE w:val="0"/>
        <w:autoSpaceDN w:val="0"/>
        <w:bidi w:val="0"/>
        <w:adjustRightInd w:val="0"/>
        <w:spacing w:after="0" w:line="240" w:lineRule="auto"/>
        <w:ind w:firstLine="709"/>
        <w:jc w:val="both"/>
        <w:rPr>
          <w:rFonts w:ascii="TimesNewRomanPSMT" w:hAnsi="TimesNewRomanPSMT" w:cs="TimesNewRomanPSMT"/>
          <w:sz w:val="24"/>
          <w:szCs w:val="24"/>
        </w:rPr>
      </w:pPr>
      <w:r w:rsidRPr="00BD1A2F">
        <w:rPr>
          <w:rFonts w:ascii="TimesNewRomanPSMT" w:hAnsi="TimesNewRomanPSMT" w:cs="TimesNewRomanPSMT"/>
          <w:sz w:val="24"/>
          <w:szCs w:val="24"/>
        </w:rPr>
        <w:t>Primárnou úlohou navrhovanej právnej úpravy je vytvoriť zákonný rámec pre túto oblasť a zároveň akceptovať kľú</w:t>
      </w:r>
      <w:r w:rsidR="001A5AF5">
        <w:rPr>
          <w:rFonts w:ascii="TimesNewRomanPSMT" w:hAnsi="TimesNewRomanPSMT" w:cs="TimesNewRomanPSMT"/>
          <w:sz w:val="24"/>
          <w:szCs w:val="24"/>
        </w:rPr>
        <w:t>čové procesy na úrovni EÚ</w:t>
      </w:r>
      <w:r w:rsidRPr="00BD1A2F">
        <w:rPr>
          <w:rFonts w:ascii="TimesNewRomanPSMT" w:hAnsi="TimesNewRomanPSMT" w:cs="TimesNewRomanPSMT"/>
          <w:sz w:val="24"/>
          <w:szCs w:val="24"/>
        </w:rPr>
        <w:t>, ktoré sa budú ďalej rozvíjať</w:t>
      </w:r>
      <w:r w:rsidRPr="00BD1A2F" w:rsidR="00B77563">
        <w:rPr>
          <w:rFonts w:ascii="TimesNewRomanPSMT" w:hAnsi="TimesNewRomanPSMT" w:cs="TimesNewRomanPSMT"/>
          <w:sz w:val="24"/>
          <w:szCs w:val="24"/>
        </w:rPr>
        <w:t xml:space="preserve"> a</w:t>
      </w:r>
      <w:r w:rsidRPr="00BD1A2F">
        <w:rPr>
          <w:rFonts w:ascii="TimesNewRomanPSMT" w:hAnsi="TimesNewRomanPSMT" w:cs="TimesNewRomanPSMT"/>
          <w:sz w:val="24"/>
          <w:szCs w:val="24"/>
        </w:rPr>
        <w:t xml:space="preserve"> rozširovať smerom k členským štátom.</w:t>
      </w:r>
    </w:p>
    <w:p w:rsidR="000330B5" w:rsidRPr="00BD1A2F" w:rsidP="00CF75D1">
      <w:pPr>
        <w:autoSpaceDE w:val="0"/>
        <w:autoSpaceDN w:val="0"/>
        <w:bidi w:val="0"/>
        <w:adjustRightInd w:val="0"/>
        <w:spacing w:after="0" w:line="240" w:lineRule="auto"/>
        <w:ind w:firstLine="709"/>
        <w:jc w:val="both"/>
        <w:rPr>
          <w:rFonts w:ascii="TimesNewRomanPSMT" w:hAnsi="TimesNewRomanPSMT" w:cs="TimesNewRomanPSMT"/>
          <w:sz w:val="24"/>
          <w:szCs w:val="24"/>
        </w:rPr>
      </w:pPr>
      <w:r w:rsidRPr="00BD1A2F">
        <w:rPr>
          <w:rFonts w:ascii="TimesNewRomanPSMT" w:hAnsi="TimesNewRomanPSMT" w:cs="TimesNewRomanPSMT"/>
          <w:sz w:val="24"/>
          <w:szCs w:val="24"/>
        </w:rPr>
        <w:t>IDS môžu prinášať zreteľné výhody z hľadiska efek</w:t>
      </w:r>
      <w:r w:rsidRPr="00BD1A2F" w:rsidR="00B85BA1">
        <w:rPr>
          <w:rFonts w:ascii="TimesNewRomanPSMT" w:hAnsi="TimesNewRomanPSMT" w:cs="TimesNewRomanPSMT"/>
          <w:sz w:val="24"/>
          <w:szCs w:val="24"/>
        </w:rPr>
        <w:t xml:space="preserve">tívnosti dopravy, udržateľnosti </w:t>
      </w:r>
      <w:r w:rsidRPr="00BD1A2F">
        <w:rPr>
          <w:rFonts w:ascii="TimesNewRomanPSMT" w:hAnsi="TimesNewRomanPSMT" w:cs="TimesNewRomanPSMT"/>
          <w:sz w:val="24"/>
          <w:szCs w:val="24"/>
        </w:rPr>
        <w:t>a bezpečnosti a súčasne prispievať k cieľom hospodárskeho rastu a konkurencieschopnosti. Aj v SR obdob</w:t>
      </w:r>
      <w:r w:rsidRPr="00BD1A2F">
        <w:rPr>
          <w:rFonts w:ascii="TimesNewRomanPSMT" w:hAnsi="TimesNewRomanPSMT" w:cs="TimesNewRomanPSMT"/>
          <w:sz w:val="24"/>
          <w:szCs w:val="24"/>
        </w:rPr>
        <w:t>ne</w:t>
      </w:r>
      <w:r w:rsidRPr="00BD1A2F" w:rsidR="00B77563">
        <w:rPr>
          <w:rFonts w:ascii="TimesNewRomanPSMT" w:hAnsi="TimesNewRomanPSMT" w:cs="TimesNewRomanPSMT"/>
          <w:sz w:val="24"/>
          <w:szCs w:val="24"/>
        </w:rPr>
        <w:t>,</w:t>
      </w:r>
      <w:r w:rsidRPr="00BD1A2F" w:rsidR="00B2282A">
        <w:rPr>
          <w:rFonts w:ascii="TimesNewRomanPSMT" w:hAnsi="TimesNewRomanPSMT" w:cs="TimesNewRomanPSMT"/>
          <w:sz w:val="24"/>
          <w:szCs w:val="24"/>
        </w:rPr>
        <w:t xml:space="preserve"> ako</w:t>
      </w:r>
      <w:r w:rsidRPr="00BD1A2F">
        <w:rPr>
          <w:rFonts w:ascii="TimesNewRomanPSMT" w:hAnsi="TimesNewRomanPSMT" w:cs="TimesNewRomanPSMT"/>
          <w:sz w:val="24"/>
          <w:szCs w:val="24"/>
        </w:rPr>
        <w:t xml:space="preserve"> v</w:t>
      </w:r>
      <w:r w:rsidRPr="00BD1A2F" w:rsidR="000C4F9C">
        <w:rPr>
          <w:rFonts w:ascii="TimesNewRomanPSMT" w:hAnsi="TimesNewRomanPSMT" w:cs="TimesNewRomanPSMT"/>
          <w:sz w:val="24"/>
          <w:szCs w:val="24"/>
        </w:rPr>
        <w:t xml:space="preserve"> iných </w:t>
      </w:r>
      <w:r w:rsidRPr="00BD1A2F">
        <w:rPr>
          <w:rFonts w:ascii="TimesNewRomanPSMT" w:hAnsi="TimesNewRomanPSMT" w:cs="TimesNewRomanPSMT"/>
          <w:sz w:val="24"/>
          <w:szCs w:val="24"/>
        </w:rPr>
        <w:t xml:space="preserve">štátoch EÚ sa v tejto oblasti uskutočnilo množstvo aktivít, avšak nekoordinovane a rozkúskovane len na špecifické oblasti.  </w:t>
      </w:r>
    </w:p>
    <w:p w:rsidR="006D6DD5" w:rsidRPr="00BD1A2F" w:rsidP="00CF75D1">
      <w:pPr>
        <w:autoSpaceDE w:val="0"/>
        <w:autoSpaceDN w:val="0"/>
        <w:bidi w:val="0"/>
        <w:adjustRightInd w:val="0"/>
        <w:spacing w:after="0" w:line="240" w:lineRule="auto"/>
        <w:ind w:firstLine="709"/>
        <w:jc w:val="both"/>
        <w:rPr>
          <w:rFonts w:ascii="TimesNewRomanPSMT" w:hAnsi="TimesNewRomanPSMT" w:cs="TimesNewRomanPSMT"/>
          <w:sz w:val="24"/>
          <w:szCs w:val="24"/>
        </w:rPr>
      </w:pPr>
      <w:r w:rsidRPr="00BD1A2F">
        <w:rPr>
          <w:rFonts w:ascii="TimesNewRomanPSMT" w:hAnsi="TimesNewRomanPSMT" w:cs="TimesNewRomanPSMT"/>
          <w:sz w:val="24"/>
          <w:szCs w:val="24"/>
        </w:rPr>
        <w:t>Návr</w:t>
      </w:r>
      <w:r w:rsidRPr="00BD1A2F" w:rsidR="00B77563">
        <w:rPr>
          <w:rFonts w:ascii="TimesNewRomanPSMT" w:hAnsi="TimesNewRomanPSMT" w:cs="TimesNewRomanPSMT"/>
          <w:sz w:val="24"/>
          <w:szCs w:val="24"/>
        </w:rPr>
        <w:t>h zákona vytvára podmienky pre zriadenie</w:t>
      </w:r>
      <w:r w:rsidRPr="00BD1A2F">
        <w:rPr>
          <w:rFonts w:ascii="TimesNewRomanPSMT" w:hAnsi="TimesNewRomanPSMT" w:cs="TimesNewRomanPSMT"/>
          <w:sz w:val="24"/>
          <w:szCs w:val="24"/>
        </w:rPr>
        <w:t xml:space="preserve"> a prevádzku Národného </w:t>
      </w:r>
      <w:r w:rsidRPr="00BD1A2F" w:rsidR="000330B5">
        <w:rPr>
          <w:rFonts w:ascii="TimesNewRomanPSMT" w:hAnsi="TimesNewRomanPSMT" w:cs="TimesNewRomanPSMT"/>
          <w:sz w:val="24"/>
          <w:szCs w:val="24"/>
        </w:rPr>
        <w:t>dopravného informačného centra</w:t>
      </w:r>
      <w:r w:rsidRPr="00BD1A2F">
        <w:rPr>
          <w:rFonts w:ascii="TimesNewRomanPSMT" w:hAnsi="TimesNewRomanPSMT" w:cs="TimesNewRomanPSMT"/>
          <w:sz w:val="24"/>
          <w:szCs w:val="24"/>
        </w:rPr>
        <w:t xml:space="preserve"> a rieši cen</w:t>
      </w:r>
      <w:r w:rsidRPr="00BD1A2F">
        <w:rPr>
          <w:rFonts w:ascii="TimesNewRomanPSMT" w:hAnsi="TimesNewRomanPSMT" w:cs="TimesNewRomanPSMT"/>
          <w:sz w:val="24"/>
          <w:szCs w:val="24"/>
        </w:rPr>
        <w:t>trálnu technickú evidenciu ako evidenciu informácií a údajov o pozemných komunikáciách a ich súčast</w:t>
      </w:r>
      <w:r w:rsidR="001A5AF5">
        <w:rPr>
          <w:rFonts w:ascii="TimesNewRomanPSMT" w:hAnsi="TimesNewRomanPSMT" w:cs="TimesNewRomanPSMT"/>
          <w:sz w:val="24"/>
          <w:szCs w:val="24"/>
        </w:rPr>
        <w:t>iach</w:t>
      </w:r>
      <w:r w:rsidRPr="00BD1A2F">
        <w:rPr>
          <w:rFonts w:ascii="TimesNewRomanPSMT" w:hAnsi="TimesNewRomanPSMT" w:cs="TimesNewRomanPSMT"/>
          <w:sz w:val="24"/>
          <w:szCs w:val="24"/>
        </w:rPr>
        <w:t xml:space="preserve">. </w:t>
      </w:r>
    </w:p>
    <w:p w:rsidR="006D6DD5" w:rsidRPr="00BD1A2F" w:rsidP="00CF75D1">
      <w:pPr>
        <w:autoSpaceDE w:val="0"/>
        <w:autoSpaceDN w:val="0"/>
        <w:bidi w:val="0"/>
        <w:adjustRightInd w:val="0"/>
        <w:spacing w:after="0" w:line="240" w:lineRule="auto"/>
        <w:ind w:firstLine="709"/>
        <w:jc w:val="both"/>
        <w:rPr>
          <w:rFonts w:ascii="TimesNewRomanPSMT" w:hAnsi="TimesNewRomanPSMT" w:cs="TimesNewRomanPSMT"/>
          <w:sz w:val="24"/>
          <w:szCs w:val="24"/>
        </w:rPr>
      </w:pPr>
      <w:r w:rsidRPr="00BD1A2F">
        <w:rPr>
          <w:rFonts w:ascii="TimesNewRomanPSMT" w:hAnsi="TimesNewRomanPSMT" w:cs="TimesNewRomanPSMT"/>
          <w:sz w:val="24"/>
          <w:szCs w:val="24"/>
        </w:rPr>
        <w:t xml:space="preserve">Návrh zákona je v súlade s Ústavou, ústavnými zákonmi, medzinárodnými zmluvami, ktorými je Slovenská republika viazaná a zákonmi a súčasne je v súlade s </w:t>
      </w:r>
      <w:r w:rsidRPr="00BD1A2F">
        <w:rPr>
          <w:rFonts w:ascii="TimesNewRomanPSMT" w:hAnsi="TimesNewRomanPSMT" w:cs="TimesNewRomanPSMT"/>
          <w:sz w:val="24"/>
          <w:szCs w:val="24"/>
        </w:rPr>
        <w:t xml:space="preserve">právom Európskej únie. </w:t>
      </w:r>
    </w:p>
    <w:p w:rsidR="006D6DD5" w:rsidRPr="00BD1A2F" w:rsidP="00CF75D1">
      <w:pPr>
        <w:autoSpaceDE w:val="0"/>
        <w:autoSpaceDN w:val="0"/>
        <w:bidi w:val="0"/>
        <w:adjustRightInd w:val="0"/>
        <w:spacing w:after="0" w:line="240" w:lineRule="auto"/>
        <w:ind w:firstLine="709"/>
        <w:jc w:val="both"/>
        <w:rPr>
          <w:rFonts w:ascii="TimesNewRomanPSMT" w:hAnsi="TimesNewRomanPSMT" w:cs="TimesNewRomanPSMT"/>
          <w:sz w:val="24"/>
          <w:szCs w:val="24"/>
        </w:rPr>
      </w:pPr>
      <w:r w:rsidRPr="00BD1A2F" w:rsidR="00832793">
        <w:rPr>
          <w:rFonts w:ascii="TimesNewRomanPSMT" w:hAnsi="TimesNewRomanPSMT" w:cs="TimesNewRomanPSMT"/>
          <w:sz w:val="24"/>
          <w:szCs w:val="24"/>
        </w:rPr>
        <w:t>Návrh zákona má  negatívny</w:t>
      </w:r>
      <w:r w:rsidRPr="00BD1A2F">
        <w:rPr>
          <w:rFonts w:ascii="TimesNewRomanPSMT" w:hAnsi="TimesNewRomanPSMT" w:cs="TimesNewRomanPSMT"/>
          <w:sz w:val="24"/>
          <w:szCs w:val="24"/>
        </w:rPr>
        <w:t xml:space="preserve"> dopad na rozpočet verejnej správy, má pozitívne sociálne vplyvy a pozitívne vplyvy na informatizáciu spoločnosti, má pozitívny vplyv na podnikateľské prostredie, zamestnanosť a </w:t>
      </w:r>
      <w:r w:rsidRPr="00BD1A2F">
        <w:rPr>
          <w:rFonts w:ascii="TimesNewRomanPSMT" w:hAnsi="TimesNewRomanPSMT" w:cs="TimesNewRomanPSMT"/>
          <w:sz w:val="24"/>
          <w:szCs w:val="24"/>
        </w:rPr>
        <w:t xml:space="preserve">má </w:t>
      </w:r>
      <w:r w:rsidRPr="00BD1A2F" w:rsidR="000C4F9C">
        <w:rPr>
          <w:rFonts w:ascii="TimesNewRomanPSMT" w:hAnsi="TimesNewRomanPSMT" w:cs="TimesNewRomanPSMT"/>
          <w:sz w:val="24"/>
          <w:szCs w:val="24"/>
        </w:rPr>
        <w:t xml:space="preserve">pozitívny </w:t>
      </w:r>
      <w:r w:rsidRPr="00BD1A2F">
        <w:rPr>
          <w:rFonts w:ascii="TimesNewRomanPSMT" w:hAnsi="TimesNewRomanPSMT" w:cs="TimesNewRomanPSMT"/>
          <w:sz w:val="24"/>
          <w:szCs w:val="24"/>
        </w:rPr>
        <w:t xml:space="preserve">vplyv na životné prostredie. </w:t>
      </w:r>
    </w:p>
    <w:p w:rsidR="00CF75D1" w:rsidRPr="00BD1A2F" w:rsidP="006D6DD5">
      <w:pPr>
        <w:bidi w:val="0"/>
        <w:spacing w:before="120"/>
        <w:ind w:firstLine="708"/>
        <w:jc w:val="both"/>
        <w:rPr>
          <w:rFonts w:ascii="Times New Roman" w:hAnsi="Times New Roman"/>
          <w:sz w:val="24"/>
          <w:szCs w:val="24"/>
        </w:rPr>
      </w:pPr>
    </w:p>
    <w:p w:rsidR="00CF75D1" w:rsidRPr="00BD1A2F" w:rsidP="00CF75D1">
      <w:pPr>
        <w:bidi w:val="0"/>
        <w:spacing w:after="0" w:line="240" w:lineRule="auto"/>
        <w:jc w:val="center"/>
        <w:rPr>
          <w:rFonts w:ascii="Times New Roman" w:hAnsi="Times New Roman"/>
          <w:b/>
          <w:sz w:val="24"/>
          <w:szCs w:val="24"/>
        </w:rPr>
      </w:pPr>
      <w:r w:rsidRPr="00BD1A2F">
        <w:rPr>
          <w:rFonts w:ascii="Times New Roman" w:hAnsi="Times New Roman"/>
          <w:b/>
          <w:sz w:val="24"/>
          <w:szCs w:val="24"/>
        </w:rPr>
        <w:t xml:space="preserve">DOLOŽKA ZLUČITEĽNOSTI </w:t>
      </w:r>
    </w:p>
    <w:p w:rsidR="00CF75D1" w:rsidRPr="00BD1A2F" w:rsidP="00CF75D1">
      <w:pPr>
        <w:bidi w:val="0"/>
        <w:spacing w:after="0" w:line="240" w:lineRule="auto"/>
        <w:jc w:val="center"/>
        <w:rPr>
          <w:rFonts w:ascii="Times New Roman" w:hAnsi="Times New Roman"/>
          <w:b/>
          <w:sz w:val="24"/>
          <w:szCs w:val="24"/>
        </w:rPr>
      </w:pPr>
      <w:r w:rsidRPr="00BD1A2F">
        <w:rPr>
          <w:rFonts w:ascii="Times New Roman" w:hAnsi="Times New Roman"/>
          <w:b/>
          <w:sz w:val="24"/>
          <w:szCs w:val="24"/>
        </w:rPr>
        <w:t>právneho predpisu  s právom Európskej únie</w:t>
      </w:r>
    </w:p>
    <w:p w:rsidR="00CF75D1" w:rsidRPr="00BD1A2F" w:rsidP="00CF75D1">
      <w:pPr>
        <w:bidi w:val="0"/>
        <w:spacing w:after="0" w:line="240" w:lineRule="auto"/>
        <w:rPr>
          <w:rFonts w:ascii="Times New Roman" w:hAnsi="Times New Roman"/>
          <w:b/>
          <w:sz w:val="24"/>
          <w:szCs w:val="24"/>
        </w:rPr>
      </w:pPr>
    </w:p>
    <w:p w:rsidR="00CF75D1" w:rsidRPr="00BD1A2F" w:rsidP="00CF75D1">
      <w:pPr>
        <w:bidi w:val="0"/>
        <w:spacing w:after="0" w:line="240" w:lineRule="auto"/>
        <w:jc w:val="both"/>
        <w:rPr>
          <w:rFonts w:ascii="Times New Roman" w:hAnsi="Times New Roman"/>
          <w:b/>
          <w:sz w:val="24"/>
          <w:szCs w:val="24"/>
        </w:rPr>
      </w:pPr>
      <w:r w:rsidRPr="00BD1A2F">
        <w:rPr>
          <w:rFonts w:ascii="Times New Roman" w:hAnsi="Times New Roman"/>
          <w:b/>
          <w:sz w:val="24"/>
          <w:szCs w:val="24"/>
        </w:rPr>
        <w:t xml:space="preserve">1.      Predkladateľ právneho predpisu: </w:t>
      </w:r>
    </w:p>
    <w:p w:rsidR="00CF75D1" w:rsidRPr="00BD1A2F" w:rsidP="00CF75D1">
      <w:pPr>
        <w:bidi w:val="0"/>
        <w:spacing w:after="0" w:line="240" w:lineRule="auto"/>
        <w:jc w:val="both"/>
        <w:rPr>
          <w:rFonts w:ascii="Times New Roman" w:hAnsi="Times New Roman"/>
          <w:sz w:val="24"/>
          <w:szCs w:val="24"/>
        </w:rPr>
      </w:pPr>
      <w:r w:rsidRPr="00BD1A2F">
        <w:rPr>
          <w:rFonts w:ascii="Times New Roman" w:hAnsi="Times New Roman"/>
          <w:sz w:val="24"/>
          <w:szCs w:val="24"/>
        </w:rPr>
        <w:t>Vláda  Slovenskej republiky</w:t>
      </w:r>
    </w:p>
    <w:p w:rsidR="00CF75D1" w:rsidRPr="00BD1A2F" w:rsidP="00CF75D1">
      <w:pPr>
        <w:bidi w:val="0"/>
        <w:spacing w:after="0" w:line="240" w:lineRule="auto"/>
        <w:ind w:left="360"/>
        <w:jc w:val="both"/>
        <w:rPr>
          <w:rFonts w:ascii="Times New Roman" w:hAnsi="Times New Roman"/>
          <w:sz w:val="24"/>
          <w:szCs w:val="24"/>
        </w:rPr>
      </w:pPr>
    </w:p>
    <w:p w:rsidR="00CF75D1" w:rsidRPr="00BD1A2F" w:rsidP="00CF75D1">
      <w:pPr>
        <w:numPr>
          <w:numId w:val="21"/>
        </w:numPr>
        <w:tabs>
          <w:tab w:val="num" w:pos="600"/>
          <w:tab w:val="clear" w:pos="720"/>
        </w:tabs>
        <w:bidi w:val="0"/>
        <w:spacing w:after="0" w:line="240" w:lineRule="auto"/>
        <w:ind w:hanging="720"/>
        <w:jc w:val="both"/>
        <w:rPr>
          <w:rFonts w:ascii="Times New Roman" w:hAnsi="Times New Roman"/>
          <w:b/>
          <w:sz w:val="24"/>
          <w:szCs w:val="24"/>
        </w:rPr>
      </w:pPr>
      <w:r w:rsidRPr="00BD1A2F">
        <w:rPr>
          <w:rFonts w:ascii="Times New Roman" w:hAnsi="Times New Roman"/>
          <w:b/>
          <w:sz w:val="24"/>
          <w:szCs w:val="24"/>
        </w:rPr>
        <w:t>Názov návrhu právneho predpisu:</w:t>
      </w:r>
    </w:p>
    <w:p w:rsidR="00CF75D1" w:rsidRPr="00BD1A2F" w:rsidP="00CF75D1">
      <w:pPr>
        <w:bidi w:val="0"/>
        <w:jc w:val="both"/>
        <w:rPr>
          <w:rFonts w:ascii="Times New Roman" w:hAnsi="Times New Roman"/>
          <w:sz w:val="24"/>
          <w:szCs w:val="24"/>
        </w:rPr>
      </w:pPr>
      <w:r w:rsidRPr="00BD1A2F">
        <w:rPr>
          <w:rFonts w:ascii="Times New Roman" w:hAnsi="Times New Roman"/>
          <w:sz w:val="24"/>
          <w:szCs w:val="24"/>
        </w:rPr>
        <w:t xml:space="preserve">Návrh </w:t>
      </w:r>
      <w:r w:rsidRPr="00BD1A2F">
        <w:rPr>
          <w:rFonts w:ascii="Times New Roman" w:hAnsi="Times New Roman"/>
          <w:bCs/>
          <w:sz w:val="24"/>
          <w:szCs w:val="24"/>
        </w:rPr>
        <w:t xml:space="preserve">zákona </w:t>
      </w:r>
      <w:r w:rsidRPr="00BD1A2F">
        <w:rPr>
          <w:rFonts w:ascii="Times New Roman" w:hAnsi="Times New Roman"/>
          <w:sz w:val="24"/>
          <w:szCs w:val="24"/>
        </w:rPr>
        <w:t xml:space="preserve">o inteligentných dopravných systémoch v cestnej doprave </w:t>
      </w:r>
      <w:r w:rsidRPr="00BD1A2F" w:rsidR="00160E65">
        <w:rPr>
          <w:rFonts w:ascii="Times New Roman" w:hAnsi="Times New Roman"/>
          <w:sz w:val="24"/>
          <w:szCs w:val="24"/>
        </w:rPr>
        <w:t xml:space="preserve">a </w:t>
      </w:r>
      <w:r w:rsidRPr="00BD1A2F">
        <w:rPr>
          <w:rFonts w:ascii="Times New Roman" w:hAnsi="Times New Roman"/>
          <w:sz w:val="24"/>
          <w:szCs w:val="24"/>
        </w:rPr>
        <w:t>o zmene a doplnení niektorých zákonov.</w:t>
      </w:r>
      <w:r w:rsidRPr="00BD1A2F">
        <w:rPr>
          <w:rFonts w:ascii="Times New Roman" w:hAnsi="Times New Roman"/>
          <w:bCs/>
          <w:sz w:val="24"/>
          <w:szCs w:val="24"/>
        </w:rPr>
        <w:t xml:space="preserve"> </w:t>
      </w:r>
    </w:p>
    <w:p w:rsidR="00CF75D1" w:rsidRPr="00BD1A2F" w:rsidP="00CF75D1">
      <w:pPr>
        <w:bidi w:val="0"/>
        <w:spacing w:after="0" w:line="240" w:lineRule="auto"/>
        <w:jc w:val="both"/>
        <w:rPr>
          <w:rFonts w:ascii="Times New Roman" w:hAnsi="Times New Roman"/>
          <w:b/>
          <w:sz w:val="24"/>
          <w:szCs w:val="24"/>
        </w:rPr>
      </w:pPr>
      <w:r w:rsidRPr="00BD1A2F">
        <w:rPr>
          <w:rFonts w:ascii="Times New Roman" w:hAnsi="Times New Roman"/>
          <w:b/>
          <w:sz w:val="24"/>
          <w:szCs w:val="24"/>
        </w:rPr>
        <w:t>3.      Problematika návrhu právneho predpisu:</w:t>
      </w:r>
    </w:p>
    <w:p w:rsidR="00CF75D1" w:rsidRPr="00BD1A2F" w:rsidP="00CF75D1">
      <w:pPr>
        <w:bidi w:val="0"/>
        <w:spacing w:after="0" w:line="240" w:lineRule="auto"/>
        <w:jc w:val="both"/>
        <w:rPr>
          <w:rFonts w:ascii="Times New Roman" w:hAnsi="Times New Roman"/>
          <w:sz w:val="24"/>
          <w:szCs w:val="24"/>
        </w:rPr>
      </w:pPr>
      <w:r w:rsidRPr="00BD1A2F">
        <w:rPr>
          <w:rFonts w:ascii="Times New Roman" w:hAnsi="Times New Roman"/>
          <w:sz w:val="24"/>
          <w:szCs w:val="24"/>
        </w:rPr>
        <w:t>a)       je upravená v práve Európskej únie</w:t>
      </w:r>
    </w:p>
    <w:p w:rsidR="00CF75D1" w:rsidRPr="00BD1A2F" w:rsidP="00CF75D1">
      <w:pPr>
        <w:bidi w:val="0"/>
        <w:spacing w:after="0" w:line="240" w:lineRule="auto"/>
        <w:jc w:val="both"/>
        <w:rPr>
          <w:rFonts w:ascii="Times New Roman" w:hAnsi="Times New Roman"/>
          <w:sz w:val="24"/>
          <w:szCs w:val="24"/>
        </w:rPr>
      </w:pPr>
      <w:r w:rsidRPr="00BD1A2F">
        <w:rPr>
          <w:rFonts w:ascii="Times New Roman" w:hAnsi="Times New Roman"/>
          <w:sz w:val="24"/>
          <w:szCs w:val="24"/>
        </w:rPr>
        <w:t>-   v primárnom   </w:t>
      </w:r>
    </w:p>
    <w:p w:rsidR="00CF75D1" w:rsidRPr="00BD1A2F" w:rsidP="00CF75D1">
      <w:pPr>
        <w:numPr>
          <w:numId w:val="22"/>
        </w:numPr>
        <w:bidi w:val="0"/>
        <w:spacing w:after="0" w:line="240" w:lineRule="auto"/>
        <w:jc w:val="both"/>
        <w:rPr>
          <w:rFonts w:ascii="Times New Roman" w:hAnsi="Times New Roman"/>
          <w:sz w:val="24"/>
          <w:szCs w:val="24"/>
        </w:rPr>
      </w:pPr>
      <w:r w:rsidRPr="00BD1A2F">
        <w:rPr>
          <w:rFonts w:ascii="Times New Roman" w:hAnsi="Times New Roman"/>
          <w:sz w:val="24"/>
          <w:szCs w:val="24"/>
        </w:rPr>
        <w:t xml:space="preserve">v čl. 91 Zmluvy o fungovaní Európskej únie </w:t>
      </w:r>
    </w:p>
    <w:p w:rsidR="00CF75D1" w:rsidRPr="00BD1A2F" w:rsidP="00CF75D1">
      <w:pPr>
        <w:bidi w:val="0"/>
        <w:spacing w:after="0" w:line="240" w:lineRule="auto"/>
        <w:ind w:left="360"/>
        <w:jc w:val="both"/>
        <w:rPr>
          <w:rFonts w:ascii="Times New Roman" w:hAnsi="Times New Roman"/>
          <w:sz w:val="24"/>
          <w:szCs w:val="24"/>
        </w:rPr>
      </w:pPr>
    </w:p>
    <w:p w:rsidR="00CF75D1" w:rsidRPr="00BD1A2F" w:rsidP="00CF75D1">
      <w:pPr>
        <w:bidi w:val="0"/>
        <w:spacing w:after="0" w:line="240" w:lineRule="auto"/>
        <w:jc w:val="both"/>
        <w:rPr>
          <w:rFonts w:ascii="Times New Roman" w:hAnsi="Times New Roman"/>
          <w:sz w:val="24"/>
          <w:szCs w:val="24"/>
        </w:rPr>
      </w:pPr>
      <w:r w:rsidRPr="00BD1A2F">
        <w:rPr>
          <w:rFonts w:ascii="Times New Roman" w:hAnsi="Times New Roman"/>
          <w:sz w:val="24"/>
          <w:szCs w:val="24"/>
        </w:rPr>
        <w:t>-   v sekundárnom (prijatom po nadobudnutím platnosti Lisabonskej zmluvy, ktorou sa mení a dopĺňa Zmluva o</w:t>
      </w:r>
      <w:r w:rsidRPr="00BD1A2F" w:rsidR="000C4F9C">
        <w:rPr>
          <w:rFonts w:ascii="Times New Roman" w:hAnsi="Times New Roman"/>
          <w:sz w:val="24"/>
          <w:szCs w:val="24"/>
        </w:rPr>
        <w:t xml:space="preserve"> Európskej únii</w:t>
      </w:r>
      <w:r w:rsidRPr="00BD1A2F">
        <w:rPr>
          <w:rFonts w:ascii="Times New Roman" w:hAnsi="Times New Roman"/>
          <w:sz w:val="24"/>
          <w:szCs w:val="24"/>
        </w:rPr>
        <w:t> </w:t>
      </w:r>
      <w:r w:rsidRPr="00BD1A2F" w:rsidR="000C4F9C">
        <w:rPr>
          <w:rFonts w:ascii="Times New Roman" w:hAnsi="Times New Roman"/>
          <w:sz w:val="24"/>
          <w:szCs w:val="24"/>
        </w:rPr>
        <w:t>a Zmluva o založení Európskeho spoločenstva</w:t>
      </w:r>
      <w:r w:rsidRPr="00BD1A2F">
        <w:rPr>
          <w:rFonts w:ascii="Times New Roman" w:hAnsi="Times New Roman"/>
          <w:sz w:val="24"/>
          <w:szCs w:val="24"/>
        </w:rPr>
        <w:t xml:space="preserve"> - po 30. novembri 2009)</w:t>
      </w:r>
    </w:p>
    <w:p w:rsidR="00CF75D1" w:rsidRPr="00000DB9" w:rsidP="00CF75D1">
      <w:pPr>
        <w:numPr>
          <w:numId w:val="19"/>
        </w:numPr>
        <w:bidi w:val="0"/>
        <w:spacing w:after="0" w:line="240" w:lineRule="auto"/>
        <w:jc w:val="both"/>
        <w:rPr>
          <w:rFonts w:ascii="Times New Roman" w:hAnsi="Times New Roman"/>
          <w:color w:val="000000"/>
          <w:sz w:val="24"/>
          <w:szCs w:val="24"/>
        </w:rPr>
      </w:pPr>
      <w:r w:rsidRPr="00BD1A2F">
        <w:rPr>
          <w:rFonts w:ascii="Times New Roman" w:hAnsi="Times New Roman"/>
          <w:sz w:val="24"/>
          <w:szCs w:val="24"/>
        </w:rPr>
        <w:t>v s</w:t>
      </w:r>
      <w:r w:rsidRPr="00BD1A2F">
        <w:rPr>
          <w:rFonts w:ascii="Times New Roman" w:hAnsi="Times New Roman"/>
          <w:color w:val="000000"/>
          <w:sz w:val="24"/>
          <w:szCs w:val="24"/>
        </w:rPr>
        <w:t xml:space="preserve">mernici Európskeho parlamentu a Rady </w:t>
      </w:r>
      <w:r w:rsidRPr="00BD1A2F">
        <w:rPr>
          <w:rFonts w:ascii="Times New Roman" w:hAnsi="Times New Roman"/>
          <w:sz w:val="24"/>
          <w:szCs w:val="24"/>
        </w:rPr>
        <w:t>2010/40/EÚ zo 7</w:t>
      </w:r>
      <w:r w:rsidRPr="00BD1A2F" w:rsidR="000E26B2">
        <w:rPr>
          <w:rFonts w:ascii="Times New Roman" w:hAnsi="Times New Roman"/>
          <w:sz w:val="24"/>
          <w:szCs w:val="24"/>
        </w:rPr>
        <w:t>.</w:t>
      </w:r>
      <w:r w:rsidRPr="00BD1A2F">
        <w:rPr>
          <w:rFonts w:ascii="Times New Roman" w:hAnsi="Times New Roman"/>
          <w:sz w:val="24"/>
          <w:szCs w:val="24"/>
        </w:rPr>
        <w:t xml:space="preserve"> júla 2010 o rámci na zavedenie inteligentných dopravných systémov  v oblasti cestnej dopravy a na rozhrania s inými druhmi dopravy</w:t>
      </w:r>
      <w:r w:rsidRPr="00BD1A2F">
        <w:rPr>
          <w:rFonts w:ascii="Times New Roman" w:hAnsi="Times New Roman"/>
          <w:bCs/>
          <w:sz w:val="24"/>
          <w:szCs w:val="24"/>
        </w:rPr>
        <w:t>,</w:t>
      </w:r>
    </w:p>
    <w:p w:rsidR="00000DB9" w:rsidRPr="00000DB9" w:rsidP="00CF75D1">
      <w:pPr>
        <w:numPr>
          <w:numId w:val="19"/>
        </w:numPr>
        <w:bidi w:val="0"/>
        <w:spacing w:after="0" w:line="240" w:lineRule="auto"/>
        <w:jc w:val="both"/>
        <w:rPr>
          <w:rFonts w:ascii="Times New Roman" w:hAnsi="Times New Roman"/>
          <w:color w:val="000000"/>
          <w:sz w:val="24"/>
          <w:szCs w:val="24"/>
        </w:rPr>
      </w:pPr>
      <w:r>
        <w:rPr>
          <w:rFonts w:ascii="Times New Roman" w:hAnsi="Times New Roman" w:cs="Calibri"/>
          <w:sz w:val="20"/>
          <w:szCs w:val="20"/>
        </w:rPr>
        <w:t xml:space="preserve"> </w:t>
      </w:r>
      <w:r w:rsidRPr="00000DB9">
        <w:rPr>
          <w:rFonts w:ascii="Times New Roman" w:hAnsi="Times New Roman" w:cs="Calibri"/>
          <w:sz w:val="24"/>
          <w:szCs w:val="24"/>
        </w:rPr>
        <w:t>vo vykonávacom rozhodnutí Komisie z 13. júla 2011, ktorým sa prijímajú usmernenia pre členské štáty k podávaniu správ podľa smernice Európskeho parlamentu a Rady 2010/40/EÚ (2011/453/EÚ) (Ú. v. EÚ L 193, 23. 7. 2011).</w:t>
      </w:r>
    </w:p>
    <w:p w:rsidR="00CF75D1" w:rsidRPr="00BD1A2F" w:rsidP="00CF75D1">
      <w:pPr>
        <w:bidi w:val="0"/>
        <w:spacing w:after="0" w:line="240" w:lineRule="auto"/>
        <w:ind w:left="360"/>
        <w:jc w:val="both"/>
        <w:rPr>
          <w:rFonts w:ascii="Times New Roman" w:hAnsi="Times New Roman"/>
          <w:color w:val="000000"/>
          <w:sz w:val="24"/>
          <w:szCs w:val="24"/>
        </w:rPr>
      </w:pPr>
    </w:p>
    <w:p w:rsidR="00CF75D1" w:rsidRPr="00BD1A2F" w:rsidP="00CF75D1">
      <w:pPr>
        <w:pStyle w:val="BodyText2"/>
        <w:bidi w:val="0"/>
        <w:spacing w:after="0" w:line="240" w:lineRule="auto"/>
        <w:ind w:left="480" w:hanging="480"/>
        <w:jc w:val="both"/>
        <w:rPr>
          <w:rFonts w:ascii="Times New Roman" w:hAnsi="Times New Roman"/>
        </w:rPr>
      </w:pPr>
      <w:r w:rsidRPr="00BD1A2F">
        <w:rPr>
          <w:rFonts w:ascii="Times New Roman" w:hAnsi="Times New Roman"/>
        </w:rPr>
        <w:t>b)   nie je obsiahnutá v judikatúre Súdneho dvora Európskej únie.</w:t>
      </w:r>
    </w:p>
    <w:p w:rsidR="00CF75D1" w:rsidRPr="00BD1A2F" w:rsidP="00CF75D1">
      <w:pPr>
        <w:pStyle w:val="BodyText"/>
        <w:bidi w:val="0"/>
        <w:rPr>
          <w:rFonts w:ascii="Times New Roman" w:hAnsi="Times New Roman"/>
          <w:b/>
        </w:rPr>
      </w:pPr>
      <w:r w:rsidRPr="00BD1A2F">
        <w:rPr>
          <w:rFonts w:ascii="Times New Roman" w:hAnsi="Times New Roman"/>
          <w:b/>
        </w:rPr>
        <w:t>4. Záväzky Slovenskej republiky vo vzťahu k  Európskej   únii:</w:t>
      </w:r>
    </w:p>
    <w:p w:rsidR="00CF75D1" w:rsidRPr="00BD1A2F" w:rsidP="00CF75D1">
      <w:pPr>
        <w:pStyle w:val="ListParagraph"/>
        <w:autoSpaceDE w:val="0"/>
        <w:autoSpaceDN w:val="0"/>
        <w:bidi w:val="0"/>
        <w:adjustRightInd w:val="0"/>
        <w:spacing w:after="0" w:line="240" w:lineRule="auto"/>
        <w:ind w:left="0"/>
        <w:jc w:val="both"/>
        <w:rPr>
          <w:rFonts w:ascii="Times New Roman" w:hAnsi="Times New Roman"/>
          <w:sz w:val="24"/>
          <w:szCs w:val="24"/>
        </w:rPr>
      </w:pPr>
      <w:r w:rsidRPr="00BD1A2F">
        <w:rPr>
          <w:rFonts w:ascii="Times New Roman" w:hAnsi="Times New Roman"/>
          <w:sz w:val="24"/>
          <w:szCs w:val="24"/>
        </w:rPr>
        <w:t>a)  lehota na prebratie smernice alebo lehota na implementáciu nariadenia  alebo rozhodnutia:</w:t>
      </w:r>
    </w:p>
    <w:p w:rsidR="00CF75D1" w:rsidRPr="00BD1A2F" w:rsidP="00CF75D1">
      <w:pPr>
        <w:pStyle w:val="ListParagraph"/>
        <w:numPr>
          <w:numId w:val="22"/>
        </w:numPr>
        <w:autoSpaceDE w:val="0"/>
        <w:autoSpaceDN w:val="0"/>
        <w:bidi w:val="0"/>
        <w:adjustRightInd w:val="0"/>
        <w:spacing w:after="0" w:line="240" w:lineRule="auto"/>
        <w:jc w:val="both"/>
        <w:rPr>
          <w:rFonts w:ascii="Times New Roman" w:hAnsi="Times New Roman"/>
          <w:sz w:val="24"/>
          <w:szCs w:val="24"/>
        </w:rPr>
      </w:pPr>
      <w:r w:rsidRPr="00BD1A2F">
        <w:rPr>
          <w:rFonts w:ascii="Times New Roman" w:hAnsi="Times New Roman"/>
          <w:sz w:val="24"/>
          <w:szCs w:val="24"/>
        </w:rPr>
        <w:t>do 27. februára 2012</w:t>
      </w:r>
    </w:p>
    <w:p w:rsidR="00CF75D1" w:rsidRPr="00BD1A2F" w:rsidP="00CF75D1">
      <w:pPr>
        <w:pStyle w:val="ListParagraph"/>
        <w:autoSpaceDE w:val="0"/>
        <w:autoSpaceDN w:val="0"/>
        <w:bidi w:val="0"/>
        <w:adjustRightInd w:val="0"/>
        <w:spacing w:after="0" w:line="240" w:lineRule="auto"/>
        <w:ind w:left="360"/>
        <w:jc w:val="both"/>
        <w:rPr>
          <w:rFonts w:ascii="Times New Roman" w:hAnsi="Times New Roman"/>
          <w:sz w:val="24"/>
          <w:szCs w:val="24"/>
        </w:rPr>
      </w:pPr>
    </w:p>
    <w:p w:rsidR="00CF75D1" w:rsidRPr="00BD1A2F" w:rsidP="00CF75D1">
      <w:pPr>
        <w:pStyle w:val="ListParagraph"/>
        <w:numPr>
          <w:numId w:val="23"/>
        </w:numPr>
        <w:tabs>
          <w:tab w:val="num" w:pos="360"/>
          <w:tab w:val="clear" w:pos="720"/>
        </w:tabs>
        <w:autoSpaceDE w:val="0"/>
        <w:autoSpaceDN w:val="0"/>
        <w:bidi w:val="0"/>
        <w:adjustRightInd w:val="0"/>
        <w:spacing w:after="0" w:line="240" w:lineRule="auto"/>
        <w:ind w:left="360"/>
        <w:contextualSpacing w:val="0"/>
        <w:jc w:val="both"/>
        <w:rPr>
          <w:rFonts w:ascii="Times New Roman" w:hAnsi="Times New Roman"/>
          <w:sz w:val="24"/>
          <w:szCs w:val="24"/>
        </w:rPr>
      </w:pPr>
      <w:r w:rsidRPr="00BD1A2F">
        <w:rPr>
          <w:rFonts w:ascii="Times New Roman" w:hAnsi="Times New Roman"/>
          <w:sz w:val="24"/>
          <w:szCs w:val="24"/>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CF75D1" w:rsidRPr="00BD1A2F" w:rsidP="00CF75D1">
      <w:pPr>
        <w:pStyle w:val="ListParagraph"/>
        <w:numPr>
          <w:numId w:val="22"/>
        </w:numPr>
        <w:autoSpaceDE w:val="0"/>
        <w:autoSpaceDN w:val="0"/>
        <w:bidi w:val="0"/>
        <w:adjustRightInd w:val="0"/>
        <w:spacing w:after="0" w:line="240" w:lineRule="auto"/>
        <w:contextualSpacing w:val="0"/>
        <w:jc w:val="both"/>
        <w:rPr>
          <w:rFonts w:ascii="Times New Roman" w:hAnsi="Times New Roman"/>
          <w:sz w:val="24"/>
          <w:szCs w:val="24"/>
        </w:rPr>
      </w:pPr>
      <w:r w:rsidRPr="00BD1A2F">
        <w:rPr>
          <w:rFonts w:ascii="Times New Roman" w:hAnsi="Times New Roman"/>
          <w:sz w:val="24"/>
          <w:szCs w:val="24"/>
        </w:rPr>
        <w:t>do 27. februára 2012</w:t>
      </w:r>
    </w:p>
    <w:p w:rsidR="00CF75D1" w:rsidRPr="00BD1A2F" w:rsidP="00CF75D1">
      <w:pPr>
        <w:bidi w:val="0"/>
        <w:spacing w:after="0" w:line="240" w:lineRule="auto"/>
        <w:jc w:val="both"/>
        <w:rPr>
          <w:rFonts w:ascii="Times New Roman" w:hAnsi="Times New Roman"/>
          <w:color w:val="000000"/>
          <w:sz w:val="24"/>
          <w:szCs w:val="24"/>
        </w:rPr>
      </w:pPr>
    </w:p>
    <w:p w:rsidR="00CF75D1" w:rsidRPr="00BD1A2F" w:rsidP="00CF75D1">
      <w:pPr>
        <w:pStyle w:val="ListParagraph"/>
        <w:autoSpaceDE w:val="0"/>
        <w:autoSpaceDN w:val="0"/>
        <w:bidi w:val="0"/>
        <w:adjustRightInd w:val="0"/>
        <w:spacing w:after="0" w:line="240" w:lineRule="auto"/>
        <w:ind w:left="360" w:hanging="360"/>
        <w:jc w:val="both"/>
        <w:rPr>
          <w:rFonts w:ascii="Times New Roman" w:hAnsi="Times New Roman"/>
          <w:sz w:val="24"/>
          <w:szCs w:val="24"/>
        </w:rPr>
      </w:pPr>
      <w:r w:rsidRPr="00BD1A2F">
        <w:rPr>
          <w:rFonts w:ascii="Times New Roman" w:hAnsi="Times New Roman"/>
          <w:sz w:val="24"/>
          <w:szCs w:val="24"/>
        </w:rPr>
        <w:t>c)  informácia o konaní začatom proti Slovenskej republike o porušení podľa čl. 258 až 260 Zmluvy o fungovaní Európskej únie:</w:t>
      </w:r>
    </w:p>
    <w:p w:rsidR="00CF75D1" w:rsidRPr="00BD1A2F" w:rsidP="00CF75D1">
      <w:pPr>
        <w:pStyle w:val="BodyTextIndent2"/>
        <w:numPr>
          <w:numId w:val="22"/>
        </w:numPr>
        <w:bidi w:val="0"/>
        <w:spacing w:after="0" w:line="240" w:lineRule="auto"/>
        <w:jc w:val="both"/>
        <w:rPr>
          <w:rFonts w:ascii="Times New Roman" w:hAnsi="Times New Roman"/>
        </w:rPr>
      </w:pPr>
      <w:r w:rsidRPr="00BD1A2F" w:rsidR="00B2282A">
        <w:rPr>
          <w:rFonts w:ascii="Times New Roman" w:hAnsi="Times New Roman"/>
          <w:noProof/>
        </w:rPr>
        <w:t>voči Slovenskej republike bolo začaté konanie podľa</w:t>
      </w:r>
      <w:r w:rsidRPr="00BD1A2F" w:rsidR="00B2282A">
        <w:rPr>
          <w:rFonts w:ascii="Times New Roman" w:hAnsi="Times New Roman"/>
        </w:rPr>
        <w:t xml:space="preserve"> čl. 258 Zmluvy o fungovaní Európskej únie</w:t>
      </w:r>
      <w:r w:rsidRPr="00BD1A2F" w:rsidR="00B2282A">
        <w:rPr>
          <w:rFonts w:ascii="Times New Roman" w:hAnsi="Times New Roman"/>
          <w:noProof/>
        </w:rPr>
        <w:t xml:space="preserve"> </w:t>
      </w:r>
      <w:r w:rsidRPr="00BD1A2F" w:rsidR="000C4F9C">
        <w:rPr>
          <w:rFonts w:ascii="Times New Roman" w:hAnsi="Times New Roman"/>
          <w:noProof/>
        </w:rPr>
        <w:t>porušenie</w:t>
      </w:r>
      <w:r w:rsidRPr="00BD1A2F">
        <w:rPr>
          <w:rFonts w:ascii="Times New Roman" w:hAnsi="Times New Roman"/>
          <w:noProof/>
        </w:rPr>
        <w:t xml:space="preserve"> č. 2012/0230</w:t>
      </w:r>
      <w:r w:rsidRPr="00BD1A2F" w:rsidR="00B2282A">
        <w:rPr>
          <w:rFonts w:ascii="Times New Roman" w:hAnsi="Times New Roman"/>
          <w:noProof/>
        </w:rPr>
        <w:t>. Dôvodom pre začatie konania bolo netrasponovanie smernice Európskeho parlamentu</w:t>
      </w:r>
      <w:r w:rsidRPr="00BD1A2F" w:rsidR="00B2282A">
        <w:rPr>
          <w:rFonts w:ascii="Times New Roman" w:hAnsi="Times New Roman"/>
          <w:color w:val="000000"/>
        </w:rPr>
        <w:t xml:space="preserve"> a Rady </w:t>
      </w:r>
      <w:r w:rsidRPr="00BD1A2F" w:rsidR="00B2282A">
        <w:rPr>
          <w:rFonts w:ascii="Times New Roman" w:hAnsi="Times New Roman"/>
        </w:rPr>
        <w:t>2010/40/EÚ zo 7</w:t>
      </w:r>
      <w:r w:rsidRPr="00BD1A2F" w:rsidR="000E26B2">
        <w:rPr>
          <w:rFonts w:ascii="Times New Roman" w:hAnsi="Times New Roman"/>
        </w:rPr>
        <w:t>.</w:t>
      </w:r>
      <w:r w:rsidRPr="00BD1A2F" w:rsidR="00B2282A">
        <w:rPr>
          <w:rFonts w:ascii="Times New Roman" w:hAnsi="Times New Roman"/>
        </w:rPr>
        <w:t xml:space="preserve"> júla 2010 o rámci na zavedenie inteligentných dopravných systémov  v oblasti cestnej dopravy a na rozhrania s inými druhmi dopravy.</w:t>
      </w:r>
      <w:r w:rsidRPr="00BD1A2F">
        <w:rPr>
          <w:rFonts w:ascii="Times New Roman" w:hAnsi="Times New Roman"/>
          <w:noProof/>
        </w:rPr>
        <w:t xml:space="preserve"> </w:t>
      </w:r>
    </w:p>
    <w:p w:rsidR="00490FB9" w:rsidRPr="00BD1A2F" w:rsidP="00490FB9">
      <w:pPr>
        <w:pStyle w:val="BodyTextIndent2"/>
        <w:bidi w:val="0"/>
        <w:spacing w:after="0" w:line="240" w:lineRule="auto"/>
        <w:ind w:left="720"/>
        <w:jc w:val="both"/>
        <w:rPr>
          <w:rFonts w:ascii="Times New Roman" w:hAnsi="Times New Roman"/>
        </w:rPr>
      </w:pPr>
    </w:p>
    <w:p w:rsidR="00490FB9" w:rsidRPr="00BD1A2F" w:rsidP="00CF75D1">
      <w:pPr>
        <w:pStyle w:val="BodyTextIndent2"/>
        <w:bidi w:val="0"/>
        <w:spacing w:after="0" w:line="240" w:lineRule="auto"/>
        <w:ind w:left="0"/>
        <w:jc w:val="both"/>
        <w:rPr>
          <w:rFonts w:ascii="Times New Roman" w:hAnsi="Times New Roman"/>
        </w:rPr>
      </w:pPr>
      <w:r w:rsidRPr="00BD1A2F" w:rsidR="00CF75D1">
        <w:rPr>
          <w:rFonts w:ascii="Times New Roman" w:hAnsi="Times New Roman"/>
        </w:rPr>
        <w:t xml:space="preserve">d) informácia o právnych predpisoch, v ktorých sú preberané smernice spolu s uvedením rozsahu tohto prebratia: </w:t>
      </w:r>
    </w:p>
    <w:p w:rsidR="00490FB9" w:rsidRPr="00BD1A2F" w:rsidP="00490FB9">
      <w:pPr>
        <w:pStyle w:val="BodyTextIndent3"/>
        <w:numPr>
          <w:numId w:val="19"/>
        </w:numPr>
        <w:tabs>
          <w:tab w:val="num" w:pos="709"/>
          <w:tab w:val="clear" w:pos="960"/>
        </w:tabs>
        <w:bidi w:val="0"/>
        <w:spacing w:after="0"/>
        <w:ind w:left="709" w:hanging="425"/>
        <w:jc w:val="both"/>
        <w:rPr>
          <w:rFonts w:ascii="Times New Roman" w:hAnsi="Times New Roman"/>
          <w:sz w:val="24"/>
          <w:szCs w:val="24"/>
        </w:rPr>
      </w:pPr>
      <w:r w:rsidRPr="00BD1A2F" w:rsidR="00B2282A">
        <w:rPr>
          <w:rFonts w:ascii="Times New Roman" w:hAnsi="Times New Roman"/>
          <w:sz w:val="24"/>
          <w:szCs w:val="24"/>
        </w:rPr>
        <w:t>n</w:t>
      </w:r>
      <w:r w:rsidRPr="00BD1A2F">
        <w:rPr>
          <w:rFonts w:ascii="Times New Roman" w:hAnsi="Times New Roman"/>
          <w:sz w:val="24"/>
          <w:szCs w:val="24"/>
        </w:rPr>
        <w:t>ávrh zákona</w:t>
      </w:r>
      <w:r w:rsidRPr="00BD1A2F">
        <w:rPr>
          <w:rFonts w:ascii="Times New Roman" w:hAnsi="Times New Roman"/>
          <w:b/>
          <w:sz w:val="24"/>
          <w:szCs w:val="24"/>
        </w:rPr>
        <w:t xml:space="preserve"> </w:t>
      </w:r>
      <w:r w:rsidRPr="00BD1A2F">
        <w:rPr>
          <w:rFonts w:ascii="Times New Roman" w:hAnsi="Times New Roman"/>
          <w:sz w:val="24"/>
          <w:szCs w:val="24"/>
        </w:rPr>
        <w:t>o inteligentných dopravných systémoch v cestnej doprave a o zmene a doplnení niektorých zákonov.</w:t>
      </w:r>
    </w:p>
    <w:p w:rsidR="00B2282A" w:rsidRPr="00BD1A2F" w:rsidP="00490FB9">
      <w:pPr>
        <w:pStyle w:val="BodyTextIndent3"/>
        <w:numPr>
          <w:numId w:val="19"/>
        </w:numPr>
        <w:tabs>
          <w:tab w:val="num" w:pos="709"/>
          <w:tab w:val="clear" w:pos="960"/>
        </w:tabs>
        <w:bidi w:val="0"/>
        <w:spacing w:after="0"/>
        <w:ind w:left="709" w:hanging="425"/>
        <w:jc w:val="both"/>
        <w:rPr>
          <w:rFonts w:ascii="Times New Roman" w:hAnsi="Times New Roman"/>
          <w:sz w:val="24"/>
          <w:szCs w:val="24"/>
        </w:rPr>
      </w:pPr>
      <w:r w:rsidRPr="00BD1A2F">
        <w:rPr>
          <w:rFonts w:ascii="Times New Roman" w:hAnsi="Times New Roman"/>
          <w:sz w:val="24"/>
          <w:szCs w:val="24"/>
        </w:rPr>
        <w:t xml:space="preserve">zákon č. 135/1961 Zb. o pozemných komunikáciách (cestný zákon) v znení neskorších predpisov. </w:t>
      </w:r>
    </w:p>
    <w:p w:rsidR="00490FB9" w:rsidRPr="00BD1A2F" w:rsidP="00CF75D1">
      <w:pPr>
        <w:pStyle w:val="BodyTextIndent3"/>
        <w:bidi w:val="0"/>
        <w:spacing w:after="0"/>
        <w:ind w:left="0"/>
        <w:jc w:val="both"/>
        <w:rPr>
          <w:rFonts w:ascii="Times New Roman" w:hAnsi="Times New Roman"/>
          <w:b/>
          <w:sz w:val="24"/>
          <w:szCs w:val="24"/>
        </w:rPr>
      </w:pPr>
    </w:p>
    <w:p w:rsidR="00CF75D1" w:rsidRPr="00BD1A2F" w:rsidP="00CF75D1">
      <w:pPr>
        <w:pStyle w:val="BodyTextIndent3"/>
        <w:bidi w:val="0"/>
        <w:spacing w:after="0"/>
        <w:ind w:left="0"/>
        <w:jc w:val="both"/>
        <w:rPr>
          <w:rFonts w:ascii="Times New Roman" w:hAnsi="Times New Roman"/>
          <w:sz w:val="24"/>
          <w:szCs w:val="24"/>
        </w:rPr>
      </w:pPr>
      <w:r w:rsidRPr="00BD1A2F">
        <w:rPr>
          <w:rFonts w:ascii="Times New Roman" w:hAnsi="Times New Roman"/>
          <w:b/>
          <w:sz w:val="24"/>
          <w:szCs w:val="24"/>
        </w:rPr>
        <w:t>5. Stupeň zlučiteľnosti návrhu právneho predpisu s</w:t>
      </w:r>
      <w:r w:rsidRPr="00BD1A2F">
        <w:rPr>
          <w:rFonts w:ascii="Times New Roman" w:hAnsi="Times New Roman"/>
          <w:sz w:val="24"/>
          <w:szCs w:val="24"/>
        </w:rPr>
        <w:t> </w:t>
      </w:r>
      <w:r w:rsidRPr="00BD1A2F">
        <w:rPr>
          <w:rFonts w:ascii="Times New Roman" w:hAnsi="Times New Roman"/>
          <w:b/>
          <w:sz w:val="24"/>
          <w:szCs w:val="24"/>
        </w:rPr>
        <w:t>právom  Európskej únie:</w:t>
      </w:r>
    </w:p>
    <w:p w:rsidR="00CF75D1" w:rsidRPr="00BD1A2F" w:rsidP="00CF75D1">
      <w:pPr>
        <w:bidi w:val="0"/>
        <w:spacing w:after="0" w:line="240" w:lineRule="auto"/>
        <w:jc w:val="both"/>
        <w:rPr>
          <w:rFonts w:ascii="Times New Roman" w:hAnsi="Times New Roman"/>
          <w:sz w:val="24"/>
          <w:szCs w:val="24"/>
        </w:rPr>
      </w:pPr>
      <w:r w:rsidRPr="00BD1A2F">
        <w:rPr>
          <w:rFonts w:ascii="Times New Roman" w:hAnsi="Times New Roman"/>
          <w:b/>
          <w:sz w:val="24"/>
          <w:szCs w:val="24"/>
        </w:rPr>
        <w:t xml:space="preserve"> </w:t>
      </w:r>
      <w:r w:rsidRPr="00BD1A2F">
        <w:rPr>
          <w:rFonts w:ascii="Times New Roman" w:hAnsi="Times New Roman"/>
          <w:sz w:val="24"/>
          <w:szCs w:val="24"/>
        </w:rPr>
        <w:t xml:space="preserve">a) </w:t>
      </w:r>
      <w:r w:rsidRPr="00BD1A2F" w:rsidR="00490FB9">
        <w:rPr>
          <w:rFonts w:ascii="Times New Roman" w:hAnsi="Times New Roman"/>
          <w:bCs/>
          <w:sz w:val="24"/>
          <w:szCs w:val="24"/>
        </w:rPr>
        <w:t>úplný</w:t>
      </w:r>
    </w:p>
    <w:p w:rsidR="00CF75D1" w:rsidRPr="00BD1A2F" w:rsidP="00CF75D1">
      <w:pPr>
        <w:bidi w:val="0"/>
        <w:spacing w:after="0" w:line="240" w:lineRule="auto"/>
        <w:jc w:val="both"/>
        <w:rPr>
          <w:rFonts w:ascii="Times New Roman" w:hAnsi="Times New Roman"/>
          <w:b/>
          <w:sz w:val="24"/>
          <w:szCs w:val="24"/>
        </w:rPr>
      </w:pPr>
    </w:p>
    <w:p w:rsidR="00CF75D1" w:rsidRPr="00BD1A2F" w:rsidP="00CF75D1">
      <w:pPr>
        <w:numPr>
          <w:ilvl w:val="0"/>
          <w:numId w:val="20"/>
        </w:numPr>
        <w:bidi w:val="0"/>
        <w:spacing w:after="0" w:line="240" w:lineRule="auto"/>
        <w:jc w:val="both"/>
        <w:rPr>
          <w:rFonts w:ascii="Times New Roman" w:hAnsi="Times New Roman"/>
          <w:sz w:val="24"/>
          <w:szCs w:val="24"/>
        </w:rPr>
      </w:pPr>
      <w:r w:rsidRPr="00BD1A2F">
        <w:rPr>
          <w:rFonts w:ascii="Times New Roman" w:hAnsi="Times New Roman"/>
          <w:b/>
          <w:sz w:val="24"/>
          <w:szCs w:val="24"/>
        </w:rPr>
        <w:t>Gestor a spolupracujúce rezorty:</w:t>
      </w:r>
    </w:p>
    <w:p w:rsidR="00CF75D1" w:rsidRPr="00BD1A2F" w:rsidP="00CF75D1">
      <w:pPr>
        <w:bidi w:val="0"/>
        <w:spacing w:after="0" w:line="240" w:lineRule="auto"/>
        <w:jc w:val="both"/>
        <w:rPr>
          <w:rFonts w:ascii="Times New Roman" w:hAnsi="Times New Roman"/>
          <w:sz w:val="24"/>
          <w:szCs w:val="24"/>
        </w:rPr>
      </w:pPr>
      <w:r w:rsidRPr="00BD1A2F">
        <w:rPr>
          <w:rFonts w:ascii="Times New Roman" w:hAnsi="Times New Roman"/>
          <w:sz w:val="24"/>
          <w:szCs w:val="24"/>
        </w:rPr>
        <w:t xml:space="preserve">Ministerstvo dopravy, výstavby a regionálneho rozvoja Slovenskej republiky - gestor </w:t>
      </w:r>
    </w:p>
    <w:p w:rsidR="00CF75D1" w:rsidP="00CF75D1">
      <w:pPr>
        <w:bidi w:val="0"/>
        <w:spacing w:after="0" w:line="240" w:lineRule="auto"/>
        <w:jc w:val="both"/>
        <w:rPr>
          <w:rFonts w:ascii="Times New Roman" w:hAnsi="Times New Roman"/>
          <w:sz w:val="24"/>
          <w:szCs w:val="24"/>
        </w:rPr>
      </w:pPr>
      <w:r w:rsidRPr="00BD1A2F">
        <w:rPr>
          <w:rFonts w:ascii="Times New Roman" w:hAnsi="Times New Roman"/>
          <w:sz w:val="24"/>
          <w:szCs w:val="24"/>
        </w:rPr>
        <w:t>Ministerstvo vnútra Slovenskej republiky – spolugestor</w:t>
      </w:r>
    </w:p>
    <w:p w:rsidR="00107910" w:rsidP="00CF75D1">
      <w:pPr>
        <w:bidi w:val="0"/>
        <w:spacing w:after="0" w:line="240" w:lineRule="auto"/>
        <w:jc w:val="both"/>
        <w:rPr>
          <w:rFonts w:ascii="Times New Roman" w:hAnsi="Times New Roman"/>
          <w:sz w:val="24"/>
          <w:szCs w:val="24"/>
        </w:rPr>
      </w:pPr>
    </w:p>
    <w:p w:rsidR="00107910" w:rsidP="00CF75D1">
      <w:pPr>
        <w:bidi w:val="0"/>
        <w:spacing w:after="0" w:line="240" w:lineRule="auto"/>
        <w:jc w:val="both"/>
        <w:rPr>
          <w:rFonts w:ascii="Times New Roman" w:hAnsi="Times New Roman"/>
          <w:sz w:val="24"/>
          <w:szCs w:val="24"/>
        </w:rPr>
      </w:pPr>
    </w:p>
    <w:p w:rsidR="00107910" w:rsidRPr="00BD1A2F" w:rsidP="00CF75D1">
      <w:pPr>
        <w:bidi w:val="0"/>
        <w:spacing w:after="0" w:line="240" w:lineRule="auto"/>
        <w:jc w:val="both"/>
        <w:rPr>
          <w:rFonts w:ascii="Times New Roman" w:hAnsi="Times New Roman"/>
          <w:sz w:val="24"/>
          <w:szCs w:val="24"/>
        </w:rPr>
      </w:pPr>
    </w:p>
    <w:p w:rsidR="00107910" w:rsidRPr="002B48D2" w:rsidP="00107910">
      <w:pPr>
        <w:pStyle w:val="NormalWeb"/>
        <w:bidi w:val="0"/>
        <w:spacing w:before="0" w:beforeAutospacing="0" w:after="0" w:afterAutospacing="0"/>
        <w:ind w:right="-108"/>
        <w:jc w:val="center"/>
        <w:rPr>
          <w:rFonts w:ascii="Times New Roman" w:hAnsi="Times New Roman"/>
        </w:rPr>
      </w:pPr>
      <w:r w:rsidRPr="002B48D2" w:rsidR="002B48D2">
        <w:rPr>
          <w:rFonts w:ascii="Times New Roman" w:hAnsi="Times New Roman"/>
          <w:b/>
          <w:bCs/>
        </w:rPr>
        <w:t>DOLOŽKA VYBRANÝCH VPLYVOV</w:t>
      </w:r>
    </w:p>
    <w:p w:rsidR="00107910" w:rsidP="002B48D2">
      <w:pPr>
        <w:pStyle w:val="NormalWeb"/>
        <w:bidi w:val="0"/>
        <w:spacing w:before="0" w:beforeAutospacing="0" w:after="0" w:afterAutospacing="0"/>
        <w:ind w:right="-108"/>
        <w:jc w:val="center"/>
        <w:rPr>
          <w:rFonts w:ascii="Times New Roman" w:hAnsi="Times New Roman"/>
        </w:rPr>
      </w:pPr>
      <w:r>
        <w:rPr>
          <w:rFonts w:ascii="Times New Roman" w:hAnsi="Times New Roman"/>
          <w:b/>
          <w:bCs/>
          <w:sz w:val="28"/>
          <w:szCs w:val="28"/>
        </w:rPr>
        <w:t> </w:t>
      </w:r>
    </w:p>
    <w:p w:rsidR="00107910" w:rsidRPr="00107910" w:rsidP="00107910">
      <w:pPr>
        <w:bidi w:val="0"/>
        <w:jc w:val="both"/>
        <w:rPr>
          <w:rFonts w:ascii="Times New Roman" w:hAnsi="Times New Roman"/>
        </w:rPr>
      </w:pPr>
      <w:r w:rsidRPr="00107910">
        <w:rPr>
          <w:rFonts w:ascii="Times New Roman" w:hAnsi="Times New Roman"/>
          <w:b/>
          <w:bCs/>
        </w:rPr>
        <w:t>A.1. Názov materiálu:</w:t>
      </w:r>
      <w:r w:rsidRPr="00107910">
        <w:rPr>
          <w:rFonts w:ascii="Times New Roman" w:hAnsi="Times New Roman"/>
        </w:rPr>
        <w:t xml:space="preserve"> Návrh </w:t>
      </w:r>
      <w:r w:rsidRPr="00107910">
        <w:rPr>
          <w:rFonts w:ascii="Times New Roman" w:hAnsi="Times New Roman"/>
          <w:bCs/>
        </w:rPr>
        <w:t xml:space="preserve">zákona </w:t>
      </w:r>
      <w:r w:rsidRPr="00107910">
        <w:rPr>
          <w:rFonts w:ascii="Times New Roman" w:hAnsi="Times New Roman"/>
        </w:rPr>
        <w:t>o inteligentných dopravných systémoch v cestnej doprave a o zmene a doplnení niektorých zákonov.</w:t>
      </w:r>
      <w:r w:rsidRPr="00107910">
        <w:rPr>
          <w:rFonts w:ascii="Times New Roman" w:hAnsi="Times New Roman"/>
          <w:bCs/>
        </w:rPr>
        <w:t xml:space="preserve"> </w:t>
      </w:r>
    </w:p>
    <w:p w:rsidR="00107910" w:rsidP="00107910">
      <w:pPr>
        <w:pStyle w:val="NormalWeb"/>
        <w:bidi w:val="0"/>
        <w:spacing w:before="0" w:beforeAutospacing="0" w:after="0" w:afterAutospacing="0"/>
        <w:rPr>
          <w:rFonts w:ascii="Times New Roman" w:hAnsi="Times New Roman"/>
        </w:rPr>
      </w:pPr>
      <w:r>
        <w:rPr>
          <w:rFonts w:ascii="Times New Roman" w:hAnsi="Times New Roman"/>
          <w:b/>
          <w:bCs/>
        </w:rPr>
        <w:t> </w:t>
      </w:r>
    </w:p>
    <w:p w:rsidR="00107910" w:rsidP="00107910">
      <w:pPr>
        <w:pStyle w:val="NormalWeb"/>
        <w:bidi w:val="0"/>
        <w:spacing w:before="0" w:beforeAutospacing="0" w:after="0" w:afterAutospacing="0"/>
        <w:rPr>
          <w:rFonts w:ascii="Times New Roman" w:hAnsi="Times New Roman"/>
        </w:rPr>
      </w:pPr>
      <w:r>
        <w:rPr>
          <w:rFonts w:ascii="Times New Roman" w:hAnsi="Times New Roman"/>
          <w:b/>
          <w:bCs/>
        </w:rPr>
        <w:t>A.2. Vplyvy:</w:t>
      </w:r>
    </w:p>
    <w:p w:rsidR="00107910" w:rsidP="00107910">
      <w:pPr>
        <w:pStyle w:val="NormalWeb"/>
        <w:bidi w:val="0"/>
        <w:spacing w:before="0" w:beforeAutospacing="0" w:after="0" w:afterAutospacing="0"/>
        <w:rPr>
          <w:rFonts w:ascii="Times New Roman" w:hAnsi="Times New Roman"/>
        </w:rPr>
      </w:pPr>
      <w:r>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7910" w:rsidP="00107910">
            <w:pPr>
              <w:pStyle w:val="NormalWeb"/>
              <w:bidi w:val="0"/>
              <w:spacing w:before="0" w:beforeAutospacing="0" w:after="0" w:afterAutospacing="0"/>
              <w:rPr>
                <w:rFonts w:ascii="Times New Roman" w:hAnsi="Times New Roman"/>
              </w:rPr>
            </w:pPr>
            <w:r>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07910" w:rsidP="00107910">
            <w:pPr>
              <w:pStyle w:val="NormalWeb"/>
              <w:bidi w:val="0"/>
              <w:spacing w:before="0" w:beforeAutospacing="0" w:after="0" w:afterAutospacing="0"/>
              <w:jc w:val="center"/>
              <w:rPr>
                <w:rFonts w:ascii="Times New Roman" w:hAnsi="Times New Roman"/>
              </w:rPr>
            </w:pPr>
            <w:r>
              <w:rPr>
                <w:rFonts w:ascii="Times New Roman" w:hAnsi="Times New Roman"/>
              </w:rPr>
              <w:t>Pozitívne</w:t>
            </w:r>
            <w:r>
              <w:rPr>
                <w:rFonts w:ascii="Times New Roman" w:hAnsi="Times New Roman"/>
                <w:sz w:val="16"/>
                <w:szCs w:val="16"/>
                <w:vertAlign w:val="superscript"/>
              </w:rPr>
              <w:t>*</w:t>
            </w:r>
            <w:r>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07910" w:rsidP="00107910">
            <w:pPr>
              <w:pStyle w:val="NormalWeb"/>
              <w:bidi w:val="0"/>
              <w:spacing w:before="0" w:beforeAutospacing="0" w:after="0" w:afterAutospacing="0"/>
              <w:jc w:val="center"/>
              <w:rPr>
                <w:rFonts w:ascii="Times New Roman" w:hAnsi="Times New Roman"/>
              </w:rPr>
            </w:pPr>
            <w:r>
              <w:rPr>
                <w:rFonts w:ascii="Times New Roman" w:hAnsi="Times New Roman"/>
              </w:rPr>
              <w:t>Žiadne</w:t>
            </w:r>
            <w:r>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07910" w:rsidP="00107910">
            <w:pPr>
              <w:pStyle w:val="NormalWeb"/>
              <w:bidi w:val="0"/>
              <w:spacing w:before="0" w:beforeAutospacing="0" w:after="0" w:afterAutospacing="0"/>
              <w:jc w:val="center"/>
              <w:rPr>
                <w:rFonts w:ascii="Times New Roman" w:hAnsi="Times New Roman"/>
              </w:rPr>
            </w:pPr>
            <w:r>
              <w:rPr>
                <w:rFonts w:ascii="Times New Roman" w:hAnsi="Times New Roman"/>
              </w:rPr>
              <w:t>Negatívne</w:t>
            </w:r>
            <w:r>
              <w:rPr>
                <w:rFonts w:ascii="Times New Roman" w:hAnsi="Times New Roman"/>
                <w:sz w:val="16"/>
                <w:szCs w:val="16"/>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7910" w:rsidP="00107910">
            <w:pPr>
              <w:pStyle w:val="NormalWeb"/>
              <w:bidi w:val="0"/>
              <w:spacing w:before="0" w:beforeAutospacing="0" w:after="0" w:afterAutospacing="0"/>
              <w:rPr>
                <w:rFonts w:ascii="Times New Roman" w:hAnsi="Times New Roman"/>
              </w:rPr>
            </w:pPr>
            <w:r>
              <w:rPr>
                <w:rFonts w:ascii="Times New Roman" w:hAnsi="Times New Roman"/>
                <w:sz w:val="22"/>
                <w:szCs w:val="22"/>
              </w:rPr>
              <w:t>1. Vplyvy na rozpočet verejnej správy</w:t>
            </w:r>
          </w:p>
          <w:p w:rsidR="00107910" w:rsidP="00107910">
            <w:pPr>
              <w:pStyle w:val="NormalWeb"/>
              <w:bidi w:val="0"/>
              <w:spacing w:before="0" w:beforeAutospacing="0" w:after="0" w:afterAutospacing="0"/>
              <w:rPr>
                <w:rFonts w:ascii="Times New Roman" w:hAnsi="Times New Roman"/>
              </w:rPr>
            </w:pPr>
            <w:r>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7910" w:rsidP="00107910">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7910" w:rsidP="00107910">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7910" w:rsidP="00107910">
            <w:pPr>
              <w:pStyle w:val="NormalWeb"/>
              <w:bidi w:val="0"/>
              <w:spacing w:before="0" w:beforeAutospacing="0" w:after="0" w:afterAutospacing="0"/>
              <w:jc w:val="center"/>
              <w:rPr>
                <w:rFonts w:ascii="Times New Roman" w:hAnsi="Times New Roman"/>
              </w:rPr>
            </w:pPr>
            <w:r>
              <w:rPr>
                <w:rFonts w:ascii="Times New Roman" w:hAnsi="Times New Roman"/>
              </w:rPr>
              <w:t> X</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7910" w:rsidP="00107910">
            <w:pPr>
              <w:pStyle w:val="NormalWeb"/>
              <w:bidi w:val="0"/>
              <w:spacing w:before="0" w:beforeAutospacing="0" w:after="0" w:afterAutospacing="0"/>
              <w:rPr>
                <w:rFonts w:ascii="Times New Roman" w:hAnsi="Times New Roman"/>
              </w:rPr>
            </w:pPr>
            <w:r>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7910" w:rsidP="00107910">
            <w:pPr>
              <w:pStyle w:val="NormalWeb"/>
              <w:bidi w:val="0"/>
              <w:spacing w:before="0" w:beforeAutospacing="0" w:after="0" w:afterAutospacing="0"/>
              <w:jc w:val="center"/>
              <w:rPr>
                <w:rFonts w:ascii="Times New Roman" w:hAnsi="Times New Roman"/>
              </w:rPr>
            </w:pPr>
            <w:r>
              <w:rPr>
                <w:rFonts w:ascii="Times New Roman" w:hAnsi="Times New Roman"/>
              </w:rPr>
              <w:t>X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7910" w:rsidP="00107910">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7910" w:rsidP="00107910">
            <w:pPr>
              <w:pStyle w:val="NormalWeb"/>
              <w:bidi w:val="0"/>
              <w:spacing w:before="0" w:beforeAutospacing="0" w:after="0" w:afterAutospacing="0"/>
              <w:jc w:val="center"/>
              <w:rPr>
                <w:rFonts w:ascii="Times New Roman" w:hAnsi="Times New Roman"/>
              </w:rPr>
            </w:pPr>
            <w:r>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7910" w:rsidP="00107910">
            <w:pPr>
              <w:pStyle w:val="NormalWeb"/>
              <w:bidi w:val="0"/>
              <w:spacing w:before="0" w:beforeAutospacing="0" w:after="0" w:afterAutospacing="0"/>
              <w:rPr>
                <w:rFonts w:ascii="Times New Roman" w:hAnsi="Times New Roman"/>
              </w:rPr>
            </w:pPr>
            <w:r>
              <w:rPr>
                <w:rFonts w:ascii="Times New Roman" w:hAnsi="Times New Roman"/>
                <w:sz w:val="22"/>
                <w:szCs w:val="22"/>
              </w:rPr>
              <w:t xml:space="preserve">3, Sociálne vplyvy </w:t>
            </w:r>
          </w:p>
          <w:p w:rsidR="00107910" w:rsidP="00107910">
            <w:pPr>
              <w:pStyle w:val="NormalWeb"/>
              <w:bidi w:val="0"/>
              <w:spacing w:before="0" w:beforeAutospacing="0" w:after="0" w:afterAutospacing="0"/>
              <w:rPr>
                <w:rFonts w:ascii="Times New Roman" w:hAnsi="Times New Roman"/>
              </w:rPr>
            </w:pPr>
            <w:r>
              <w:rPr>
                <w:rFonts w:ascii="Times New Roman" w:hAnsi="Times New Roman"/>
                <w:sz w:val="22"/>
                <w:szCs w:val="22"/>
              </w:rPr>
              <w:t>– vplyvy  na hospodárenie obyvateľstva,</w:t>
            </w:r>
          </w:p>
          <w:p w:rsidR="00107910" w:rsidP="00107910">
            <w:pPr>
              <w:pStyle w:val="NormalWeb"/>
              <w:bidi w:val="0"/>
              <w:spacing w:before="0" w:beforeAutospacing="0" w:after="0" w:afterAutospacing="0"/>
              <w:rPr>
                <w:rFonts w:ascii="Times New Roman" w:hAnsi="Times New Roman"/>
              </w:rPr>
            </w:pPr>
            <w:r>
              <w:rPr>
                <w:rFonts w:ascii="Times New Roman" w:hAnsi="Times New Roman"/>
                <w:sz w:val="22"/>
                <w:szCs w:val="22"/>
              </w:rPr>
              <w:t>-sociálnu exklúziu,</w:t>
            </w:r>
          </w:p>
          <w:p w:rsidR="00107910" w:rsidP="00107910">
            <w:pPr>
              <w:pStyle w:val="NormalWeb"/>
              <w:bidi w:val="0"/>
              <w:spacing w:before="0" w:beforeAutospacing="0" w:after="0" w:afterAutospacing="0"/>
              <w:rPr>
                <w:rFonts w:ascii="Times New Roman" w:hAnsi="Times New Roman"/>
              </w:rPr>
            </w:pPr>
            <w:r>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7910" w:rsidP="00107910">
            <w:pPr>
              <w:pStyle w:val="NormalWeb"/>
              <w:bidi w:val="0"/>
              <w:spacing w:before="0" w:beforeAutospacing="0" w:after="0" w:afterAutospacing="0"/>
              <w:jc w:val="center"/>
              <w:rPr>
                <w:rFonts w:ascii="Times New Roman" w:hAnsi="Times New Roman"/>
              </w:rPr>
            </w:pPr>
            <w:r>
              <w:rPr>
                <w:rFonts w:ascii="Times New Roman" w:hAnsi="Times New Roman"/>
              </w:rPr>
              <w:t> 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7910" w:rsidP="00107910">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7910" w:rsidP="00107910">
            <w:pPr>
              <w:pStyle w:val="NormalWeb"/>
              <w:bidi w:val="0"/>
              <w:spacing w:before="0" w:beforeAutospacing="0" w:after="0" w:afterAutospacing="0"/>
              <w:jc w:val="center"/>
              <w:rPr>
                <w:rFonts w:ascii="Times New Roman" w:hAnsi="Times New Roman"/>
              </w:rPr>
            </w:pPr>
            <w:r>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7910" w:rsidP="00107910">
            <w:pPr>
              <w:pStyle w:val="NormalWeb"/>
              <w:bidi w:val="0"/>
              <w:spacing w:before="0" w:beforeAutospacing="0" w:after="0" w:afterAutospacing="0"/>
              <w:rPr>
                <w:rFonts w:ascii="Times New Roman" w:hAnsi="Times New Roman"/>
              </w:rPr>
            </w:pPr>
            <w:r>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7910" w:rsidP="00107910">
            <w:pPr>
              <w:pStyle w:val="NormalWeb"/>
              <w:bidi w:val="0"/>
              <w:spacing w:before="0" w:beforeAutospacing="0" w:after="0" w:afterAutospacing="0"/>
              <w:jc w:val="center"/>
              <w:rPr>
                <w:rFonts w:ascii="Times New Roman" w:hAnsi="Times New Roman"/>
              </w:rPr>
            </w:pPr>
            <w:r>
              <w:rPr>
                <w:rFonts w:ascii="Times New Roman" w:hAnsi="Times New Roman"/>
              </w:rPr>
              <w:t>X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7910" w:rsidP="00107910">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7910" w:rsidP="00107910">
            <w:pPr>
              <w:pStyle w:val="NormalWeb"/>
              <w:bidi w:val="0"/>
              <w:spacing w:before="0" w:beforeAutospacing="0" w:after="0" w:afterAutospacing="0"/>
              <w:jc w:val="center"/>
              <w:rPr>
                <w:rFonts w:ascii="Times New Roman" w:hAnsi="Times New Roman"/>
              </w:rPr>
            </w:pPr>
            <w:r>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7910" w:rsidP="00107910">
            <w:pPr>
              <w:pStyle w:val="NormalWeb"/>
              <w:bidi w:val="0"/>
              <w:spacing w:before="0" w:beforeAutospacing="0" w:after="0" w:afterAutospacing="0"/>
              <w:rPr>
                <w:rFonts w:ascii="Times New Roman" w:hAnsi="Times New Roman"/>
              </w:rPr>
            </w:pPr>
            <w:r>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7910" w:rsidP="00107910">
            <w:pPr>
              <w:pStyle w:val="NormalWeb"/>
              <w:bidi w:val="0"/>
              <w:spacing w:before="0" w:beforeAutospacing="0" w:after="0" w:afterAutospacing="0"/>
              <w:jc w:val="center"/>
              <w:rPr>
                <w:rFonts w:ascii="Times New Roman" w:hAnsi="Times New Roman"/>
              </w:rPr>
            </w:pPr>
            <w:r>
              <w:rPr>
                <w:rFonts w:ascii="Times New Roman" w:hAnsi="Times New Roman"/>
              </w:rPr>
              <w:t>X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7910" w:rsidP="00107910">
            <w:pPr>
              <w:pStyle w:val="NormalWeb"/>
              <w:bidi w:val="0"/>
              <w:spacing w:before="0" w:beforeAutospacing="0" w:after="0" w:afterAutospacing="0"/>
              <w:jc w:val="center"/>
              <w:rPr>
                <w:rFonts w:ascii="Times New Roman" w:hAnsi="Times New Roman"/>
              </w:rPr>
            </w:pPr>
            <w:r>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7910" w:rsidP="00107910">
            <w:pPr>
              <w:pStyle w:val="NormalWeb"/>
              <w:bidi w:val="0"/>
              <w:spacing w:before="0" w:beforeAutospacing="0" w:after="0" w:afterAutospacing="0"/>
              <w:jc w:val="center"/>
              <w:rPr>
                <w:rFonts w:ascii="Times New Roman" w:hAnsi="Times New Roman"/>
              </w:rPr>
            </w:pPr>
            <w:r>
              <w:rPr>
                <w:rFonts w:ascii="Times New Roman" w:hAnsi="Times New Roman"/>
              </w:rPr>
              <w:t> </w:t>
            </w:r>
          </w:p>
        </w:tc>
      </w:tr>
    </w:tbl>
    <w:p w:rsidR="00107910" w:rsidP="00107910">
      <w:pPr>
        <w:pStyle w:val="NormalWeb"/>
        <w:bidi w:val="0"/>
        <w:spacing w:before="0" w:beforeAutospacing="0" w:after="0" w:afterAutospacing="0"/>
        <w:jc w:val="both"/>
        <w:rPr>
          <w:rFonts w:ascii="Times New Roman" w:hAnsi="Times New Roman"/>
        </w:rPr>
      </w:pPr>
      <w:r>
        <w:rPr>
          <w:rFonts w:ascii="Times New Roman" w:hAnsi="Times New Roman"/>
          <w:b/>
          <w:bCs/>
          <w:sz w:val="16"/>
          <w:szCs w:val="16"/>
        </w:rPr>
        <w:t>*</w:t>
      </w:r>
      <w:r>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107910" w:rsidP="00107910">
      <w:pPr>
        <w:pStyle w:val="NormalWeb"/>
        <w:bidi w:val="0"/>
        <w:spacing w:before="0" w:beforeAutospacing="0" w:after="0" w:afterAutospacing="0"/>
        <w:jc w:val="both"/>
        <w:rPr>
          <w:rFonts w:ascii="Times New Roman" w:hAnsi="Times New Roman"/>
        </w:rPr>
      </w:pPr>
      <w:r>
        <w:rPr>
          <w:rFonts w:ascii="Times New Roman" w:hAnsi="Times New Roman"/>
          <w:sz w:val="16"/>
          <w:szCs w:val="16"/>
        </w:rPr>
        <w:t> </w:t>
      </w:r>
    </w:p>
    <w:p w:rsidR="00107910" w:rsidP="00107910">
      <w:pPr>
        <w:pStyle w:val="NormalWeb"/>
        <w:bidi w:val="0"/>
        <w:spacing w:before="0" w:beforeAutospacing="0" w:after="0" w:afterAutospacing="0"/>
        <w:jc w:val="both"/>
        <w:rPr>
          <w:rFonts w:ascii="Times New Roman" w:hAnsi="Times New Roman"/>
        </w:rPr>
      </w:pPr>
      <w:r>
        <w:rPr>
          <w:rFonts w:ascii="Times New Roman" w:hAnsi="Times New Roman"/>
        </w:rPr>
        <w:t> </w:t>
      </w:r>
    </w:p>
    <w:p w:rsidR="00107910" w:rsidP="00107910">
      <w:pPr>
        <w:pStyle w:val="NormalWeb"/>
        <w:bidi w:val="0"/>
        <w:spacing w:before="0" w:beforeAutospacing="0" w:after="0" w:afterAutospacing="0"/>
        <w:jc w:val="both"/>
        <w:rPr>
          <w:rFonts w:ascii="Times New Roman" w:hAnsi="Times New Roman"/>
        </w:rPr>
      </w:pPr>
    </w:p>
    <w:p w:rsidR="00107910" w:rsidP="00107910">
      <w:pPr>
        <w:pStyle w:val="NormalWeb"/>
        <w:bidi w:val="0"/>
        <w:spacing w:before="0" w:beforeAutospacing="0" w:after="0" w:afterAutospacing="0"/>
        <w:jc w:val="both"/>
        <w:rPr>
          <w:rFonts w:ascii="Times New Roman" w:hAnsi="Times New Roman"/>
        </w:rPr>
      </w:pPr>
      <w:r>
        <w:rPr>
          <w:rFonts w:ascii="Times New Roman" w:hAnsi="Times New Roman"/>
          <w:b/>
          <w:bCs/>
        </w:rPr>
        <w:t>A.3. Poznámky</w:t>
      </w:r>
    </w:p>
    <w:p w:rsidR="00107910" w:rsidP="00107910">
      <w:pPr>
        <w:pStyle w:val="NormalWeb"/>
        <w:bidi w:val="0"/>
        <w:spacing w:before="0" w:beforeAutospacing="0" w:after="0" w:afterAutospacing="0"/>
        <w:jc w:val="both"/>
        <w:rPr>
          <w:rFonts w:ascii="Times New Roman" w:hAnsi="Times New Roman"/>
        </w:rPr>
      </w:pPr>
      <w:r>
        <w:rPr>
          <w:rFonts w:ascii="Times New Roman" w:hAnsi="Times New Roman"/>
          <w:b/>
          <w:bCs/>
        </w:rPr>
        <w:t> </w:t>
      </w:r>
    </w:p>
    <w:p w:rsidR="00107910" w:rsidP="00107910">
      <w:pPr>
        <w:pStyle w:val="NormalWeb"/>
        <w:bidi w:val="0"/>
        <w:spacing w:before="0" w:beforeAutospacing="0" w:after="0" w:afterAutospacing="0"/>
        <w:jc w:val="both"/>
        <w:rPr>
          <w:rFonts w:ascii="Times New Roman" w:hAnsi="Times New Roman"/>
        </w:rPr>
      </w:pPr>
      <w:r>
        <w:rPr>
          <w:rFonts w:ascii="Times New Roman" w:hAnsi="Times New Roman"/>
          <w:b/>
          <w:bCs/>
        </w:rPr>
        <w:t>A.4. Alternatívne riešenia</w:t>
      </w:r>
    </w:p>
    <w:p w:rsidR="00107910" w:rsidP="00107910">
      <w:pPr>
        <w:pStyle w:val="NormalWeb"/>
        <w:bidi w:val="0"/>
        <w:spacing w:before="0" w:beforeAutospacing="0" w:after="0" w:afterAutospacing="0"/>
        <w:jc w:val="both"/>
        <w:rPr>
          <w:rFonts w:ascii="Times New Roman" w:hAnsi="Times New Roman"/>
        </w:rPr>
      </w:pPr>
      <w:r>
        <w:rPr>
          <w:rFonts w:ascii="Times New Roman" w:hAnsi="Times New Roman"/>
          <w:sz w:val="22"/>
          <w:szCs w:val="22"/>
        </w:rPr>
        <w:t>Žiadne </w:t>
      </w:r>
    </w:p>
    <w:p w:rsidR="00107910" w:rsidP="00107910">
      <w:pPr>
        <w:pStyle w:val="NormalWeb"/>
        <w:bidi w:val="0"/>
        <w:spacing w:before="0" w:beforeAutospacing="0" w:after="0" w:afterAutospacing="0"/>
        <w:jc w:val="both"/>
        <w:rPr>
          <w:rFonts w:ascii="Times New Roman" w:hAnsi="Times New Roman"/>
        </w:rPr>
      </w:pPr>
      <w:r>
        <w:rPr>
          <w:rFonts w:ascii="Times New Roman" w:hAnsi="Times New Roman"/>
          <w:b/>
          <w:bCs/>
        </w:rPr>
        <w:t> </w:t>
      </w:r>
    </w:p>
    <w:p w:rsidR="00107910" w:rsidP="00107910">
      <w:pPr>
        <w:pStyle w:val="NormalWeb"/>
        <w:bidi w:val="0"/>
        <w:spacing w:before="0" w:beforeAutospacing="0" w:after="0" w:afterAutospacing="0"/>
        <w:rPr>
          <w:rFonts w:ascii="Times New Roman" w:hAnsi="Times New Roman"/>
        </w:rPr>
      </w:pPr>
      <w:r>
        <w:rPr>
          <w:rFonts w:ascii="Times New Roman" w:hAnsi="Times New Roman"/>
          <w:b/>
          <w:bCs/>
        </w:rPr>
        <w:t xml:space="preserve">A.5. Stanovisko gestorov </w:t>
      </w:r>
    </w:p>
    <w:p w:rsidR="00107910" w:rsidP="00107910">
      <w:pPr>
        <w:pStyle w:val="NormalWeb"/>
        <w:bidi w:val="0"/>
        <w:spacing w:before="0" w:beforeAutospacing="0" w:after="0" w:afterAutospacing="0"/>
        <w:rPr>
          <w:rFonts w:ascii="Times New Roman" w:hAnsi="Times New Roman"/>
        </w:rPr>
      </w:pPr>
      <w:r>
        <w:rPr>
          <w:rFonts w:ascii="Times New Roman" w:hAnsi="Times New Roman"/>
        </w:rPr>
        <w:t> </w:t>
      </w:r>
    </w:p>
    <w:p w:rsidR="002B48D2" w:rsidP="00107910">
      <w:pPr>
        <w:pStyle w:val="NormalWeb"/>
        <w:bidi w:val="0"/>
        <w:spacing w:before="0" w:beforeAutospacing="0" w:after="0" w:afterAutospacing="0"/>
        <w:rPr>
          <w:rFonts w:ascii="Times New Roman" w:hAnsi="Times New Roman"/>
        </w:rPr>
      </w:pPr>
    </w:p>
    <w:p w:rsidR="002B48D2" w:rsidP="00107910">
      <w:pPr>
        <w:pStyle w:val="NormalWeb"/>
        <w:bidi w:val="0"/>
        <w:spacing w:before="0" w:beforeAutospacing="0" w:after="0" w:afterAutospacing="0"/>
        <w:rPr>
          <w:rFonts w:ascii="Times New Roman" w:hAnsi="Times New Roman"/>
        </w:rPr>
      </w:pPr>
    </w:p>
    <w:p w:rsidR="002B48D2" w:rsidP="00107910">
      <w:pPr>
        <w:pStyle w:val="NormalWeb"/>
        <w:bidi w:val="0"/>
        <w:spacing w:before="0" w:beforeAutospacing="0" w:after="0" w:afterAutospacing="0"/>
        <w:rPr>
          <w:rFonts w:ascii="Times New Roman" w:hAnsi="Times New Roman"/>
        </w:rPr>
      </w:pPr>
    </w:p>
    <w:p w:rsidR="002B48D2" w:rsidP="00107910">
      <w:pPr>
        <w:pStyle w:val="NormalWeb"/>
        <w:bidi w:val="0"/>
        <w:spacing w:before="0" w:beforeAutospacing="0" w:after="0" w:afterAutospacing="0"/>
        <w:rPr>
          <w:rFonts w:ascii="Times New Roman" w:hAnsi="Times New Roman"/>
        </w:rPr>
      </w:pPr>
    </w:p>
    <w:p w:rsidR="002B48D2" w:rsidP="00107910">
      <w:pPr>
        <w:pStyle w:val="NormalWeb"/>
        <w:bidi w:val="0"/>
        <w:spacing w:before="0" w:beforeAutospacing="0" w:after="0" w:afterAutospacing="0"/>
        <w:rPr>
          <w:rFonts w:ascii="Times New Roman" w:hAnsi="Times New Roman"/>
        </w:rPr>
      </w:pPr>
    </w:p>
    <w:p w:rsidR="002B48D2" w:rsidP="00107910">
      <w:pPr>
        <w:pStyle w:val="NormalWeb"/>
        <w:bidi w:val="0"/>
        <w:spacing w:before="0" w:beforeAutospacing="0" w:after="0" w:afterAutospacing="0"/>
        <w:rPr>
          <w:rFonts w:ascii="Times New Roman" w:hAnsi="Times New Roman"/>
        </w:rPr>
      </w:pPr>
    </w:p>
    <w:p w:rsidR="002B48D2" w:rsidP="00107910">
      <w:pPr>
        <w:pStyle w:val="NormalWeb"/>
        <w:bidi w:val="0"/>
        <w:spacing w:before="0" w:beforeAutospacing="0" w:after="0" w:afterAutospacing="0"/>
        <w:rPr>
          <w:rFonts w:ascii="Times New Roman" w:hAnsi="Times New Roman"/>
        </w:rPr>
      </w:pPr>
    </w:p>
    <w:p w:rsidR="00107910" w:rsidP="00107910">
      <w:pPr>
        <w:pStyle w:val="NormalWeb"/>
        <w:bidi w:val="0"/>
        <w:spacing w:before="0" w:beforeAutospacing="0" w:after="0" w:afterAutospacing="0"/>
        <w:rPr>
          <w:rFonts w:ascii="Times New Roman" w:hAnsi="Times New Roman"/>
        </w:rPr>
      </w:pPr>
    </w:p>
    <w:p w:rsidR="00107910" w:rsidP="00107910">
      <w:pPr>
        <w:pStyle w:val="NormalWeb"/>
        <w:bidi w:val="0"/>
        <w:spacing w:before="0" w:beforeAutospacing="0" w:after="0" w:afterAutospacing="0"/>
        <w:rPr>
          <w:rFonts w:ascii="Times New Roman" w:hAnsi="Times New Roman"/>
        </w:rPr>
      </w:pPr>
    </w:p>
    <w:p w:rsidR="00107910" w:rsidRPr="00DA320C" w:rsidP="00DA320C">
      <w:pPr>
        <w:bidi w:val="0"/>
        <w:spacing w:after="0" w:line="240" w:lineRule="auto"/>
        <w:jc w:val="center"/>
        <w:rPr>
          <w:rFonts w:ascii="Times New Roman" w:hAnsi="Times New Roman"/>
          <w:sz w:val="28"/>
          <w:szCs w:val="28"/>
        </w:rPr>
      </w:pPr>
      <w:r w:rsidRPr="00DA320C">
        <w:rPr>
          <w:rFonts w:ascii="Times New Roman" w:hAnsi="Times New Roman"/>
          <w:bCs/>
          <w:sz w:val="28"/>
          <w:szCs w:val="28"/>
        </w:rPr>
        <w:t>Vplyvy na rozpočet verejnej správy,</w:t>
      </w:r>
    </w:p>
    <w:p w:rsidR="00107910" w:rsidRPr="00DA320C" w:rsidP="00DA320C">
      <w:pPr>
        <w:bidi w:val="0"/>
        <w:spacing w:after="0" w:line="240" w:lineRule="auto"/>
        <w:jc w:val="center"/>
        <w:rPr>
          <w:rFonts w:ascii="Times New Roman" w:hAnsi="Times New Roman"/>
          <w:sz w:val="28"/>
          <w:szCs w:val="28"/>
        </w:rPr>
      </w:pPr>
      <w:r w:rsidRPr="00DA320C">
        <w:rPr>
          <w:rFonts w:ascii="Times New Roman" w:hAnsi="Times New Roman"/>
          <w:bCs/>
          <w:sz w:val="28"/>
          <w:szCs w:val="28"/>
        </w:rPr>
        <w:t>na zamestnanosť vo verejnej správe a financovanie návrhu</w:t>
      </w:r>
    </w:p>
    <w:p w:rsidR="00107910" w:rsidRPr="00107910" w:rsidP="00DA320C">
      <w:pPr>
        <w:bidi w:val="0"/>
        <w:spacing w:after="0" w:line="240" w:lineRule="auto"/>
        <w:rPr>
          <w:rFonts w:ascii="Times New Roman" w:hAnsi="Times New Roman"/>
          <w:sz w:val="24"/>
          <w:szCs w:val="24"/>
        </w:rPr>
      </w:pPr>
      <w:r w:rsidRPr="00107910">
        <w:rPr>
          <w:rFonts w:ascii="Times New Roman" w:hAnsi="Times New Roman"/>
          <w:sz w:val="24"/>
          <w:szCs w:val="24"/>
        </w:rPr>
        <w:t> </w:t>
      </w:r>
    </w:p>
    <w:p w:rsidR="00107910" w:rsidRPr="00107910" w:rsidP="00DA320C">
      <w:pPr>
        <w:bidi w:val="0"/>
        <w:spacing w:after="0" w:line="240" w:lineRule="auto"/>
        <w:rPr>
          <w:rFonts w:ascii="Times New Roman" w:hAnsi="Times New Roman"/>
          <w:sz w:val="24"/>
          <w:szCs w:val="24"/>
        </w:rPr>
      </w:pPr>
      <w:r w:rsidRPr="00107910">
        <w:rPr>
          <w:rFonts w:ascii="Times New Roman" w:hAnsi="Times New Roman"/>
          <w:b/>
          <w:bCs/>
          <w:sz w:val="24"/>
          <w:szCs w:val="24"/>
        </w:rPr>
        <w:t>2.1. Zhrnutie vplyvov na rozpočet verejnej správy v návrhu</w:t>
      </w:r>
    </w:p>
    <w:p w:rsidR="00107910" w:rsidRPr="00107910" w:rsidP="00107910">
      <w:pPr>
        <w:bidi w:val="0"/>
        <w:jc w:val="right"/>
        <w:rPr>
          <w:rFonts w:ascii="Times New Roman" w:hAnsi="Times New Roman"/>
          <w:sz w:val="24"/>
          <w:szCs w:val="24"/>
        </w:rPr>
      </w:pPr>
      <w:r w:rsidRPr="00107910">
        <w:rPr>
          <w:rFonts w:ascii="Times New Roman" w:hAnsi="Times New Roman"/>
          <w:sz w:val="24"/>
          <w:szCs w:val="24"/>
        </w:rPr>
        <w:t xml:space="preserve">Tabuľka č. 1 </w:t>
      </w:r>
    </w:p>
    <w:tbl>
      <w:tblPr>
        <w:tblStyle w:val="TableNormal"/>
        <w:tblW w:w="10276" w:type="dxa"/>
        <w:tblCellMar>
          <w:left w:w="0" w:type="dxa"/>
          <w:right w:w="0" w:type="dxa"/>
        </w:tblCellMar>
      </w:tblPr>
      <w:tblGrid>
        <w:gridCol w:w="4661"/>
        <w:gridCol w:w="1267"/>
        <w:gridCol w:w="1372"/>
        <w:gridCol w:w="1417"/>
        <w:gridCol w:w="1559"/>
      </w:tblGrid>
      <w:tr>
        <w:tblPrEx>
          <w:tblW w:w="10276" w:type="dxa"/>
          <w:tblCellMar>
            <w:left w:w="0" w:type="dxa"/>
            <w:right w:w="0" w:type="dxa"/>
          </w:tblCellMar>
        </w:tblPrEx>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b/>
                <w:bCs/>
                <w:sz w:val="24"/>
                <w:szCs w:val="24"/>
              </w:rPr>
              <w:t>Vplyvy na rozpočet verejnej správy</w:t>
            </w:r>
          </w:p>
        </w:tc>
        <w:tc>
          <w:tcPr>
            <w:tcW w:w="5615"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b/>
                <w:bCs/>
                <w:sz w:val="24"/>
                <w:szCs w:val="24"/>
              </w:rPr>
              <w:t>Vplyv na rozpočet verejnej správy (v eurách)</w:t>
            </w:r>
          </w:p>
        </w:tc>
      </w:tr>
      <w:tr>
        <w:tblPrEx>
          <w:tblW w:w="10276"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107910" w:rsidRPr="00107910" w:rsidP="00DA320C">
            <w:pPr>
              <w:bidi w:val="0"/>
              <w:spacing w:after="0" w:line="240" w:lineRule="auto"/>
              <w:rPr>
                <w:rFonts w:ascii="Times New Roman" w:hAnsi="Times New Roman"/>
                <w:sz w:val="24"/>
                <w:szCs w:val="24"/>
              </w:rPr>
            </w:pP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b/>
                <w:bCs/>
                <w:sz w:val="24"/>
                <w:szCs w:val="24"/>
              </w:rPr>
              <w:t>2012</w:t>
            </w:r>
          </w:p>
        </w:tc>
        <w:tc>
          <w:tcPr>
            <w:tcW w:w="1372"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b/>
                <w:bCs/>
                <w:sz w:val="24"/>
                <w:szCs w:val="24"/>
              </w:rPr>
              <w:t>2013</w:t>
            </w:r>
          </w:p>
        </w:tc>
        <w:tc>
          <w:tcPr>
            <w:tcW w:w="141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b/>
                <w:bCs/>
                <w:sz w:val="24"/>
                <w:szCs w:val="24"/>
              </w:rPr>
              <w:t>2014</w:t>
            </w:r>
          </w:p>
        </w:tc>
        <w:tc>
          <w:tcPr>
            <w:tcW w:w="1559"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b/>
                <w:bCs/>
                <w:sz w:val="24"/>
                <w:szCs w:val="24"/>
              </w:rPr>
              <w:t>2015</w:t>
            </w:r>
          </w:p>
        </w:tc>
      </w:tr>
      <w:tr>
        <w:tblPrEx>
          <w:tblW w:w="10276"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r w:rsidRPr="00107910">
              <w:rPr>
                <w:rFonts w:ascii="Times New Roman" w:hAnsi="Times New Roman"/>
                <w:b/>
                <w:bCs/>
                <w:sz w:val="24"/>
                <w:szCs w:val="24"/>
              </w:rPr>
              <w:t>Príjmy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sz w:val="24"/>
                <w:szCs w:val="24"/>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sz w:val="24"/>
                <w:szCs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sz w:val="24"/>
                <w:szCs w:val="24"/>
              </w:rPr>
              <w:t>0</w:t>
            </w:r>
          </w:p>
        </w:tc>
      </w:tr>
      <w:tr>
        <w:tblPrEx>
          <w:tblW w:w="10276" w:type="dxa"/>
          <w:tblCellMar>
            <w:left w:w="0" w:type="dxa"/>
            <w:right w:w="0" w:type="dxa"/>
          </w:tblCellMar>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r w:rsidRPr="00107910">
              <w:rPr>
                <w:rFonts w:ascii="Times New Roman" w:hAnsi="Times New Roman"/>
                <w:sz w:val="24"/>
                <w:szCs w:val="24"/>
              </w:rPr>
              <w:t>v tom: za každý subjekt verejnej správy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sz w:val="24"/>
                <w:szCs w:val="24"/>
              </w:rPr>
              <w:t>0</w:t>
            </w:r>
          </w:p>
        </w:tc>
        <w:tc>
          <w:tcPr>
            <w:tcW w:w="13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sz w:val="24"/>
                <w:szCs w:val="24"/>
              </w:rPr>
              <w:t>0</w:t>
            </w:r>
          </w:p>
        </w:tc>
      </w:tr>
      <w:tr>
        <w:tblPrEx>
          <w:tblW w:w="10276"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r w:rsidRPr="00107910">
              <w:rPr>
                <w:rFonts w:ascii="Times New Roman" w:hAnsi="Times New Roman"/>
                <w:b/>
                <w:bCs/>
                <w:i/>
                <w:iCs/>
                <w:sz w:val="24"/>
                <w:szCs w:val="24"/>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i/>
                <w:iCs/>
                <w:sz w:val="24"/>
                <w:szCs w:val="24"/>
              </w:rPr>
              <w:t> </w:t>
            </w:r>
          </w:p>
        </w:tc>
        <w:tc>
          <w:tcPr>
            <w:tcW w:w="13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i/>
                <w:iCs/>
                <w:sz w:val="24"/>
                <w:szCs w:val="24"/>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i/>
                <w:iCs/>
                <w:sz w:val="24"/>
                <w:szCs w:val="24"/>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i/>
                <w:iCs/>
                <w:sz w:val="24"/>
                <w:szCs w:val="24"/>
              </w:rPr>
              <w:t> </w:t>
            </w:r>
          </w:p>
        </w:tc>
      </w:tr>
      <w:tr>
        <w:tblPrEx>
          <w:tblW w:w="10276"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r w:rsidRPr="00107910">
              <w:rPr>
                <w:rFonts w:ascii="Times New Roman" w:hAnsi="Times New Roman"/>
                <w:b/>
                <w:bCs/>
                <w:i/>
                <w:iCs/>
                <w:sz w:val="24"/>
                <w:szCs w:val="24"/>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iCs/>
                <w:sz w:val="24"/>
                <w:szCs w:val="24"/>
              </w:rPr>
              <w:t>0</w:t>
            </w:r>
          </w:p>
        </w:tc>
        <w:tc>
          <w:tcPr>
            <w:tcW w:w="13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iCs/>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iCs/>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iCs/>
                <w:sz w:val="24"/>
                <w:szCs w:val="24"/>
              </w:rPr>
              <w:t>0</w:t>
            </w:r>
          </w:p>
        </w:tc>
      </w:tr>
      <w:tr>
        <w:tblPrEx>
          <w:tblW w:w="10276"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r w:rsidRPr="00107910">
              <w:rPr>
                <w:rFonts w:ascii="Times New Roman" w:hAnsi="Times New Roman"/>
                <w:b/>
                <w:bCs/>
                <w:i/>
                <w:iCs/>
                <w:sz w:val="24"/>
                <w:szCs w:val="24"/>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iCs/>
                <w:sz w:val="24"/>
                <w:szCs w:val="24"/>
              </w:rPr>
              <w:t>0</w:t>
            </w:r>
          </w:p>
        </w:tc>
        <w:tc>
          <w:tcPr>
            <w:tcW w:w="13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iCs/>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iCs/>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iCs/>
                <w:sz w:val="24"/>
                <w:szCs w:val="24"/>
              </w:rPr>
              <w:t>0</w:t>
            </w:r>
          </w:p>
        </w:tc>
      </w:tr>
      <w:tr>
        <w:tblPrEx>
          <w:tblW w:w="10276"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r w:rsidRPr="00107910">
              <w:rPr>
                <w:rFonts w:ascii="Times New Roman" w:hAnsi="Times New Roman"/>
                <w:b/>
                <w:bCs/>
                <w:sz w:val="24"/>
                <w:szCs w:val="24"/>
              </w:rPr>
              <w:t>Výdavky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sz w:val="24"/>
                <w:szCs w:val="24"/>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b/>
                <w:bCs/>
              </w:rPr>
              <w:t> 0</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right"/>
              <w:rPr>
                <w:rFonts w:ascii="Times New Roman" w:hAnsi="Times New Roman"/>
                <w:b/>
                <w:bCs/>
              </w:rPr>
            </w:pPr>
            <w:r w:rsidRPr="00107910">
              <w:rPr>
                <w:rFonts w:ascii="Times New Roman" w:hAnsi="Times New Roman"/>
                <w:b/>
                <w:bCs/>
              </w:rPr>
              <w:t> 12 070 000</w:t>
            </w:r>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right"/>
              <w:rPr>
                <w:rFonts w:ascii="Times New Roman" w:hAnsi="Times New Roman"/>
                <w:b/>
                <w:bCs/>
              </w:rPr>
            </w:pPr>
            <w:r w:rsidRPr="00107910">
              <w:rPr>
                <w:rFonts w:ascii="Times New Roman" w:hAnsi="Times New Roman"/>
                <w:b/>
                <w:bCs/>
              </w:rPr>
              <w:t>35 200 000</w:t>
            </w:r>
          </w:p>
        </w:tc>
      </w:tr>
      <w:tr>
        <w:tblPrEx>
          <w:tblW w:w="10276"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r w:rsidRPr="00107910">
              <w:rPr>
                <w:rFonts w:ascii="Times New Roman" w:hAnsi="Times New Roman"/>
                <w:sz w:val="24"/>
                <w:szCs w:val="24"/>
              </w:rPr>
              <w:t>v tom: za MDVRR SR/053 Cestná infraštruktúra</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p>
        </w:tc>
        <w:tc>
          <w:tcPr>
            <w:tcW w:w="13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p>
        </w:tc>
      </w:tr>
      <w:tr>
        <w:tblPrEx>
          <w:tblW w:w="10276"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r w:rsidRPr="00107910">
              <w:rPr>
                <w:rFonts w:ascii="Times New Roman" w:hAnsi="Times New Roman"/>
                <w:b/>
                <w:bCs/>
                <w:i/>
                <w:iCs/>
                <w:sz w:val="24"/>
                <w:szCs w:val="24"/>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i/>
                <w:iCs/>
                <w:sz w:val="24"/>
                <w:szCs w:val="24"/>
              </w:rPr>
              <w:t> </w:t>
            </w:r>
          </w:p>
        </w:tc>
        <w:tc>
          <w:tcPr>
            <w:tcW w:w="13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right"/>
              <w:rPr>
                <w:rFonts w:ascii="Times New Roman" w:hAnsi="Times New Roman"/>
                <w:b/>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right"/>
              <w:rPr>
                <w:rFonts w:ascii="Times New Roman" w:hAnsi="Times New Roman"/>
                <w:b/>
                <w:bCs/>
              </w:rPr>
            </w:pPr>
          </w:p>
        </w:tc>
      </w:tr>
      <w:tr>
        <w:tblPrEx>
          <w:tblW w:w="10276"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r w:rsidRPr="00107910">
              <w:rPr>
                <w:rFonts w:ascii="Times New Roman" w:hAnsi="Times New Roman"/>
                <w:b/>
                <w:bCs/>
                <w:i/>
                <w:iCs/>
                <w:sz w:val="24"/>
                <w:szCs w:val="24"/>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iCs/>
                <w:sz w:val="24"/>
                <w:szCs w:val="24"/>
              </w:rPr>
              <w:t>0</w:t>
            </w:r>
          </w:p>
        </w:tc>
        <w:tc>
          <w:tcPr>
            <w:tcW w:w="13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bidi w:val="0"/>
              <w:spacing w:after="0" w:line="240" w:lineRule="auto"/>
              <w:jc w:val="right"/>
              <w:rPr>
                <w:rFonts w:ascii="Times New Roman" w:hAnsi="Times New Roman"/>
                <w:b/>
                <w:bCs/>
                <w:iCs/>
                <w:sz w:val="24"/>
                <w:szCs w:val="24"/>
              </w:rPr>
            </w:pPr>
            <w:r w:rsidRPr="00107910">
              <w:rPr>
                <w:rFonts w:ascii="Times New Roman" w:hAnsi="Times New Roman"/>
                <w:b/>
                <w:bCs/>
                <w:iCs/>
                <w:sz w:val="24"/>
                <w:szCs w:val="24"/>
              </w:rPr>
              <w:t>0 </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right"/>
              <w:rPr>
                <w:rFonts w:ascii="Times New Roman" w:hAnsi="Times New Roman"/>
                <w:b/>
                <w:bCs/>
              </w:rPr>
            </w:pPr>
            <w:r w:rsidRPr="00107910">
              <w:rPr>
                <w:rFonts w:ascii="Times New Roman" w:hAnsi="Times New Roman"/>
                <w:b/>
                <w:bCs/>
              </w:rPr>
              <w:t> 12 070 000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right"/>
              <w:rPr>
                <w:rFonts w:ascii="Times New Roman" w:hAnsi="Times New Roman"/>
                <w:b/>
                <w:bCs/>
              </w:rPr>
            </w:pPr>
            <w:r w:rsidRPr="00107910">
              <w:rPr>
                <w:rFonts w:ascii="Times New Roman" w:hAnsi="Times New Roman"/>
                <w:b/>
                <w:bCs/>
              </w:rPr>
              <w:t>35 200 000</w:t>
            </w:r>
          </w:p>
        </w:tc>
      </w:tr>
      <w:tr>
        <w:tblPrEx>
          <w:tblW w:w="10276"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r w:rsidRPr="00107910">
              <w:rPr>
                <w:rFonts w:ascii="Times New Roman" w:hAnsi="Times New Roman"/>
                <w:b/>
                <w:bCs/>
                <w:i/>
                <w:iCs/>
                <w:sz w:val="24"/>
                <w:szCs w:val="24"/>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iCs/>
                <w:sz w:val="24"/>
                <w:szCs w:val="24"/>
              </w:rPr>
              <w:t>0</w:t>
            </w:r>
          </w:p>
        </w:tc>
        <w:tc>
          <w:tcPr>
            <w:tcW w:w="13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iCs/>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iCs/>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iCs/>
                <w:sz w:val="24"/>
                <w:szCs w:val="24"/>
              </w:rPr>
              <w:t>0</w:t>
            </w:r>
          </w:p>
        </w:tc>
      </w:tr>
      <w:tr>
        <w:tblPrEx>
          <w:tblW w:w="10276"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r w:rsidRPr="00107910">
              <w:rPr>
                <w:rFonts w:ascii="Times New Roman" w:hAnsi="Times New Roman"/>
                <w:b/>
                <w:bCs/>
                <w:sz w:val="24"/>
                <w:szCs w:val="24"/>
              </w:rPr>
              <w:t xml:space="preserve">Celková zamestnanosť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sz w:val="24"/>
                <w:szCs w:val="24"/>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sz w:val="24"/>
                <w:szCs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sz w:val="24"/>
                <w:szCs w:val="24"/>
              </w:rPr>
              <w:t>0</w:t>
            </w:r>
          </w:p>
        </w:tc>
      </w:tr>
      <w:tr>
        <w:tblPrEx>
          <w:tblW w:w="10276"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r w:rsidRPr="00107910">
              <w:rPr>
                <w:rFonts w:ascii="Times New Roman" w:hAnsi="Times New Roman"/>
                <w:b/>
                <w:bCs/>
                <w:i/>
                <w:iCs/>
                <w:sz w:val="24"/>
                <w:szCs w:val="24"/>
              </w:rPr>
              <w:t>- z toho vplyv na ŠR</w:t>
            </w:r>
            <w:r w:rsidRPr="00107910">
              <w:rPr>
                <w:rFonts w:ascii="Times New Roman" w:hAnsi="Times New Roman"/>
                <w:sz w:val="24"/>
                <w:szCs w:val="24"/>
              </w:rPr>
              <w:t xml:space="preserve">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sz w:val="24"/>
                <w:szCs w:val="24"/>
              </w:rPr>
              <w:t>0</w:t>
            </w:r>
          </w:p>
        </w:tc>
        <w:tc>
          <w:tcPr>
            <w:tcW w:w="13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sz w:val="24"/>
                <w:szCs w:val="24"/>
              </w:rPr>
              <w:t>0</w:t>
            </w:r>
          </w:p>
        </w:tc>
      </w:tr>
      <w:tr>
        <w:tblPrEx>
          <w:tblW w:w="10276" w:type="dxa"/>
          <w:tblCellMar>
            <w:left w:w="0" w:type="dxa"/>
            <w:right w:w="0" w:type="dxa"/>
          </w:tblCellMar>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r w:rsidRPr="00107910">
              <w:rPr>
                <w:rFonts w:ascii="Times New Roman" w:hAnsi="Times New Roman"/>
                <w:b/>
                <w:bCs/>
                <w:sz w:val="24"/>
                <w:szCs w:val="24"/>
              </w:rPr>
              <w:t>Financovanie zabezpečené v rozpočte</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sz w:val="24"/>
                <w:szCs w:val="24"/>
              </w:rPr>
              <w:t>0</w:t>
            </w:r>
          </w:p>
        </w:tc>
        <w:tc>
          <w:tcPr>
            <w:tcW w:w="1372"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sz w:val="24"/>
                <w:szCs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right"/>
              <w:rPr>
                <w:rFonts w:ascii="Times New Roman" w:hAnsi="Times New Roman"/>
                <w:b/>
                <w:bCs/>
              </w:rPr>
            </w:pPr>
            <w:r w:rsidRPr="00107910">
              <w:rPr>
                <w:rFonts w:ascii="Times New Roman" w:hAnsi="Times New Roman"/>
                <w:b/>
                <w:bCs/>
              </w:rPr>
              <w:t> 12 070 000</w:t>
            </w:r>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right"/>
              <w:rPr>
                <w:rFonts w:ascii="Times New Roman" w:hAnsi="Times New Roman"/>
                <w:b/>
                <w:bCs/>
              </w:rPr>
            </w:pPr>
            <w:r w:rsidRPr="00107910">
              <w:rPr>
                <w:rFonts w:ascii="Times New Roman" w:hAnsi="Times New Roman"/>
                <w:b/>
                <w:bCs/>
              </w:rPr>
              <w:t>35 200 000</w:t>
            </w:r>
          </w:p>
        </w:tc>
      </w:tr>
      <w:tr>
        <w:tblPrEx>
          <w:tblW w:w="10276"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b/>
                <w:bCs/>
                <w:i/>
                <w:iCs/>
                <w:sz w:val="24"/>
                <w:szCs w:val="24"/>
              </w:rPr>
            </w:pPr>
            <w:r w:rsidRPr="00107910">
              <w:rPr>
                <w:rFonts w:ascii="Times New Roman" w:hAnsi="Times New Roman"/>
                <w:b/>
                <w:bCs/>
                <w:i/>
                <w:iCs/>
                <w:sz w:val="24"/>
                <w:szCs w:val="24"/>
              </w:rPr>
              <w:t>v tom: MDVRR SR/053 Cestná infraštruktúra</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b/>
                <w:bCs/>
                <w:iCs/>
                <w:sz w:val="24"/>
                <w:szCs w:val="24"/>
              </w:rPr>
            </w:pPr>
          </w:p>
        </w:tc>
        <w:tc>
          <w:tcPr>
            <w:tcW w:w="13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b/>
                <w:bCs/>
                <w:iCs/>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pStyle w:val="NormalWeb"/>
              <w:bidi w:val="0"/>
              <w:spacing w:before="0" w:beforeAutospacing="0" w:after="0" w:afterAutospacing="0"/>
              <w:jc w:val="right"/>
              <w:rPr>
                <w:rFonts w:ascii="Times New Roman" w:hAnsi="Times New Roman"/>
                <w:b/>
                <w:bCs/>
              </w:rPr>
            </w:pPr>
            <w:r w:rsidRPr="00107910">
              <w:rPr>
                <w:rFonts w:ascii="Times New Roman" w:hAnsi="Times New Roman"/>
                <w:b/>
                <w:bCs/>
              </w:rPr>
              <w:t>12 070 000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pStyle w:val="NormalWeb"/>
              <w:bidi w:val="0"/>
              <w:spacing w:before="0" w:beforeAutospacing="0" w:after="0" w:afterAutospacing="0"/>
              <w:jc w:val="right"/>
              <w:rPr>
                <w:rFonts w:ascii="Times New Roman" w:hAnsi="Times New Roman"/>
                <w:b/>
                <w:bCs/>
              </w:rPr>
            </w:pPr>
            <w:r w:rsidRPr="00107910">
              <w:rPr>
                <w:rFonts w:ascii="Times New Roman" w:hAnsi="Times New Roman"/>
                <w:b/>
                <w:bCs/>
              </w:rPr>
              <w:t>35 200 000</w:t>
            </w:r>
          </w:p>
        </w:tc>
      </w:tr>
      <w:tr>
        <w:tblPrEx>
          <w:tblW w:w="10276"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b/>
                <w:bCs/>
                <w:i/>
                <w:iCs/>
                <w:sz w:val="24"/>
                <w:szCs w:val="24"/>
              </w:rPr>
            </w:pPr>
            <w:r w:rsidRPr="00107910">
              <w:rPr>
                <w:rFonts w:ascii="Times New Roman" w:hAnsi="Times New Roman"/>
                <w:b/>
                <w:bCs/>
                <w:i/>
                <w:iCs/>
                <w:sz w:val="24"/>
                <w:szCs w:val="24"/>
              </w:rPr>
              <w:t>EÚ prostriedky</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b/>
                <w:bCs/>
                <w:iCs/>
                <w:sz w:val="24"/>
                <w:szCs w:val="24"/>
              </w:rPr>
            </w:pPr>
          </w:p>
        </w:tc>
        <w:tc>
          <w:tcPr>
            <w:tcW w:w="13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b/>
                <w:bCs/>
                <w:iCs/>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pStyle w:val="NormalWeb"/>
              <w:bidi w:val="0"/>
              <w:spacing w:before="0" w:beforeAutospacing="0" w:after="0" w:afterAutospacing="0"/>
              <w:jc w:val="right"/>
              <w:rPr>
                <w:rFonts w:ascii="Times New Roman" w:hAnsi="Times New Roman"/>
                <w:b/>
                <w:bCs/>
              </w:rPr>
            </w:pPr>
            <w:r w:rsidRPr="00107910">
              <w:rPr>
                <w:rFonts w:ascii="Times New Roman" w:hAnsi="Times New Roman"/>
                <w:b/>
                <w:bCs/>
              </w:rPr>
              <w:t>10 200 000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pStyle w:val="NormalWeb"/>
              <w:bidi w:val="0"/>
              <w:spacing w:before="0" w:beforeAutospacing="0" w:after="0" w:afterAutospacing="0"/>
              <w:jc w:val="right"/>
              <w:rPr>
                <w:rFonts w:ascii="Times New Roman" w:hAnsi="Times New Roman"/>
                <w:b/>
                <w:bCs/>
              </w:rPr>
            </w:pPr>
            <w:r w:rsidRPr="00107910">
              <w:rPr>
                <w:rFonts w:ascii="Times New Roman" w:hAnsi="Times New Roman"/>
                <w:b/>
                <w:bCs/>
              </w:rPr>
              <w:t>29 750 000</w:t>
            </w:r>
          </w:p>
        </w:tc>
      </w:tr>
      <w:tr>
        <w:tblPrEx>
          <w:tblW w:w="10276"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b/>
                <w:bCs/>
                <w:i/>
                <w:iCs/>
                <w:sz w:val="24"/>
                <w:szCs w:val="24"/>
              </w:rPr>
            </w:pPr>
            <w:r w:rsidRPr="00107910">
              <w:rPr>
                <w:rFonts w:ascii="Times New Roman" w:hAnsi="Times New Roman"/>
                <w:b/>
                <w:bCs/>
                <w:i/>
                <w:iCs/>
                <w:sz w:val="24"/>
                <w:szCs w:val="24"/>
              </w:rPr>
              <w:t>spolufinancovanie</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b/>
                <w:bCs/>
                <w:iCs/>
                <w:sz w:val="24"/>
                <w:szCs w:val="24"/>
              </w:rPr>
            </w:pPr>
          </w:p>
        </w:tc>
        <w:tc>
          <w:tcPr>
            <w:tcW w:w="13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b/>
                <w:bCs/>
                <w:iCs/>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pStyle w:val="NormalWeb"/>
              <w:bidi w:val="0"/>
              <w:spacing w:before="0" w:beforeAutospacing="0" w:after="0" w:afterAutospacing="0"/>
              <w:jc w:val="right"/>
              <w:rPr>
                <w:rFonts w:ascii="Times New Roman" w:hAnsi="Times New Roman"/>
                <w:b/>
                <w:bCs/>
              </w:rPr>
            </w:pPr>
            <w:r w:rsidRPr="00107910">
              <w:rPr>
                <w:rFonts w:ascii="Times New Roman" w:hAnsi="Times New Roman"/>
                <w:b/>
                <w:bCs/>
              </w:rPr>
              <w:t>1 800 000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pStyle w:val="NormalWeb"/>
              <w:bidi w:val="0"/>
              <w:spacing w:before="0" w:beforeAutospacing="0" w:after="0" w:afterAutospacing="0"/>
              <w:jc w:val="right"/>
              <w:rPr>
                <w:rFonts w:ascii="Times New Roman" w:hAnsi="Times New Roman"/>
                <w:b/>
                <w:bCs/>
              </w:rPr>
            </w:pPr>
            <w:r w:rsidRPr="00107910">
              <w:rPr>
                <w:rFonts w:ascii="Times New Roman" w:hAnsi="Times New Roman"/>
                <w:b/>
                <w:bCs/>
              </w:rPr>
              <w:t>5  250 000</w:t>
            </w:r>
          </w:p>
        </w:tc>
      </w:tr>
      <w:tr>
        <w:tblPrEx>
          <w:tblW w:w="10276" w:type="dxa"/>
          <w:tblCellMar>
            <w:left w:w="0" w:type="dxa"/>
            <w:right w:w="0" w:type="dxa"/>
          </w:tblCellMar>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b/>
                <w:bCs/>
                <w:i/>
                <w:iCs/>
                <w:sz w:val="24"/>
                <w:szCs w:val="24"/>
              </w:rPr>
            </w:pPr>
            <w:r w:rsidRPr="00107910">
              <w:rPr>
                <w:rFonts w:ascii="Times New Roman" w:hAnsi="Times New Roman"/>
                <w:b/>
                <w:bCs/>
                <w:i/>
                <w:iCs/>
                <w:sz w:val="24"/>
                <w:szCs w:val="24"/>
              </w:rPr>
              <w:t>Prostriedky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b/>
                <w:bCs/>
                <w:iCs/>
                <w:sz w:val="24"/>
                <w:szCs w:val="24"/>
              </w:rPr>
            </w:pPr>
          </w:p>
        </w:tc>
        <w:tc>
          <w:tcPr>
            <w:tcW w:w="13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b/>
                <w:bCs/>
                <w:iCs/>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right"/>
              <w:rPr>
                <w:rFonts w:ascii="Times New Roman" w:hAnsi="Times New Roman"/>
                <w:b/>
                <w:bCs/>
              </w:rPr>
            </w:pPr>
            <w:r w:rsidRPr="00107910">
              <w:rPr>
                <w:rFonts w:ascii="Times New Roman" w:hAnsi="Times New Roman"/>
                <w:b/>
                <w:bCs/>
              </w:rPr>
              <w:t>70 000 </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right"/>
              <w:rPr>
                <w:rFonts w:ascii="Times New Roman" w:hAnsi="Times New Roman"/>
                <w:b/>
                <w:bCs/>
              </w:rPr>
            </w:pPr>
            <w:r w:rsidRPr="00107910">
              <w:rPr>
                <w:rFonts w:ascii="Times New Roman" w:hAnsi="Times New Roman"/>
                <w:b/>
                <w:bCs/>
              </w:rPr>
              <w:t>200 000</w:t>
            </w:r>
          </w:p>
        </w:tc>
      </w:tr>
      <w:tr>
        <w:tblPrEx>
          <w:tblW w:w="10276" w:type="dxa"/>
          <w:tblCellMar>
            <w:left w:w="0" w:type="dxa"/>
            <w:right w:w="0" w:type="dxa"/>
          </w:tblCellMar>
        </w:tblPrEx>
        <w:tc>
          <w:tcPr>
            <w:tcW w:w="4661" w:type="dxa"/>
            <w:tcBorders>
              <w:top w:val="nil"/>
              <w:left w:val="nil"/>
              <w:bottom w:val="nil"/>
              <w:right w:val="nil"/>
            </w:tcBorders>
            <w:textDirection w:val="lrTb"/>
            <w:vAlign w:val="center"/>
          </w:tcPr>
          <w:p w:rsidR="00107910" w:rsidRPr="00107910" w:rsidP="00107910">
            <w:pPr>
              <w:bidi w:val="0"/>
              <w:rPr>
                <w:rFonts w:ascii="Times New Roman" w:hAnsi="Times New Roman"/>
                <w:sz w:val="24"/>
                <w:szCs w:val="24"/>
              </w:rPr>
            </w:pPr>
          </w:p>
        </w:tc>
        <w:tc>
          <w:tcPr>
            <w:tcW w:w="1267" w:type="dxa"/>
            <w:tcBorders>
              <w:top w:val="nil"/>
              <w:left w:val="nil"/>
              <w:bottom w:val="nil"/>
              <w:right w:val="nil"/>
            </w:tcBorders>
            <w:textDirection w:val="lrTb"/>
            <w:vAlign w:val="center"/>
          </w:tcPr>
          <w:p w:rsidR="00107910" w:rsidRPr="00107910" w:rsidP="00107910">
            <w:pPr>
              <w:bidi w:val="0"/>
              <w:rPr>
                <w:rFonts w:ascii="Times New Roman" w:hAnsi="Times New Roman"/>
                <w:sz w:val="24"/>
                <w:szCs w:val="24"/>
              </w:rPr>
            </w:pPr>
          </w:p>
        </w:tc>
        <w:tc>
          <w:tcPr>
            <w:tcW w:w="1372" w:type="dxa"/>
            <w:tcBorders>
              <w:top w:val="nil"/>
              <w:left w:val="nil"/>
              <w:bottom w:val="nil"/>
              <w:right w:val="nil"/>
            </w:tcBorders>
            <w:textDirection w:val="lrTb"/>
            <w:vAlign w:val="center"/>
          </w:tcPr>
          <w:p w:rsidR="00107910" w:rsidRPr="00107910" w:rsidP="00107910">
            <w:pPr>
              <w:bidi w:val="0"/>
              <w:rPr>
                <w:rFonts w:ascii="Times New Roman" w:hAnsi="Times New Roman"/>
                <w:sz w:val="24"/>
                <w:szCs w:val="24"/>
              </w:rPr>
            </w:pPr>
          </w:p>
        </w:tc>
        <w:tc>
          <w:tcPr>
            <w:tcW w:w="1417" w:type="dxa"/>
            <w:tcBorders>
              <w:top w:val="nil"/>
              <w:left w:val="nil"/>
              <w:bottom w:val="nil"/>
              <w:right w:val="nil"/>
            </w:tcBorders>
            <w:textDirection w:val="lrTb"/>
            <w:vAlign w:val="center"/>
          </w:tcPr>
          <w:p w:rsidR="00107910" w:rsidRPr="00107910" w:rsidP="00107910">
            <w:pPr>
              <w:bidi w:val="0"/>
              <w:rPr>
                <w:rFonts w:ascii="Times New Roman" w:hAnsi="Times New Roman"/>
                <w:sz w:val="24"/>
                <w:szCs w:val="24"/>
              </w:rPr>
            </w:pPr>
          </w:p>
        </w:tc>
        <w:tc>
          <w:tcPr>
            <w:tcW w:w="1559" w:type="dxa"/>
            <w:tcBorders>
              <w:top w:val="nil"/>
              <w:left w:val="nil"/>
              <w:bottom w:val="nil"/>
              <w:right w:val="nil"/>
            </w:tcBorders>
            <w:textDirection w:val="lrTb"/>
            <w:vAlign w:val="center"/>
          </w:tcPr>
          <w:p w:rsidR="00107910" w:rsidRPr="00107910" w:rsidP="00107910">
            <w:pPr>
              <w:bidi w:val="0"/>
              <w:rPr>
                <w:rFonts w:ascii="Times New Roman" w:hAnsi="Times New Roman"/>
                <w:sz w:val="24"/>
                <w:szCs w:val="24"/>
              </w:rPr>
            </w:pPr>
          </w:p>
        </w:tc>
      </w:tr>
    </w:tbl>
    <w:p w:rsidR="00107910" w:rsidRPr="00107910" w:rsidP="00107910">
      <w:pPr>
        <w:bidi w:val="0"/>
        <w:rPr>
          <w:rFonts w:ascii="Times New Roman" w:hAnsi="Times New Roman"/>
          <w:sz w:val="24"/>
          <w:szCs w:val="24"/>
        </w:rPr>
      </w:pPr>
    </w:p>
    <w:p w:rsidR="00107910" w:rsidRPr="00107910" w:rsidP="00DA320C">
      <w:pPr>
        <w:bidi w:val="0"/>
        <w:spacing w:after="0" w:line="240" w:lineRule="auto"/>
        <w:rPr>
          <w:rFonts w:ascii="Times New Roman" w:hAnsi="Times New Roman"/>
          <w:sz w:val="24"/>
          <w:szCs w:val="24"/>
        </w:rPr>
      </w:pPr>
      <w:r w:rsidRPr="00107910">
        <w:rPr>
          <w:rFonts w:ascii="Times New Roman" w:hAnsi="Times New Roman"/>
          <w:b/>
          <w:bCs/>
          <w:sz w:val="24"/>
          <w:szCs w:val="24"/>
        </w:rPr>
        <w:t>2.2. Financovanie návrhu</w:t>
      </w:r>
    </w:p>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sz w:val="24"/>
          <w:szCs w:val="24"/>
        </w:rPr>
        <w:t>Tabuľka č. 2</w:t>
      </w:r>
    </w:p>
    <w:tbl>
      <w:tblPr>
        <w:tblStyle w:val="TableNormal"/>
        <w:tblW w:w="10276" w:type="dxa"/>
        <w:tblCellMar>
          <w:left w:w="0" w:type="dxa"/>
          <w:right w:w="0" w:type="dxa"/>
        </w:tblCellMar>
      </w:tblPr>
      <w:tblGrid>
        <w:gridCol w:w="4304"/>
        <w:gridCol w:w="1264"/>
        <w:gridCol w:w="1728"/>
        <w:gridCol w:w="1421"/>
        <w:gridCol w:w="1559"/>
      </w:tblGrid>
      <w:tr>
        <w:tblPrEx>
          <w:tblW w:w="10276" w:type="dxa"/>
          <w:tblCellMar>
            <w:left w:w="0" w:type="dxa"/>
            <w:right w:w="0" w:type="dxa"/>
          </w:tblCellMar>
        </w:tblPrEx>
        <w:trPr>
          <w:trHeight w:val="70"/>
        </w:trPr>
        <w:tc>
          <w:tcPr>
            <w:tcW w:w="430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b/>
                <w:bCs/>
                <w:sz w:val="24"/>
                <w:szCs w:val="24"/>
              </w:rPr>
              <w:t>Financovanie</w:t>
            </w:r>
          </w:p>
        </w:tc>
        <w:tc>
          <w:tcPr>
            <w:tcW w:w="5972"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b/>
                <w:bCs/>
                <w:sz w:val="24"/>
                <w:szCs w:val="24"/>
              </w:rPr>
              <w:t>Vplyv na rozpočet verejnej správy (v eurách)</w:t>
            </w:r>
          </w:p>
        </w:tc>
      </w:tr>
      <w:tr>
        <w:tblPrEx>
          <w:tblW w:w="10276" w:type="dxa"/>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107910" w:rsidRPr="00107910" w:rsidP="00DA320C">
            <w:pPr>
              <w:bidi w:val="0"/>
              <w:spacing w:after="0" w:line="240" w:lineRule="auto"/>
              <w:rPr>
                <w:rFonts w:ascii="Times New Roman" w:hAnsi="Times New Roman"/>
                <w:sz w:val="24"/>
                <w:szCs w:val="24"/>
              </w:rPr>
            </w:pP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b/>
                <w:bCs/>
                <w:sz w:val="24"/>
                <w:szCs w:val="24"/>
              </w:rPr>
              <w:t>2012</w:t>
            </w:r>
          </w:p>
        </w:tc>
        <w:tc>
          <w:tcPr>
            <w:tcW w:w="1728"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b/>
                <w:bCs/>
                <w:sz w:val="24"/>
                <w:szCs w:val="24"/>
              </w:rPr>
              <w:t>2013</w:t>
            </w:r>
          </w:p>
        </w:tc>
        <w:tc>
          <w:tcPr>
            <w:tcW w:w="1421"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b/>
                <w:bCs/>
                <w:sz w:val="24"/>
                <w:szCs w:val="24"/>
              </w:rPr>
              <w:t>2014</w:t>
            </w:r>
          </w:p>
        </w:tc>
        <w:tc>
          <w:tcPr>
            <w:tcW w:w="1559"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b/>
                <w:bCs/>
                <w:sz w:val="24"/>
                <w:szCs w:val="24"/>
              </w:rPr>
              <w:t>2015</w:t>
            </w:r>
          </w:p>
        </w:tc>
      </w:tr>
      <w:tr>
        <w:tblPrEx>
          <w:tblW w:w="10276"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r w:rsidRPr="00107910">
              <w:rPr>
                <w:rFonts w:ascii="Times New Roman" w:hAnsi="Times New Roman"/>
                <w:b/>
                <w:bCs/>
                <w:sz w:val="24"/>
                <w:szCs w:val="24"/>
              </w:rPr>
              <w:t>Celkový vplyv na rozpočet verejnej správy ( - príjmy, + výdavky)</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sz w:val="24"/>
                <w:szCs w:val="24"/>
              </w:rPr>
              <w:t>0</w:t>
            </w:r>
          </w:p>
        </w:tc>
        <w:tc>
          <w:tcPr>
            <w:tcW w:w="17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right"/>
              <w:rPr>
                <w:rFonts w:ascii="Times New Roman" w:hAnsi="Times New Roman"/>
                <w:b/>
                <w:bCs/>
              </w:rPr>
            </w:pPr>
            <w:r w:rsidRPr="00107910">
              <w:rPr>
                <w:rFonts w:ascii="Times New Roman" w:hAnsi="Times New Roman"/>
                <w:b/>
                <w:bCs/>
              </w:rPr>
              <w:t>0</w:t>
            </w:r>
          </w:p>
        </w:tc>
        <w:tc>
          <w:tcPr>
            <w:tcW w:w="14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b/>
                <w:bCs/>
              </w:rPr>
              <w:t>12 070 000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right"/>
              <w:rPr>
                <w:rFonts w:ascii="Times New Roman" w:hAnsi="Times New Roman"/>
                <w:b/>
                <w:bCs/>
              </w:rPr>
            </w:pPr>
            <w:r w:rsidRPr="00107910">
              <w:rPr>
                <w:rFonts w:ascii="Times New Roman" w:hAnsi="Times New Roman"/>
                <w:b/>
                <w:bCs/>
              </w:rPr>
              <w:t>35 200 000</w:t>
            </w:r>
          </w:p>
        </w:tc>
      </w:tr>
      <w:tr>
        <w:tblPrEx>
          <w:tblW w:w="10276"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r w:rsidRPr="00107910">
              <w:rPr>
                <w:rFonts w:ascii="Times New Roman" w:hAnsi="Times New Roman"/>
                <w:sz w:val="24"/>
                <w:szCs w:val="24"/>
              </w:rPr>
              <w:t>  z toho vplyv na ŠR</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sz w:val="24"/>
                <w:szCs w:val="24"/>
              </w:rPr>
              <w:t>0</w:t>
            </w:r>
          </w:p>
        </w:tc>
        <w:tc>
          <w:tcPr>
            <w:tcW w:w="17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sz w:val="24"/>
                <w:szCs w:val="24"/>
              </w:rPr>
              <w:t>0</w:t>
            </w:r>
          </w:p>
        </w:tc>
        <w:tc>
          <w:tcPr>
            <w:tcW w:w="14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b/>
                <w:bCs/>
              </w:rPr>
              <w:t>12 070 000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right"/>
              <w:rPr>
                <w:rFonts w:ascii="Times New Roman" w:hAnsi="Times New Roman"/>
                <w:b/>
                <w:bCs/>
              </w:rPr>
            </w:pPr>
            <w:r w:rsidRPr="00107910">
              <w:rPr>
                <w:rFonts w:ascii="Times New Roman" w:hAnsi="Times New Roman"/>
                <w:b/>
                <w:bCs/>
              </w:rPr>
              <w:t>35 200 000</w:t>
            </w:r>
          </w:p>
        </w:tc>
      </w:tr>
      <w:tr>
        <w:tblPrEx>
          <w:tblW w:w="10276" w:type="dxa"/>
          <w:tblCellMar>
            <w:left w:w="0" w:type="dxa"/>
            <w:right w:w="0" w:type="dxa"/>
          </w:tblCellMar>
        </w:tblPrEx>
        <w:trPr>
          <w:trHeight w:val="151"/>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r w:rsidRPr="00107910">
              <w:rPr>
                <w:rFonts w:ascii="Times New Roman" w:hAnsi="Times New Roman"/>
                <w:sz w:val="24"/>
                <w:szCs w:val="24"/>
              </w:rPr>
              <w:t>  financovanie zabezpečené v rozpočte</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sz w:val="24"/>
                <w:szCs w:val="24"/>
              </w:rPr>
              <w:t>0</w:t>
            </w:r>
          </w:p>
        </w:tc>
        <w:tc>
          <w:tcPr>
            <w:tcW w:w="17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sz w:val="24"/>
                <w:szCs w:val="24"/>
              </w:rPr>
              <w:t>0</w:t>
            </w:r>
          </w:p>
        </w:tc>
        <w:tc>
          <w:tcPr>
            <w:tcW w:w="14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b/>
                <w:bCs/>
              </w:rPr>
              <w:t>12 070 000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right"/>
              <w:rPr>
                <w:rFonts w:ascii="Times New Roman" w:hAnsi="Times New Roman"/>
                <w:b/>
                <w:bCs/>
              </w:rPr>
            </w:pPr>
            <w:r w:rsidRPr="00107910">
              <w:rPr>
                <w:rFonts w:ascii="Times New Roman" w:hAnsi="Times New Roman"/>
                <w:b/>
                <w:bCs/>
              </w:rPr>
              <w:t>35 200 000</w:t>
            </w:r>
          </w:p>
        </w:tc>
      </w:tr>
      <w:tr>
        <w:tblPrEx>
          <w:tblW w:w="10276" w:type="dxa"/>
          <w:tblCellMar>
            <w:left w:w="0" w:type="dxa"/>
            <w:right w:w="0" w:type="dxa"/>
          </w:tblCellMar>
        </w:tblPrEx>
        <w:trPr>
          <w:trHeight w:val="135"/>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r w:rsidRPr="00107910">
              <w:rPr>
                <w:rFonts w:ascii="Times New Roman" w:hAnsi="Times New Roman"/>
                <w:sz w:val="24"/>
                <w:szCs w:val="24"/>
              </w:rPr>
              <w:t>  ostatné zdroje financovania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sz w:val="24"/>
                <w:szCs w:val="24"/>
              </w:rPr>
              <w:t>0</w:t>
            </w:r>
          </w:p>
        </w:tc>
        <w:tc>
          <w:tcPr>
            <w:tcW w:w="17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sz w:val="24"/>
                <w:szCs w:val="24"/>
              </w:rPr>
              <w:t>0</w:t>
            </w:r>
          </w:p>
        </w:tc>
        <w:tc>
          <w:tcPr>
            <w:tcW w:w="14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sz w:val="24"/>
                <w:szCs w:val="24"/>
              </w:rPr>
              <w:t>0</w:t>
            </w:r>
          </w:p>
        </w:tc>
      </w:tr>
      <w:tr>
        <w:tblPrEx>
          <w:tblW w:w="10276" w:type="dxa"/>
          <w:tblCellMar>
            <w:left w:w="0" w:type="dxa"/>
            <w:right w:w="0" w:type="dxa"/>
          </w:tblCellMar>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r w:rsidRPr="00107910">
              <w:rPr>
                <w:rFonts w:ascii="Times New Roman" w:hAnsi="Times New Roman"/>
                <w:b/>
                <w:bCs/>
                <w:sz w:val="24"/>
                <w:szCs w:val="24"/>
              </w:rPr>
              <w:t>Rozpočtovo nekrytý vplyv / úspora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sz w:val="24"/>
                <w:szCs w:val="24"/>
              </w:rPr>
              <w:t>0</w:t>
            </w:r>
          </w:p>
        </w:tc>
        <w:tc>
          <w:tcPr>
            <w:tcW w:w="17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sz w:val="24"/>
                <w:szCs w:val="24"/>
              </w:rPr>
              <w:t>0</w:t>
            </w:r>
          </w:p>
        </w:tc>
        <w:tc>
          <w:tcPr>
            <w:tcW w:w="14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sz w:val="24"/>
                <w:szCs w:val="24"/>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bidi w:val="0"/>
              <w:spacing w:after="0" w:line="240" w:lineRule="auto"/>
              <w:jc w:val="right"/>
              <w:rPr>
                <w:rFonts w:ascii="Times New Roman" w:hAnsi="Times New Roman"/>
                <w:sz w:val="24"/>
                <w:szCs w:val="24"/>
              </w:rPr>
            </w:pPr>
            <w:r w:rsidRPr="00107910">
              <w:rPr>
                <w:rFonts w:ascii="Times New Roman" w:hAnsi="Times New Roman"/>
                <w:b/>
                <w:bCs/>
                <w:sz w:val="24"/>
                <w:szCs w:val="24"/>
              </w:rPr>
              <w:t>0</w:t>
            </w:r>
          </w:p>
        </w:tc>
      </w:tr>
      <w:tr>
        <w:tblPrEx>
          <w:tblW w:w="10276" w:type="dxa"/>
          <w:tblCellMar>
            <w:left w:w="0" w:type="dxa"/>
            <w:right w:w="0" w:type="dxa"/>
          </w:tblCellMar>
        </w:tblPrEx>
        <w:tc>
          <w:tcPr>
            <w:tcW w:w="4304" w:type="dxa"/>
            <w:tcBorders>
              <w:top w:val="nil"/>
              <w:left w:val="nil"/>
              <w:bottom w:val="nil"/>
              <w:right w:val="nil"/>
            </w:tcBorders>
            <w:textDirection w:val="lrTb"/>
            <w:vAlign w:val="center"/>
          </w:tcPr>
          <w:p w:rsidR="00107910" w:rsidRPr="00107910" w:rsidP="00DA320C">
            <w:pPr>
              <w:bidi w:val="0"/>
              <w:spacing w:after="0" w:line="240" w:lineRule="auto"/>
              <w:rPr>
                <w:rFonts w:ascii="Times New Roman" w:hAnsi="Times New Roman"/>
                <w:sz w:val="24"/>
                <w:szCs w:val="24"/>
              </w:rPr>
            </w:pPr>
          </w:p>
        </w:tc>
        <w:tc>
          <w:tcPr>
            <w:tcW w:w="1264" w:type="dxa"/>
            <w:tcBorders>
              <w:top w:val="nil"/>
              <w:left w:val="nil"/>
              <w:bottom w:val="nil"/>
              <w:right w:val="nil"/>
            </w:tcBorders>
            <w:textDirection w:val="lrTb"/>
            <w:vAlign w:val="center"/>
          </w:tcPr>
          <w:p w:rsidR="00107910" w:rsidRPr="00107910" w:rsidP="00DA320C">
            <w:pPr>
              <w:bidi w:val="0"/>
              <w:spacing w:after="0" w:line="240" w:lineRule="auto"/>
              <w:rPr>
                <w:rFonts w:ascii="Times New Roman" w:hAnsi="Times New Roman"/>
                <w:sz w:val="24"/>
                <w:szCs w:val="24"/>
              </w:rPr>
            </w:pPr>
          </w:p>
        </w:tc>
        <w:tc>
          <w:tcPr>
            <w:tcW w:w="1728" w:type="dxa"/>
            <w:tcBorders>
              <w:top w:val="nil"/>
              <w:left w:val="nil"/>
              <w:bottom w:val="nil"/>
              <w:right w:val="nil"/>
            </w:tcBorders>
            <w:textDirection w:val="lrTb"/>
            <w:vAlign w:val="center"/>
          </w:tcPr>
          <w:p w:rsidR="00107910" w:rsidRPr="00107910" w:rsidP="00DA320C">
            <w:pPr>
              <w:bidi w:val="0"/>
              <w:spacing w:after="0" w:line="240" w:lineRule="auto"/>
              <w:rPr>
                <w:rFonts w:ascii="Times New Roman" w:hAnsi="Times New Roman"/>
                <w:sz w:val="24"/>
                <w:szCs w:val="24"/>
              </w:rPr>
            </w:pPr>
          </w:p>
        </w:tc>
        <w:tc>
          <w:tcPr>
            <w:tcW w:w="1421" w:type="dxa"/>
            <w:tcBorders>
              <w:top w:val="nil"/>
              <w:left w:val="nil"/>
              <w:bottom w:val="nil"/>
              <w:right w:val="nil"/>
            </w:tcBorders>
            <w:textDirection w:val="lrTb"/>
            <w:vAlign w:val="center"/>
          </w:tcPr>
          <w:p w:rsidR="00107910" w:rsidRPr="00107910" w:rsidP="00DA320C">
            <w:pPr>
              <w:bidi w:val="0"/>
              <w:spacing w:after="0" w:line="240" w:lineRule="auto"/>
              <w:rPr>
                <w:rFonts w:ascii="Times New Roman" w:hAnsi="Times New Roman"/>
                <w:sz w:val="24"/>
                <w:szCs w:val="24"/>
              </w:rPr>
            </w:pPr>
          </w:p>
        </w:tc>
        <w:tc>
          <w:tcPr>
            <w:tcW w:w="1559" w:type="dxa"/>
            <w:tcBorders>
              <w:top w:val="nil"/>
              <w:left w:val="nil"/>
              <w:bottom w:val="nil"/>
              <w:right w:val="nil"/>
            </w:tcBorders>
            <w:textDirection w:val="lrTb"/>
            <w:vAlign w:val="center"/>
          </w:tcPr>
          <w:p w:rsidR="00107910" w:rsidRPr="00107910" w:rsidP="00DA320C">
            <w:pPr>
              <w:bidi w:val="0"/>
              <w:spacing w:after="0" w:line="240" w:lineRule="auto"/>
              <w:rPr>
                <w:rFonts w:ascii="Times New Roman" w:hAnsi="Times New Roman"/>
                <w:sz w:val="24"/>
                <w:szCs w:val="24"/>
              </w:rPr>
            </w:pPr>
          </w:p>
        </w:tc>
      </w:tr>
    </w:tbl>
    <w:p w:rsidR="00107910" w:rsidP="00DA320C">
      <w:pPr>
        <w:bidi w:val="0"/>
        <w:spacing w:after="0" w:line="240" w:lineRule="auto"/>
        <w:rPr>
          <w:rFonts w:ascii="Times New Roman" w:hAnsi="Times New Roman"/>
          <w:sz w:val="24"/>
          <w:szCs w:val="24"/>
        </w:rPr>
      </w:pPr>
      <w:r w:rsidRPr="00107910">
        <w:rPr>
          <w:rFonts w:ascii="Times New Roman" w:hAnsi="Times New Roman"/>
          <w:sz w:val="24"/>
          <w:szCs w:val="24"/>
        </w:rPr>
        <w:t> </w:t>
      </w:r>
    </w:p>
    <w:p w:rsidR="00DA320C" w:rsidRPr="00107910" w:rsidP="00DA320C">
      <w:pPr>
        <w:bidi w:val="0"/>
        <w:spacing w:after="0" w:line="240" w:lineRule="auto"/>
        <w:rPr>
          <w:rFonts w:ascii="Times New Roman" w:hAnsi="Times New Roman"/>
          <w:sz w:val="24"/>
          <w:szCs w:val="24"/>
        </w:rPr>
      </w:pPr>
    </w:p>
    <w:p w:rsidR="00107910" w:rsidRPr="00107910" w:rsidP="00DA320C">
      <w:pPr>
        <w:bidi w:val="0"/>
        <w:spacing w:after="0" w:line="240" w:lineRule="auto"/>
        <w:rPr>
          <w:rFonts w:ascii="Times New Roman" w:hAnsi="Times New Roman"/>
          <w:sz w:val="24"/>
          <w:szCs w:val="24"/>
        </w:rPr>
      </w:pPr>
      <w:r w:rsidRPr="00107910">
        <w:rPr>
          <w:rFonts w:ascii="Times New Roman" w:hAnsi="Times New Roman"/>
          <w:b/>
          <w:bCs/>
          <w:sz w:val="24"/>
          <w:szCs w:val="24"/>
        </w:rPr>
        <w:t xml:space="preserve">                                        </w:t>
      </w:r>
    </w:p>
    <w:p w:rsidR="00107910" w:rsidRPr="00107910" w:rsidP="00DA320C">
      <w:pPr>
        <w:bidi w:val="0"/>
        <w:spacing w:after="0" w:line="240" w:lineRule="auto"/>
        <w:ind w:firstLine="426"/>
        <w:rPr>
          <w:rFonts w:ascii="Times New Roman" w:hAnsi="Times New Roman"/>
          <w:b/>
          <w:bCs/>
          <w:sz w:val="24"/>
          <w:szCs w:val="24"/>
        </w:rPr>
      </w:pPr>
      <w:r w:rsidRPr="00107910">
        <w:rPr>
          <w:rFonts w:ascii="Times New Roman" w:hAnsi="Times New Roman"/>
          <w:b/>
          <w:bCs/>
          <w:sz w:val="24"/>
          <w:szCs w:val="24"/>
        </w:rPr>
        <w:t>Návrh na riešenie úbytku príjmov alebo zvýšených výdavkov podľa § 33 ods. 1 zákona č. 523/2004 Z. z. o rozpočtových pravidlách verejnej správy:</w:t>
      </w:r>
    </w:p>
    <w:p w:rsidR="00107910" w:rsidRPr="00107910" w:rsidP="00DA320C">
      <w:pPr>
        <w:bidi w:val="0"/>
        <w:spacing w:after="0" w:line="240" w:lineRule="auto"/>
        <w:ind w:firstLine="360"/>
        <w:jc w:val="both"/>
        <w:rPr>
          <w:rStyle w:val="PlaceholderText"/>
          <w:color w:val="auto"/>
          <w:sz w:val="24"/>
          <w:szCs w:val="24"/>
        </w:rPr>
      </w:pPr>
      <w:r w:rsidRPr="00107910">
        <w:rPr>
          <w:rStyle w:val="PlaceholderText"/>
          <w:color w:val="auto"/>
          <w:sz w:val="24"/>
          <w:szCs w:val="24"/>
        </w:rPr>
        <w:t xml:space="preserve">Navrhovaný materiál zakladá nároky na štátny rozpočet v rámci rozpočtovej kapitoly MDVRR SR. Prostriedky na prípravu a realizáciu konkrétnych agendových systémov a telematických aplikácií budú zabezpečené prostredníctvom rozpočtovej kapitoly MDVRR SR schválenej vo väzbe na schválené limity na príslušný rozpočtový rok, a to: </w:t>
      </w:r>
    </w:p>
    <w:p w:rsidR="00107910" w:rsidRPr="00107910" w:rsidP="00DA320C">
      <w:pPr>
        <w:bidi w:val="0"/>
        <w:spacing w:after="0" w:line="240" w:lineRule="auto"/>
        <w:ind w:firstLine="360"/>
        <w:jc w:val="both"/>
        <w:rPr>
          <w:rStyle w:val="PlaceholderText"/>
          <w:color w:val="auto"/>
          <w:sz w:val="24"/>
          <w:szCs w:val="24"/>
        </w:rPr>
      </w:pPr>
      <w:r w:rsidRPr="00107910">
        <w:rPr>
          <w:rStyle w:val="PlaceholderText"/>
          <w:color w:val="auto"/>
          <w:sz w:val="24"/>
          <w:szCs w:val="24"/>
        </w:rPr>
        <w:t>- z Operačného programu Doprava na roky 2014 – 2020 vo výške 150 mil. €, vrátane prostriedkov na spolufinancovanie,</w:t>
      </w:r>
    </w:p>
    <w:p w:rsidR="00107910" w:rsidRPr="00107910" w:rsidP="00DA320C">
      <w:pPr>
        <w:bidi w:val="0"/>
        <w:spacing w:after="0" w:line="240" w:lineRule="auto"/>
        <w:ind w:firstLine="360"/>
        <w:jc w:val="both"/>
        <w:rPr>
          <w:rStyle w:val="PlaceholderText"/>
          <w:color w:val="auto"/>
          <w:sz w:val="24"/>
          <w:szCs w:val="24"/>
        </w:rPr>
      </w:pPr>
      <w:r w:rsidRPr="00107910">
        <w:rPr>
          <w:rStyle w:val="PlaceholderText"/>
          <w:color w:val="auto"/>
          <w:sz w:val="24"/>
          <w:szCs w:val="24"/>
        </w:rPr>
        <w:t xml:space="preserve">- z prostriedkov štátneho rozpočtu na roky 2014 vo výške 70 000.- € a ostatné roky vo výške 200 tis. € (výdavky na tovary a služby – prevádzkové náklady). </w:t>
      </w:r>
    </w:p>
    <w:p w:rsidR="00107910" w:rsidRPr="00107910" w:rsidP="00DA320C">
      <w:pPr>
        <w:bidi w:val="0"/>
        <w:spacing w:after="0" w:line="240" w:lineRule="auto"/>
        <w:ind w:firstLine="360"/>
        <w:jc w:val="both"/>
        <w:rPr>
          <w:rStyle w:val="PlaceholderText"/>
          <w:color w:val="auto"/>
          <w:sz w:val="24"/>
          <w:szCs w:val="24"/>
        </w:rPr>
      </w:pPr>
      <w:r w:rsidRPr="00107910">
        <w:rPr>
          <w:rStyle w:val="PlaceholderText"/>
          <w:color w:val="auto"/>
          <w:sz w:val="24"/>
          <w:szCs w:val="24"/>
        </w:rPr>
        <w:t>Celkové maximálne predpokladané náklady na realizáciu „Národného systému dopravných  informácií“, ktorého súčasťou bude Národné dopravné informačné centrum, sú vo výške 150 mil. €. Z toho sa môžu prostriedky EÚ podieľať na financovaní programu vo výške cca 120 mil. €, ŠR vo výške 30  mil. €. Náklady na prevádzku centra predstavujú každoročne  od roku 2015 200 000.- €.</w:t>
      </w:r>
    </w:p>
    <w:p w:rsidR="00107910" w:rsidRPr="00107910" w:rsidP="00DA320C">
      <w:pPr>
        <w:bidi w:val="0"/>
        <w:spacing w:after="0" w:line="240" w:lineRule="auto"/>
        <w:ind w:firstLine="426"/>
        <w:jc w:val="both"/>
        <w:rPr>
          <w:rStyle w:val="PlaceholderText"/>
          <w:color w:val="auto"/>
          <w:sz w:val="24"/>
          <w:szCs w:val="24"/>
        </w:rPr>
      </w:pPr>
      <w:r w:rsidRPr="00107910">
        <w:rPr>
          <w:rStyle w:val="PlaceholderText"/>
          <w:color w:val="auto"/>
          <w:sz w:val="24"/>
          <w:szCs w:val="24"/>
        </w:rPr>
        <w:t xml:space="preserve">Zvýšené výdavky budú zabezpečené v rámci schváleného limitu výdavkov kapitoly Ministerstva dopravy, výstavby a regionálneho rozvoja SR na príslušný rozpočtový rok. </w:t>
      </w:r>
    </w:p>
    <w:p w:rsidR="00107910" w:rsidRPr="00107910" w:rsidP="00DA320C">
      <w:pPr>
        <w:bidi w:val="0"/>
        <w:spacing w:after="0" w:line="240" w:lineRule="auto"/>
        <w:ind w:firstLine="709"/>
        <w:jc w:val="both"/>
        <w:rPr>
          <w:rFonts w:ascii="Times New Roman" w:hAnsi="Times New Roman"/>
          <w:sz w:val="24"/>
          <w:szCs w:val="24"/>
        </w:rPr>
      </w:pPr>
      <w:r w:rsidRPr="00107910">
        <w:rPr>
          <w:rFonts w:ascii="Times New Roman" w:hAnsi="Times New Roman"/>
          <w:sz w:val="24"/>
          <w:szCs w:val="24"/>
        </w:rPr>
        <w:t xml:space="preserve">Národný systém dopravných informácií </w:t>
      </w:r>
      <w:r w:rsidRPr="00107910">
        <w:rPr>
          <w:rFonts w:ascii="Times New Roman" w:hAnsi="Times New Roman"/>
          <w:sz w:val="24"/>
          <w:szCs w:val="24"/>
          <w:lang w:val="en-US"/>
        </w:rPr>
        <w:t>(</w:t>
      </w:r>
      <w:r w:rsidRPr="00107910">
        <w:rPr>
          <w:rFonts w:ascii="Times New Roman" w:hAnsi="Times New Roman"/>
          <w:sz w:val="24"/>
          <w:szCs w:val="24"/>
        </w:rPr>
        <w:t>NSDI) je navrhnutý ako komplexný systém, ktorý bude obsahovať</w:t>
      </w:r>
      <w:r w:rsidRPr="00107910">
        <w:rPr>
          <w:rFonts w:ascii="Times New Roman" w:hAnsi="Times New Roman"/>
          <w:sz w:val="24"/>
          <w:szCs w:val="24"/>
          <w:lang w:val="en-US"/>
        </w:rPr>
        <w:t>:</w:t>
      </w:r>
      <w:r w:rsidRPr="00107910">
        <w:rPr>
          <w:rFonts w:ascii="Times New Roman" w:hAnsi="Times New Roman"/>
          <w:sz w:val="24"/>
          <w:szCs w:val="24"/>
        </w:rPr>
        <w:t xml:space="preserve"> </w:t>
      </w:r>
    </w:p>
    <w:p w:rsidR="00107910" w:rsidRPr="00107910" w:rsidP="00DA320C">
      <w:pPr>
        <w:bidi w:val="0"/>
        <w:spacing w:after="0" w:line="240" w:lineRule="auto"/>
        <w:jc w:val="both"/>
        <w:rPr>
          <w:rFonts w:ascii="Times New Roman" w:hAnsi="Times New Roman"/>
          <w:sz w:val="24"/>
          <w:szCs w:val="24"/>
        </w:rPr>
      </w:pPr>
      <w:r w:rsidRPr="00107910">
        <w:rPr>
          <w:rFonts w:ascii="Times New Roman" w:hAnsi="Times New Roman"/>
          <w:sz w:val="24"/>
          <w:szCs w:val="24"/>
        </w:rPr>
        <w:t>1. Základné systémy – ide o informačné systémy, ktoré tvoria „jadro“ systémového prostredia NSDI a bez ktorých nie je možná prevádzka NSDI ako takého. Sem patria:</w:t>
      </w:r>
    </w:p>
    <w:p w:rsidR="00107910" w:rsidRPr="00107910" w:rsidP="00DA320C">
      <w:pPr>
        <w:pStyle w:val="ListParagraph"/>
        <w:numPr>
          <w:ilvl w:val="1"/>
          <w:numId w:val="26"/>
        </w:numPr>
        <w:autoSpaceDN w:val="0"/>
        <w:bidi w:val="0"/>
        <w:spacing w:after="0" w:line="240" w:lineRule="auto"/>
        <w:ind w:left="1066" w:hanging="74"/>
        <w:contextualSpacing w:val="0"/>
        <w:jc w:val="both"/>
        <w:rPr>
          <w:rFonts w:ascii="Times New Roman" w:hAnsi="Times New Roman"/>
          <w:sz w:val="24"/>
          <w:szCs w:val="24"/>
        </w:rPr>
      </w:pPr>
      <w:r w:rsidRPr="00107910">
        <w:rPr>
          <w:rFonts w:ascii="Times New Roman" w:hAnsi="Times New Roman"/>
          <w:sz w:val="24"/>
          <w:szCs w:val="24"/>
        </w:rPr>
        <w:t xml:space="preserve">IS Národného dopravného informačného centra </w:t>
      </w:r>
    </w:p>
    <w:p w:rsidR="00107910" w:rsidRPr="00107910" w:rsidP="00DA320C">
      <w:pPr>
        <w:pStyle w:val="ListParagraph"/>
        <w:numPr>
          <w:ilvl w:val="1"/>
          <w:numId w:val="26"/>
        </w:numPr>
        <w:autoSpaceDN w:val="0"/>
        <w:bidi w:val="0"/>
        <w:spacing w:after="0" w:line="240" w:lineRule="auto"/>
        <w:ind w:left="1066" w:hanging="74"/>
        <w:contextualSpacing w:val="0"/>
        <w:jc w:val="both"/>
        <w:rPr>
          <w:rFonts w:ascii="Times New Roman" w:hAnsi="Times New Roman"/>
          <w:sz w:val="24"/>
          <w:szCs w:val="24"/>
        </w:rPr>
      </w:pPr>
      <w:r w:rsidRPr="00107910">
        <w:rPr>
          <w:rFonts w:ascii="Times New Roman" w:hAnsi="Times New Roman"/>
          <w:sz w:val="24"/>
          <w:szCs w:val="24"/>
        </w:rPr>
        <w:t xml:space="preserve">Lokalizačné služby NSDI </w:t>
      </w:r>
    </w:p>
    <w:p w:rsidR="00107910" w:rsidRPr="00107910" w:rsidP="00DA320C">
      <w:pPr>
        <w:pStyle w:val="ListParagraph"/>
        <w:numPr>
          <w:ilvl w:val="1"/>
          <w:numId w:val="26"/>
        </w:numPr>
        <w:autoSpaceDN w:val="0"/>
        <w:bidi w:val="0"/>
        <w:spacing w:after="0" w:line="240" w:lineRule="auto"/>
        <w:ind w:left="1066" w:hanging="74"/>
        <w:contextualSpacing w:val="0"/>
        <w:jc w:val="both"/>
        <w:rPr>
          <w:rFonts w:ascii="Times New Roman" w:hAnsi="Times New Roman"/>
          <w:sz w:val="24"/>
          <w:szCs w:val="24"/>
        </w:rPr>
      </w:pPr>
      <w:r w:rsidRPr="00107910">
        <w:rPr>
          <w:rFonts w:ascii="Times New Roman" w:hAnsi="Times New Roman"/>
          <w:sz w:val="24"/>
          <w:szCs w:val="24"/>
        </w:rPr>
        <w:t xml:space="preserve">Služby základnej infraštruktúry NSDI </w:t>
      </w:r>
    </w:p>
    <w:p w:rsidR="00107910" w:rsidRPr="00107910" w:rsidP="00DA320C">
      <w:pPr>
        <w:pStyle w:val="ListParagraph"/>
        <w:numPr>
          <w:ilvl w:val="1"/>
          <w:numId w:val="26"/>
        </w:numPr>
        <w:autoSpaceDN w:val="0"/>
        <w:bidi w:val="0"/>
        <w:spacing w:after="0" w:line="240" w:lineRule="auto"/>
        <w:ind w:left="1066" w:hanging="74"/>
        <w:contextualSpacing w:val="0"/>
        <w:jc w:val="both"/>
        <w:rPr>
          <w:rFonts w:ascii="Times New Roman" w:hAnsi="Times New Roman"/>
          <w:sz w:val="24"/>
          <w:szCs w:val="24"/>
        </w:rPr>
      </w:pPr>
      <w:r w:rsidRPr="00107910">
        <w:rPr>
          <w:rFonts w:ascii="Times New Roman" w:hAnsi="Times New Roman"/>
          <w:sz w:val="24"/>
          <w:szCs w:val="24"/>
        </w:rPr>
        <w:t xml:space="preserve">Univerzálna aplikácia pre zber dopravných informácií </w:t>
      </w:r>
    </w:p>
    <w:p w:rsidR="00107910" w:rsidRPr="00107910" w:rsidP="00DA320C">
      <w:pPr>
        <w:pStyle w:val="ListParagraph"/>
        <w:numPr>
          <w:ilvl w:val="1"/>
          <w:numId w:val="26"/>
        </w:numPr>
        <w:autoSpaceDN w:val="0"/>
        <w:bidi w:val="0"/>
        <w:spacing w:after="0" w:line="240" w:lineRule="auto"/>
        <w:ind w:left="1066" w:hanging="74"/>
        <w:contextualSpacing w:val="0"/>
        <w:jc w:val="both"/>
        <w:rPr>
          <w:rFonts w:ascii="Times New Roman" w:hAnsi="Times New Roman"/>
          <w:sz w:val="24"/>
          <w:szCs w:val="24"/>
        </w:rPr>
      </w:pPr>
      <w:r w:rsidRPr="00107910">
        <w:rPr>
          <w:rFonts w:ascii="Times New Roman" w:hAnsi="Times New Roman"/>
          <w:sz w:val="24"/>
          <w:szCs w:val="24"/>
        </w:rPr>
        <w:t xml:space="preserve">Informačný systém Call Centra </w:t>
      </w:r>
    </w:p>
    <w:p w:rsidR="00107910" w:rsidRPr="00107910" w:rsidP="00DA320C">
      <w:pPr>
        <w:pStyle w:val="ListParagraph"/>
        <w:numPr>
          <w:ilvl w:val="1"/>
          <w:numId w:val="26"/>
        </w:numPr>
        <w:autoSpaceDN w:val="0"/>
        <w:bidi w:val="0"/>
        <w:spacing w:after="0" w:line="240" w:lineRule="auto"/>
        <w:ind w:left="1066" w:hanging="74"/>
        <w:contextualSpacing w:val="0"/>
        <w:jc w:val="both"/>
        <w:rPr>
          <w:rFonts w:ascii="Times New Roman" w:hAnsi="Times New Roman"/>
          <w:sz w:val="24"/>
          <w:szCs w:val="24"/>
        </w:rPr>
      </w:pPr>
      <w:r w:rsidRPr="00107910">
        <w:rPr>
          <w:rFonts w:ascii="Times New Roman" w:hAnsi="Times New Roman"/>
          <w:sz w:val="24"/>
          <w:szCs w:val="24"/>
        </w:rPr>
        <w:t xml:space="preserve">Verejný dopravný portál </w:t>
      </w:r>
    </w:p>
    <w:p w:rsidR="00107910" w:rsidRPr="00107910" w:rsidP="00DA320C">
      <w:pPr>
        <w:bidi w:val="0"/>
        <w:spacing w:after="0" w:line="240" w:lineRule="auto"/>
        <w:jc w:val="both"/>
        <w:rPr>
          <w:rFonts w:ascii="Times New Roman" w:hAnsi="Times New Roman"/>
          <w:sz w:val="24"/>
          <w:szCs w:val="24"/>
        </w:rPr>
      </w:pPr>
      <w:r w:rsidRPr="00107910">
        <w:rPr>
          <w:rFonts w:ascii="Times New Roman" w:hAnsi="Times New Roman"/>
          <w:sz w:val="24"/>
          <w:szCs w:val="24"/>
        </w:rPr>
        <w:t xml:space="preserve">2. Agendové systémy </w:t>
      </w:r>
    </w:p>
    <w:p w:rsidR="00107910" w:rsidRPr="00107910" w:rsidP="00DA320C">
      <w:pPr>
        <w:bidi w:val="0"/>
        <w:spacing w:after="0" w:line="240" w:lineRule="auto"/>
        <w:jc w:val="both"/>
        <w:rPr>
          <w:rFonts w:ascii="Times New Roman" w:hAnsi="Times New Roman"/>
          <w:sz w:val="24"/>
          <w:szCs w:val="24"/>
        </w:rPr>
      </w:pPr>
      <w:r w:rsidRPr="00107910">
        <w:rPr>
          <w:rFonts w:ascii="Times New Roman" w:hAnsi="Times New Roman"/>
          <w:sz w:val="24"/>
          <w:szCs w:val="24"/>
        </w:rPr>
        <w:t xml:space="preserve">3. Inteligentné dopravné systémy </w:t>
      </w:r>
    </w:p>
    <w:p w:rsidR="00107910" w:rsidRPr="00107910" w:rsidP="00DA320C">
      <w:pPr>
        <w:bidi w:val="0"/>
        <w:spacing w:after="0" w:line="240" w:lineRule="auto"/>
        <w:jc w:val="both"/>
        <w:rPr>
          <w:rFonts w:ascii="Times New Roman" w:hAnsi="Times New Roman"/>
          <w:sz w:val="24"/>
          <w:szCs w:val="24"/>
        </w:rPr>
      </w:pPr>
      <w:r w:rsidRPr="00107910">
        <w:rPr>
          <w:rFonts w:ascii="Times New Roman" w:hAnsi="Times New Roman"/>
          <w:sz w:val="24"/>
          <w:szCs w:val="24"/>
        </w:rPr>
        <w:t xml:space="preserve">4. Mestské riadiace systémy dopravy </w:t>
      </w:r>
    </w:p>
    <w:p w:rsidR="00107910" w:rsidRPr="00107910" w:rsidP="00DA320C">
      <w:pPr>
        <w:bidi w:val="0"/>
        <w:spacing w:after="0" w:line="240" w:lineRule="auto"/>
        <w:jc w:val="both"/>
        <w:rPr>
          <w:rFonts w:ascii="Times New Roman" w:hAnsi="Times New Roman"/>
          <w:sz w:val="24"/>
          <w:szCs w:val="24"/>
        </w:rPr>
      </w:pPr>
      <w:r w:rsidRPr="00107910">
        <w:rPr>
          <w:rFonts w:ascii="Times New Roman" w:hAnsi="Times New Roman"/>
          <w:sz w:val="24"/>
          <w:szCs w:val="24"/>
        </w:rPr>
        <w:t xml:space="preserve">5. Komponenty na archiváciu a post-processing dopravných informácií.  </w:t>
      </w:r>
    </w:p>
    <w:p w:rsidR="00107910" w:rsidRPr="00107910" w:rsidP="00DA320C">
      <w:pPr>
        <w:bidi w:val="0"/>
        <w:spacing w:after="0" w:line="240" w:lineRule="auto"/>
        <w:ind w:firstLine="360"/>
        <w:jc w:val="both"/>
        <w:rPr>
          <w:rStyle w:val="PlaceholderText"/>
          <w:color w:val="auto"/>
          <w:sz w:val="24"/>
          <w:szCs w:val="24"/>
        </w:rPr>
      </w:pPr>
      <w:r w:rsidRPr="00107910">
        <w:rPr>
          <w:rStyle w:val="PlaceholderText"/>
          <w:color w:val="auto"/>
          <w:sz w:val="24"/>
          <w:szCs w:val="24"/>
        </w:rPr>
        <w:t xml:space="preserve">V súčasnosti nevieme jednoznačne povedať, kto bude prevádzkovať Národné dopravné informačné centrum.  V prípade uplatnenia § 8 písm. b) a teda v prípade, že ministerstvo poverí výkonom   Národného dopravného informačného centra Národnú diaľničnú spoločnosť, a.s. budú výdavky na osobné náklady nulové. Rovnako je možné v budúcnosti uvažovať nad možnosťou spoplatnenia poskytovania určitého rozsahu dopravných informácií fyzickým a právnickým osobám na zmluvnom princípe. V takom prípade by výdavky na osobné náklady boli kryté príjmami z poskytovania spoplatnených dopravných informácií, bez ohľadu  na prevádzkovateľa Národného dopravného informačného centra.    </w:t>
      </w:r>
    </w:p>
    <w:p w:rsidR="00107910" w:rsidRPr="00107910" w:rsidP="00DA320C">
      <w:pPr>
        <w:bidi w:val="0"/>
        <w:spacing w:after="0" w:line="240" w:lineRule="auto"/>
        <w:ind w:firstLine="360"/>
        <w:jc w:val="both"/>
        <w:rPr>
          <w:rStyle w:val="PlaceholderText"/>
          <w:color w:val="auto"/>
          <w:sz w:val="24"/>
          <w:szCs w:val="24"/>
        </w:rPr>
      </w:pPr>
      <w:r w:rsidRPr="00107910">
        <w:rPr>
          <w:rStyle w:val="PlaceholderText"/>
          <w:color w:val="auto"/>
          <w:sz w:val="24"/>
          <w:szCs w:val="24"/>
        </w:rPr>
        <w:t xml:space="preserve">Príjmy z pokút za porušenie ustanovení návrhu zákona nie je možné vyčísliť  a rovnako v rokoch 2012 až 2015 je predpoklad, že príjmy z pokút budú nulové, vzhľadom na začatie budovania Národného dopravného informačného centra od roku 2014 a  čerpanie finančných prostriedkov až z Operačného programu Doprava na roky 2014 – 2020.    </w:t>
      </w:r>
    </w:p>
    <w:p w:rsidR="00107910" w:rsidRPr="00107910" w:rsidP="00DA320C">
      <w:pPr>
        <w:bidi w:val="0"/>
        <w:spacing w:after="0" w:line="240" w:lineRule="auto"/>
        <w:ind w:firstLine="360"/>
        <w:jc w:val="both"/>
        <w:rPr>
          <w:rStyle w:val="PlaceholderText"/>
          <w:color w:val="auto"/>
          <w:sz w:val="24"/>
          <w:szCs w:val="24"/>
        </w:rPr>
      </w:pPr>
      <w:r w:rsidRPr="00107910">
        <w:rPr>
          <w:rStyle w:val="PlaceholderText"/>
          <w:color w:val="auto"/>
          <w:sz w:val="24"/>
          <w:szCs w:val="24"/>
        </w:rPr>
        <w:t xml:space="preserve">Investičné náklady na realizáciu konkrétnych projektov inteligentných dopravných systémov (ďalej len „IDS“) budú hradené prevádzkovateľom Národného dopravného informačného centra. Prevádzkové náklady na zabezpečenie zberu, spracovania a distribúcie údajov budú zabezpečované v rámci bežného výkonu služby príslušných inštitúcií, ktoré budú zapojené do Národného dopravného informačného centra. Prevádzkové náklady na telematické aplikácie vyplynú z  konkrétnych projektov a budú zabezpečované z finančných zdrojov konkrétnych realizátorov týchto systémov vo väzbe na schválené limity rozpočtových kapitol na príslušný rok. Vo fáze realizácie Národného systému dopravných informácií návrh nezakladá zvýšené nároky na rozpočty obcí a vyšších územných celkov. </w:t>
      </w:r>
    </w:p>
    <w:p w:rsidR="00107910" w:rsidRPr="00107910" w:rsidP="00107910">
      <w:pPr>
        <w:bidi w:val="0"/>
        <w:ind w:firstLine="360"/>
        <w:jc w:val="both"/>
        <w:rPr>
          <w:rFonts w:ascii="Times New Roman" w:hAnsi="Times New Roman"/>
          <w:b/>
          <w:bCs/>
          <w:sz w:val="24"/>
          <w:szCs w:val="24"/>
        </w:rPr>
      </w:pPr>
      <w:r w:rsidRPr="00107910">
        <w:rPr>
          <w:rFonts w:ascii="Times New Roman" w:hAnsi="Times New Roman"/>
          <w:b/>
          <w:bCs/>
          <w:sz w:val="24"/>
          <w:szCs w:val="24"/>
        </w:rPr>
        <w:t xml:space="preserve"> </w:t>
      </w:r>
    </w:p>
    <w:p w:rsidR="00107910" w:rsidP="00DA320C">
      <w:pPr>
        <w:bidi w:val="0"/>
        <w:spacing w:after="0" w:line="240" w:lineRule="auto"/>
        <w:rPr>
          <w:rFonts w:ascii="Times New Roman" w:hAnsi="Times New Roman"/>
          <w:b/>
          <w:bCs/>
          <w:sz w:val="24"/>
          <w:szCs w:val="24"/>
        </w:rPr>
      </w:pPr>
      <w:r w:rsidRPr="00107910">
        <w:rPr>
          <w:rFonts w:ascii="Times New Roman" w:hAnsi="Times New Roman"/>
          <w:b/>
          <w:bCs/>
          <w:sz w:val="24"/>
          <w:szCs w:val="24"/>
        </w:rPr>
        <w:t>2.3. Popis a charakteristika návrhu</w:t>
      </w:r>
    </w:p>
    <w:p w:rsidR="00DA320C" w:rsidRPr="00107910" w:rsidP="00DA320C">
      <w:pPr>
        <w:bidi w:val="0"/>
        <w:spacing w:after="0" w:line="240" w:lineRule="auto"/>
        <w:rPr>
          <w:rFonts w:ascii="Times New Roman" w:hAnsi="Times New Roman"/>
          <w:sz w:val="24"/>
          <w:szCs w:val="24"/>
        </w:rPr>
      </w:pPr>
    </w:p>
    <w:p w:rsidR="00107910" w:rsidRPr="00107910" w:rsidP="00DA320C">
      <w:pPr>
        <w:bidi w:val="0"/>
        <w:spacing w:after="0" w:line="240" w:lineRule="auto"/>
        <w:jc w:val="both"/>
        <w:rPr>
          <w:rFonts w:ascii="Times New Roman" w:hAnsi="Times New Roman"/>
          <w:sz w:val="24"/>
          <w:szCs w:val="24"/>
        </w:rPr>
      </w:pPr>
      <w:r w:rsidRPr="00107910">
        <w:rPr>
          <w:rFonts w:ascii="Times New Roman" w:hAnsi="Times New Roman"/>
          <w:b/>
          <w:bCs/>
          <w:sz w:val="24"/>
          <w:szCs w:val="24"/>
        </w:rPr>
        <w:t>2.3.1. Popis návrhu:</w:t>
      </w:r>
    </w:p>
    <w:p w:rsidR="00107910" w:rsidRPr="00107910" w:rsidP="00DA320C">
      <w:pPr>
        <w:autoSpaceDE w:val="0"/>
        <w:autoSpaceDN w:val="0"/>
        <w:bidi w:val="0"/>
        <w:adjustRightInd w:val="0"/>
        <w:spacing w:after="0" w:line="240" w:lineRule="auto"/>
        <w:ind w:firstLine="709"/>
        <w:jc w:val="both"/>
        <w:rPr>
          <w:rFonts w:ascii="Times New Roman" w:hAnsi="Times New Roman"/>
          <w:sz w:val="24"/>
          <w:szCs w:val="24"/>
        </w:rPr>
      </w:pPr>
      <w:r w:rsidRPr="00107910">
        <w:rPr>
          <w:rFonts w:ascii="Times New Roman" w:hAnsi="Times New Roman"/>
          <w:sz w:val="24"/>
          <w:szCs w:val="24"/>
        </w:rPr>
        <w:t>Zefektívnenie systémov osobnej a nákladnej dopravy v celom dopravno-prepravnom procese využívaním informačných a komunikačných systémov a technológií  umožňuje veľmi významne obmedziť negatívne dopady vyplývajúce z prevádzky dopravných systémov, pozitívne ovplyvňuje ekonomiku dopravných organizácií a služieb, znižuje nároky nielen na verejné zdroje, ale aj na zdroje ostatných subjektov dopravno-prepravného procesu a umožňuje o nich racionálne rozhodovať. Má aj priaznivý dopad na zvýšenie bezpečnosti a plynulosti dopravy. Nosným prvkom komplexných riešení sú IDS, ktorých cieľom je:</w:t>
      </w:r>
    </w:p>
    <w:p w:rsidR="00107910" w:rsidRPr="00107910" w:rsidP="00DA320C">
      <w:pPr>
        <w:autoSpaceDE w:val="0"/>
        <w:autoSpaceDN w:val="0"/>
        <w:bidi w:val="0"/>
        <w:adjustRightInd w:val="0"/>
        <w:spacing w:after="0" w:line="240" w:lineRule="auto"/>
        <w:jc w:val="both"/>
        <w:rPr>
          <w:rFonts w:ascii="Times New Roman" w:hAnsi="Times New Roman"/>
          <w:sz w:val="24"/>
          <w:szCs w:val="24"/>
        </w:rPr>
      </w:pPr>
      <w:r w:rsidRPr="00107910">
        <w:rPr>
          <w:rFonts w:ascii="Times New Roman" w:hAnsi="Times New Roman"/>
          <w:sz w:val="24"/>
          <w:szCs w:val="24"/>
        </w:rPr>
        <w:t>- zvyšovať bezpečnosť dopravno-prepravného procesu,</w:t>
      </w:r>
    </w:p>
    <w:p w:rsidR="00107910" w:rsidRPr="00107910" w:rsidP="00DA320C">
      <w:pPr>
        <w:autoSpaceDE w:val="0"/>
        <w:autoSpaceDN w:val="0"/>
        <w:bidi w:val="0"/>
        <w:adjustRightInd w:val="0"/>
        <w:spacing w:after="0" w:line="240" w:lineRule="auto"/>
        <w:jc w:val="both"/>
        <w:rPr>
          <w:rFonts w:ascii="Times New Roman" w:hAnsi="Times New Roman"/>
          <w:sz w:val="24"/>
          <w:szCs w:val="24"/>
        </w:rPr>
      </w:pPr>
      <w:r w:rsidRPr="00107910">
        <w:rPr>
          <w:rFonts w:ascii="Times New Roman" w:hAnsi="Times New Roman"/>
          <w:sz w:val="24"/>
          <w:szCs w:val="24"/>
        </w:rPr>
        <w:t>- zvyšovať efektívnosť a kvalitu prepravy vyjadrenú úsporou času na prepravu,</w:t>
      </w:r>
    </w:p>
    <w:p w:rsidR="00107910" w:rsidRPr="00107910" w:rsidP="00DA320C">
      <w:pPr>
        <w:autoSpaceDE w:val="0"/>
        <w:autoSpaceDN w:val="0"/>
        <w:bidi w:val="0"/>
        <w:adjustRightInd w:val="0"/>
        <w:spacing w:after="0" w:line="240" w:lineRule="auto"/>
        <w:jc w:val="both"/>
        <w:rPr>
          <w:rFonts w:ascii="Times New Roman" w:hAnsi="Times New Roman"/>
          <w:sz w:val="24"/>
          <w:szCs w:val="24"/>
        </w:rPr>
      </w:pPr>
      <w:r w:rsidRPr="00107910">
        <w:rPr>
          <w:rFonts w:ascii="Times New Roman" w:hAnsi="Times New Roman"/>
          <w:sz w:val="24"/>
          <w:szCs w:val="24"/>
        </w:rPr>
        <w:t>- znižovať negatívne vplyvy na životné prostredie a znižovať energetickú náročnosť</w:t>
      </w:r>
    </w:p>
    <w:p w:rsidR="00107910" w:rsidRPr="00107910" w:rsidP="00DA320C">
      <w:pPr>
        <w:autoSpaceDE w:val="0"/>
        <w:autoSpaceDN w:val="0"/>
        <w:bidi w:val="0"/>
        <w:adjustRightInd w:val="0"/>
        <w:spacing w:after="0" w:line="240" w:lineRule="auto"/>
        <w:jc w:val="both"/>
        <w:rPr>
          <w:rFonts w:ascii="Times New Roman" w:hAnsi="Times New Roman"/>
          <w:sz w:val="24"/>
          <w:szCs w:val="24"/>
        </w:rPr>
      </w:pPr>
      <w:r w:rsidRPr="00107910">
        <w:rPr>
          <w:rFonts w:ascii="Times New Roman" w:hAnsi="Times New Roman"/>
          <w:sz w:val="24"/>
          <w:szCs w:val="24"/>
        </w:rPr>
        <w:t>dopravy,</w:t>
      </w:r>
    </w:p>
    <w:p w:rsidR="00107910" w:rsidRPr="00107910" w:rsidP="00DA320C">
      <w:pPr>
        <w:autoSpaceDE w:val="0"/>
        <w:autoSpaceDN w:val="0"/>
        <w:bidi w:val="0"/>
        <w:adjustRightInd w:val="0"/>
        <w:spacing w:after="0" w:line="240" w:lineRule="auto"/>
        <w:jc w:val="both"/>
        <w:rPr>
          <w:rFonts w:ascii="Times New Roman" w:hAnsi="Times New Roman"/>
          <w:sz w:val="24"/>
          <w:szCs w:val="24"/>
        </w:rPr>
      </w:pPr>
      <w:r w:rsidRPr="00107910">
        <w:rPr>
          <w:rFonts w:ascii="Times New Roman" w:hAnsi="Times New Roman"/>
          <w:sz w:val="24"/>
          <w:szCs w:val="24"/>
        </w:rPr>
        <w:t>- zdokonaľovať produktivitu komerčných aktivít subjektov podieľajúcich sa na</w:t>
      </w:r>
    </w:p>
    <w:p w:rsidR="00107910" w:rsidRPr="00107910" w:rsidP="00DA320C">
      <w:pPr>
        <w:autoSpaceDE w:val="0"/>
        <w:autoSpaceDN w:val="0"/>
        <w:bidi w:val="0"/>
        <w:adjustRightInd w:val="0"/>
        <w:spacing w:after="0" w:line="240" w:lineRule="auto"/>
        <w:jc w:val="both"/>
        <w:rPr>
          <w:rFonts w:ascii="Times New Roman" w:hAnsi="Times New Roman"/>
          <w:sz w:val="24"/>
          <w:szCs w:val="24"/>
        </w:rPr>
      </w:pPr>
      <w:r w:rsidRPr="00107910">
        <w:rPr>
          <w:rFonts w:ascii="Times New Roman" w:hAnsi="Times New Roman"/>
          <w:sz w:val="24"/>
          <w:szCs w:val="24"/>
        </w:rPr>
        <w:t>dopravno-prepravnom procese,</w:t>
      </w:r>
    </w:p>
    <w:p w:rsidR="00107910" w:rsidRPr="00107910" w:rsidP="00DA320C">
      <w:pPr>
        <w:autoSpaceDE w:val="0"/>
        <w:autoSpaceDN w:val="0"/>
        <w:bidi w:val="0"/>
        <w:adjustRightInd w:val="0"/>
        <w:spacing w:after="0" w:line="240" w:lineRule="auto"/>
        <w:jc w:val="both"/>
        <w:rPr>
          <w:rFonts w:ascii="Times New Roman" w:hAnsi="Times New Roman"/>
          <w:sz w:val="24"/>
          <w:szCs w:val="24"/>
        </w:rPr>
      </w:pPr>
      <w:r w:rsidRPr="00107910">
        <w:rPr>
          <w:rFonts w:ascii="Times New Roman" w:hAnsi="Times New Roman"/>
          <w:sz w:val="24"/>
          <w:szCs w:val="24"/>
        </w:rPr>
        <w:t>- zvyšovať prístup k dopravným informáciám verejnosti ako aj subjektov dopravno-prepravného procesu pre ich racionálne rozhodovanie,</w:t>
      </w:r>
    </w:p>
    <w:p w:rsidR="00107910" w:rsidRPr="00107910" w:rsidP="00DA320C">
      <w:pPr>
        <w:autoSpaceDE w:val="0"/>
        <w:autoSpaceDN w:val="0"/>
        <w:bidi w:val="0"/>
        <w:adjustRightInd w:val="0"/>
        <w:spacing w:after="0" w:line="240" w:lineRule="auto"/>
        <w:jc w:val="both"/>
        <w:rPr>
          <w:rFonts w:ascii="Times New Roman" w:hAnsi="Times New Roman"/>
          <w:sz w:val="24"/>
          <w:szCs w:val="24"/>
        </w:rPr>
      </w:pPr>
      <w:r w:rsidRPr="00107910">
        <w:rPr>
          <w:rFonts w:ascii="Times New Roman" w:hAnsi="Times New Roman"/>
          <w:sz w:val="24"/>
          <w:szCs w:val="24"/>
        </w:rPr>
        <w:t>- zvyšovať kvalitu dopravnej infraštruktúry a znižovať náklady vkladané do budovania novej dopravnej infraštruktúry (predovšetkým cestnej siete).</w:t>
      </w:r>
    </w:p>
    <w:p w:rsidR="00107910" w:rsidRPr="00107910" w:rsidP="00DA320C">
      <w:pPr>
        <w:autoSpaceDE w:val="0"/>
        <w:autoSpaceDN w:val="0"/>
        <w:bidi w:val="0"/>
        <w:adjustRightInd w:val="0"/>
        <w:spacing w:after="0" w:line="240" w:lineRule="auto"/>
        <w:jc w:val="both"/>
        <w:rPr>
          <w:rFonts w:ascii="Times New Roman" w:hAnsi="Times New Roman"/>
          <w:sz w:val="24"/>
          <w:szCs w:val="24"/>
        </w:rPr>
      </w:pPr>
    </w:p>
    <w:p w:rsidR="00107910" w:rsidRPr="00107910" w:rsidP="00DA320C">
      <w:pPr>
        <w:autoSpaceDE w:val="0"/>
        <w:autoSpaceDN w:val="0"/>
        <w:bidi w:val="0"/>
        <w:adjustRightInd w:val="0"/>
        <w:spacing w:after="0" w:line="240" w:lineRule="auto"/>
        <w:ind w:firstLine="709"/>
        <w:jc w:val="both"/>
        <w:rPr>
          <w:rFonts w:ascii="Times New Roman" w:hAnsi="Times New Roman"/>
          <w:sz w:val="24"/>
          <w:szCs w:val="24"/>
        </w:rPr>
      </w:pPr>
      <w:r w:rsidRPr="00107910">
        <w:rPr>
          <w:rFonts w:ascii="Times New Roman" w:hAnsi="Times New Roman"/>
          <w:sz w:val="24"/>
          <w:szCs w:val="24"/>
        </w:rPr>
        <w:t>Komplexné riešenie je možné zabezpečiť formou realizácie Národného dopravného informačného centra, ktoré je tvorené vzájomne kooperujúcimi informačnými, komunikačnými a riadiacimi systémami založenými na inteligentných dopravných systémoch, systémoch telematických aplikácií a informačných systémoch v doprave.</w:t>
      </w:r>
    </w:p>
    <w:p w:rsidR="00107910" w:rsidRPr="00107910" w:rsidP="00DA320C">
      <w:pPr>
        <w:bidi w:val="0"/>
        <w:spacing w:before="120" w:line="240" w:lineRule="auto"/>
        <w:ind w:firstLine="708"/>
        <w:jc w:val="both"/>
        <w:rPr>
          <w:rFonts w:ascii="Times New Roman" w:hAnsi="Times New Roman"/>
          <w:sz w:val="24"/>
          <w:szCs w:val="24"/>
        </w:rPr>
      </w:pPr>
      <w:r w:rsidRPr="00107910">
        <w:rPr>
          <w:rFonts w:ascii="Times New Roman" w:hAnsi="Times New Roman"/>
          <w:sz w:val="24"/>
          <w:szCs w:val="24"/>
        </w:rPr>
        <w:t>Účelom návrhu zákona  je vytvoriť podmienky a zaviesť potrebné mechanizmy na podporu rozvoja služieb a aplikácií IDS pre cestnú dopravu a ich prepojenie s inými druhmi dopravy s cieľom podporovať efektívnejšiu, ekologickejšiu, bezpečnejšiu a istejšiu mobilitu nákladu a cestujúcich nielen v SR, ale na celom území  EÚ. Na tento účel sa v návrhu stanovuje, že na spoločné a právne záväzné špecifikácie sa bude uplatňovať regulačný postup s kontrolou. Aplikácia riešení v cestnej doprave založených na využití informačných a komunikačných systémov a technológií je jedným zo spôsobov ako efektívnejšie využívať kapacitu cestnej infraštruktúry, odstraňovať kongescie, znižovať nehodovosť a negatívne vplyvy na životné prostredie a zvyšovať bezpečnosť dopravy.</w:t>
      </w:r>
    </w:p>
    <w:p w:rsidR="00107910" w:rsidP="00107910">
      <w:pPr>
        <w:bidi w:val="0"/>
        <w:spacing w:before="120"/>
        <w:ind w:firstLine="708"/>
        <w:jc w:val="both"/>
        <w:rPr>
          <w:rFonts w:ascii="Times New Roman" w:hAnsi="Times New Roman"/>
          <w:sz w:val="24"/>
          <w:szCs w:val="24"/>
        </w:rPr>
      </w:pPr>
    </w:p>
    <w:p w:rsidR="00DA320C" w:rsidP="00107910">
      <w:pPr>
        <w:bidi w:val="0"/>
        <w:spacing w:before="120"/>
        <w:ind w:firstLine="708"/>
        <w:jc w:val="both"/>
        <w:rPr>
          <w:rFonts w:ascii="Times New Roman" w:hAnsi="Times New Roman"/>
          <w:sz w:val="24"/>
          <w:szCs w:val="24"/>
        </w:rPr>
      </w:pPr>
    </w:p>
    <w:p w:rsidR="00DA320C" w:rsidRPr="00107910" w:rsidP="00107910">
      <w:pPr>
        <w:bidi w:val="0"/>
        <w:spacing w:before="120"/>
        <w:ind w:firstLine="708"/>
        <w:jc w:val="both"/>
        <w:rPr>
          <w:rFonts w:ascii="Times New Roman" w:hAnsi="Times New Roman"/>
          <w:sz w:val="24"/>
          <w:szCs w:val="24"/>
        </w:rPr>
      </w:pPr>
    </w:p>
    <w:p w:rsidR="00107910" w:rsidRPr="00107910" w:rsidP="00DA320C">
      <w:pPr>
        <w:bidi w:val="0"/>
        <w:spacing w:after="0" w:line="240" w:lineRule="auto"/>
        <w:rPr>
          <w:rFonts w:ascii="Times New Roman" w:hAnsi="Times New Roman"/>
          <w:sz w:val="24"/>
          <w:szCs w:val="24"/>
        </w:rPr>
      </w:pPr>
      <w:r w:rsidRPr="00107910">
        <w:rPr>
          <w:rFonts w:ascii="Times New Roman" w:hAnsi="Times New Roman"/>
          <w:b/>
          <w:bCs/>
          <w:sz w:val="24"/>
          <w:szCs w:val="24"/>
        </w:rPr>
        <w:t>2.3.2. Charakteristika návrhu podľa bodu  2.3.2. Metodiky :</w:t>
      </w:r>
    </w:p>
    <w:p w:rsidR="00107910" w:rsidRPr="00107910" w:rsidP="00DA320C">
      <w:pPr>
        <w:bidi w:val="0"/>
        <w:spacing w:after="0" w:line="240" w:lineRule="auto"/>
        <w:rPr>
          <w:rFonts w:ascii="Times New Roman" w:hAnsi="Times New Roman"/>
          <w:sz w:val="24"/>
          <w:szCs w:val="24"/>
        </w:rPr>
      </w:pPr>
      <w:r w:rsidRPr="00107910">
        <w:rPr>
          <w:rFonts w:ascii="Times New Roman" w:hAnsi="Times New Roman"/>
          <w:sz w:val="24"/>
          <w:szCs w:val="24"/>
        </w:rPr>
        <w:t> </w:t>
      </w:r>
    </w:p>
    <w:p w:rsidR="00107910" w:rsidRPr="00107910" w:rsidP="00DA320C">
      <w:pPr>
        <w:bidi w:val="0"/>
        <w:spacing w:after="0" w:line="240" w:lineRule="auto"/>
        <w:rPr>
          <w:rFonts w:ascii="Times New Roman" w:hAnsi="Times New Roman"/>
          <w:sz w:val="24"/>
          <w:szCs w:val="24"/>
        </w:rPr>
      </w:pPr>
      <w:r w:rsidRPr="00107910">
        <w:rPr>
          <w:rFonts w:ascii="Times New Roman" w:hAnsi="Times New Roman"/>
          <w:b/>
          <w:bCs/>
          <w:sz w:val="24"/>
          <w:szCs w:val="24"/>
          <w:bdr w:val="single" w:sz="4" w:space="0" w:color="000000" w:frame="1"/>
        </w:rPr>
        <w:t xml:space="preserve">     </w:t>
      </w:r>
      <w:r w:rsidRPr="00107910">
        <w:rPr>
          <w:rFonts w:ascii="Times New Roman" w:hAnsi="Times New Roman"/>
          <w:b/>
          <w:bCs/>
          <w:sz w:val="24"/>
          <w:szCs w:val="24"/>
        </w:rPr>
        <w:t xml:space="preserve">  </w:t>
      </w:r>
      <w:r w:rsidRPr="00107910">
        <w:rPr>
          <w:rFonts w:ascii="Times New Roman" w:hAnsi="Times New Roman"/>
          <w:sz w:val="24"/>
          <w:szCs w:val="24"/>
        </w:rPr>
        <w:t>zmena sadzby</w:t>
      </w:r>
    </w:p>
    <w:p w:rsidR="00107910" w:rsidRPr="00107910" w:rsidP="00DA320C">
      <w:pPr>
        <w:bidi w:val="0"/>
        <w:spacing w:after="0" w:line="240" w:lineRule="auto"/>
        <w:rPr>
          <w:rFonts w:ascii="Times New Roman" w:hAnsi="Times New Roman"/>
          <w:sz w:val="24"/>
          <w:szCs w:val="24"/>
        </w:rPr>
      </w:pPr>
      <w:r w:rsidRPr="00107910">
        <w:rPr>
          <w:rFonts w:ascii="Times New Roman" w:hAnsi="Times New Roman"/>
          <w:sz w:val="24"/>
          <w:szCs w:val="24"/>
          <w:bdr w:val="single" w:sz="4" w:space="0" w:color="000000" w:frame="1"/>
        </w:rPr>
        <w:t xml:space="preserve">     </w:t>
      </w:r>
      <w:r w:rsidRPr="00107910">
        <w:rPr>
          <w:rFonts w:ascii="Times New Roman" w:hAnsi="Times New Roman"/>
          <w:sz w:val="24"/>
          <w:szCs w:val="24"/>
        </w:rPr>
        <w:t>  zmena v nároku</w:t>
      </w:r>
    </w:p>
    <w:p w:rsidR="00107910" w:rsidRPr="00107910" w:rsidP="00DA320C">
      <w:pPr>
        <w:bidi w:val="0"/>
        <w:spacing w:after="0" w:line="240" w:lineRule="auto"/>
        <w:rPr>
          <w:rFonts w:ascii="Times New Roman" w:hAnsi="Times New Roman"/>
          <w:sz w:val="24"/>
          <w:szCs w:val="24"/>
        </w:rPr>
      </w:pPr>
      <w:r w:rsidRPr="00107910">
        <w:rPr>
          <w:rFonts w:ascii="Times New Roman" w:hAnsi="Times New Roman"/>
          <w:sz w:val="24"/>
          <w:szCs w:val="24"/>
          <w:bdr w:val="single" w:sz="4" w:space="0" w:color="000000" w:frame="1"/>
        </w:rPr>
        <w:t xml:space="preserve"> X </w:t>
      </w:r>
      <w:r w:rsidRPr="00107910">
        <w:rPr>
          <w:rFonts w:ascii="Times New Roman" w:hAnsi="Times New Roman"/>
          <w:sz w:val="24"/>
          <w:szCs w:val="24"/>
        </w:rPr>
        <w:t>  nová služba alebo nariadenie (alebo ich zrušenie)</w:t>
      </w:r>
    </w:p>
    <w:p w:rsidR="00107910" w:rsidRPr="00107910" w:rsidP="00DA320C">
      <w:pPr>
        <w:bidi w:val="0"/>
        <w:spacing w:after="0" w:line="240" w:lineRule="auto"/>
        <w:rPr>
          <w:rFonts w:ascii="Times New Roman" w:hAnsi="Times New Roman"/>
          <w:sz w:val="24"/>
          <w:szCs w:val="24"/>
        </w:rPr>
      </w:pPr>
      <w:r w:rsidRPr="00107910">
        <w:rPr>
          <w:rFonts w:ascii="Times New Roman" w:hAnsi="Times New Roman"/>
          <w:sz w:val="24"/>
          <w:szCs w:val="24"/>
          <w:bdr w:val="single" w:sz="4" w:space="0" w:color="000000" w:frame="1"/>
        </w:rPr>
        <w:t xml:space="preserve">     </w:t>
      </w:r>
      <w:r w:rsidRPr="00107910">
        <w:rPr>
          <w:rFonts w:ascii="Times New Roman" w:hAnsi="Times New Roman"/>
          <w:sz w:val="24"/>
          <w:szCs w:val="24"/>
        </w:rPr>
        <w:t>  kombinovaný návrh</w:t>
      </w:r>
    </w:p>
    <w:p w:rsidR="00107910" w:rsidRPr="00107910" w:rsidP="00DA320C">
      <w:pPr>
        <w:bidi w:val="0"/>
        <w:spacing w:after="0" w:line="240" w:lineRule="auto"/>
        <w:rPr>
          <w:rFonts w:ascii="Times New Roman" w:hAnsi="Times New Roman"/>
          <w:sz w:val="24"/>
          <w:szCs w:val="24"/>
        </w:rPr>
      </w:pPr>
      <w:r w:rsidRPr="00107910">
        <w:rPr>
          <w:rFonts w:ascii="Times New Roman" w:hAnsi="Times New Roman"/>
          <w:sz w:val="24"/>
          <w:szCs w:val="24"/>
          <w:bdr w:val="single" w:sz="4" w:space="0" w:color="000000" w:frame="1"/>
        </w:rPr>
        <w:t xml:space="preserve">     </w:t>
      </w:r>
      <w:r w:rsidRPr="00107910">
        <w:rPr>
          <w:rFonts w:ascii="Times New Roman" w:hAnsi="Times New Roman"/>
          <w:sz w:val="24"/>
          <w:szCs w:val="24"/>
        </w:rPr>
        <w:t xml:space="preserve">  iné </w:t>
      </w:r>
    </w:p>
    <w:p w:rsidR="00107910" w:rsidRPr="00107910" w:rsidP="00DA320C">
      <w:pPr>
        <w:bidi w:val="0"/>
        <w:spacing w:after="0" w:line="240" w:lineRule="auto"/>
        <w:rPr>
          <w:rFonts w:ascii="Times New Roman" w:hAnsi="Times New Roman"/>
          <w:sz w:val="24"/>
          <w:szCs w:val="24"/>
        </w:rPr>
      </w:pPr>
      <w:r w:rsidRPr="00107910">
        <w:rPr>
          <w:rFonts w:ascii="Times New Roman" w:hAnsi="Times New Roman"/>
          <w:sz w:val="24"/>
          <w:szCs w:val="24"/>
        </w:rPr>
        <w:t>  </w:t>
      </w:r>
    </w:p>
    <w:p w:rsidR="00107910" w:rsidRPr="00107910" w:rsidP="00DA320C">
      <w:pPr>
        <w:bidi w:val="0"/>
        <w:spacing w:after="0" w:line="240" w:lineRule="auto"/>
        <w:rPr>
          <w:rFonts w:ascii="Times New Roman" w:hAnsi="Times New Roman"/>
          <w:sz w:val="24"/>
          <w:szCs w:val="24"/>
        </w:rPr>
      </w:pPr>
      <w:r w:rsidRPr="00107910">
        <w:rPr>
          <w:rFonts w:ascii="Times New Roman" w:hAnsi="Times New Roman"/>
          <w:b/>
          <w:bCs/>
          <w:sz w:val="24"/>
          <w:szCs w:val="24"/>
        </w:rPr>
        <w:t>2.3.3. Predpoklady vývoja objemu aktivít:</w:t>
      </w:r>
    </w:p>
    <w:p w:rsidR="00107910" w:rsidRPr="00107910" w:rsidP="00DA320C">
      <w:pPr>
        <w:bidi w:val="0"/>
        <w:spacing w:after="0" w:line="240" w:lineRule="auto"/>
        <w:rPr>
          <w:rFonts w:ascii="Times New Roman" w:hAnsi="Times New Roman"/>
          <w:sz w:val="24"/>
          <w:szCs w:val="24"/>
        </w:rPr>
      </w:pPr>
      <w:r w:rsidRPr="00107910">
        <w:rPr>
          <w:rFonts w:ascii="Times New Roman" w:hAnsi="Times New Roman"/>
          <w:sz w:val="24"/>
          <w:szCs w:val="24"/>
        </w:rPr>
        <w:t> </w:t>
      </w:r>
    </w:p>
    <w:p w:rsidR="00107910" w:rsidRPr="00107910" w:rsidP="00DA320C">
      <w:pPr>
        <w:bidi w:val="0"/>
        <w:spacing w:after="0" w:line="240" w:lineRule="auto"/>
        <w:ind w:firstLine="708"/>
        <w:jc w:val="both"/>
        <w:rPr>
          <w:rFonts w:ascii="Times New Roman" w:hAnsi="Times New Roman"/>
          <w:sz w:val="24"/>
          <w:szCs w:val="24"/>
        </w:rPr>
      </w:pPr>
      <w:r w:rsidRPr="00107910">
        <w:rPr>
          <w:rFonts w:ascii="Times New Roman" w:hAnsi="Times New Roman"/>
          <w:sz w:val="24"/>
          <w:szCs w:val="24"/>
        </w:rPr>
        <w:t>Jasne popíšte, v prípade potreby použite nižšie uvedenú tabuľku. Uveďte aj odhady základov daní a/alebo poplatkov, ak sa ich táto zmena týka.</w:t>
      </w:r>
    </w:p>
    <w:p w:rsidR="00107910" w:rsidRPr="00107910" w:rsidP="00107910">
      <w:pPr>
        <w:bidi w:val="0"/>
        <w:jc w:val="right"/>
        <w:rPr>
          <w:rFonts w:ascii="Times New Roman" w:hAnsi="Times New Roman"/>
          <w:sz w:val="24"/>
          <w:szCs w:val="24"/>
        </w:rPr>
      </w:pPr>
      <w:r w:rsidRPr="00107910">
        <w:rPr>
          <w:rFonts w:ascii="Times New Roman" w:hAnsi="Times New Roman"/>
          <w:sz w:val="24"/>
          <w:szCs w:val="24"/>
        </w:rPr>
        <w:t xml:space="preserve">Tabuľka č. 3 </w:t>
      </w:r>
    </w:p>
    <w:tbl>
      <w:tblPr>
        <w:tblStyle w:val="TableNormal"/>
        <w:tblW w:w="0" w:type="auto"/>
        <w:tblCellMar>
          <w:left w:w="0" w:type="dxa"/>
          <w:right w:w="0" w:type="dxa"/>
        </w:tblCellMar>
      </w:tblPr>
      <w:tblGrid>
        <w:gridCol w:w="4530"/>
        <w:gridCol w:w="1134"/>
        <w:gridCol w:w="1134"/>
        <w:gridCol w:w="1134"/>
        <w:gridCol w:w="1134"/>
      </w:tblGrid>
      <w:tr>
        <w:tblPrEx>
          <w:tblW w:w="0" w:type="auto"/>
          <w:tblCellMar>
            <w:left w:w="0" w:type="dxa"/>
            <w:right w:w="0" w:type="dxa"/>
          </w:tblCellMar>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107910" w:rsidRPr="00107910" w:rsidP="00107910">
            <w:pPr>
              <w:bidi w:val="0"/>
              <w:spacing w:line="70" w:lineRule="atLeast"/>
              <w:jc w:val="center"/>
              <w:rPr>
                <w:rFonts w:ascii="Times New Roman" w:hAnsi="Times New Roman"/>
                <w:sz w:val="24"/>
                <w:szCs w:val="24"/>
              </w:rPr>
            </w:pPr>
            <w:r w:rsidRPr="00107910">
              <w:rPr>
                <w:rFonts w:ascii="Times New Roman" w:hAnsi="Times New Roman"/>
                <w:b/>
                <w:bCs/>
                <w:sz w:val="24"/>
                <w:szCs w:val="24"/>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107910" w:rsidRPr="00107910" w:rsidP="00107910">
            <w:pPr>
              <w:bidi w:val="0"/>
              <w:spacing w:line="70" w:lineRule="atLeast"/>
              <w:jc w:val="center"/>
              <w:rPr>
                <w:rFonts w:ascii="Times New Roman" w:hAnsi="Times New Roman"/>
                <w:sz w:val="24"/>
                <w:szCs w:val="24"/>
              </w:rPr>
            </w:pPr>
            <w:r w:rsidRPr="00107910">
              <w:rPr>
                <w:rFonts w:ascii="Times New Roman" w:hAnsi="Times New Roman"/>
                <w:b/>
                <w:bCs/>
                <w:sz w:val="24"/>
                <w:szCs w:val="24"/>
              </w:rPr>
              <w:t>Odhadované objemy</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107910" w:rsidRPr="00107910" w:rsidP="00107910">
            <w:pPr>
              <w:bidi w:val="0"/>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107910" w:rsidRPr="00107910" w:rsidP="00107910">
            <w:pPr>
              <w:bidi w:val="0"/>
              <w:spacing w:line="70" w:lineRule="atLeast"/>
              <w:jc w:val="center"/>
              <w:rPr>
                <w:rFonts w:ascii="Times New Roman" w:hAnsi="Times New Roman"/>
                <w:sz w:val="24"/>
                <w:szCs w:val="24"/>
              </w:rPr>
            </w:pPr>
            <w:r w:rsidRPr="00107910">
              <w:rPr>
                <w:rFonts w:ascii="Times New Roman" w:hAnsi="Times New Roman"/>
                <w:b/>
                <w:bCs/>
                <w:sz w:val="24"/>
                <w:szCs w:val="24"/>
              </w:rPr>
              <w:t>2012</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107910" w:rsidRPr="00107910" w:rsidP="00107910">
            <w:pPr>
              <w:bidi w:val="0"/>
              <w:spacing w:line="70" w:lineRule="atLeast"/>
              <w:jc w:val="center"/>
              <w:rPr>
                <w:rFonts w:ascii="Times New Roman" w:hAnsi="Times New Roman"/>
                <w:sz w:val="24"/>
                <w:szCs w:val="24"/>
              </w:rPr>
            </w:pPr>
            <w:r w:rsidRPr="00107910">
              <w:rPr>
                <w:rFonts w:ascii="Times New Roman" w:hAnsi="Times New Roman"/>
                <w:b/>
                <w:bCs/>
                <w:sz w:val="24"/>
                <w:szCs w:val="24"/>
              </w:rPr>
              <w:t>2013</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107910" w:rsidRPr="00107910" w:rsidP="00107910">
            <w:pPr>
              <w:bidi w:val="0"/>
              <w:spacing w:line="70" w:lineRule="atLeast"/>
              <w:jc w:val="center"/>
              <w:rPr>
                <w:rFonts w:ascii="Times New Roman" w:hAnsi="Times New Roman"/>
                <w:sz w:val="24"/>
                <w:szCs w:val="24"/>
              </w:rPr>
            </w:pPr>
            <w:r w:rsidRPr="00107910">
              <w:rPr>
                <w:rFonts w:ascii="Times New Roman" w:hAnsi="Times New Roman"/>
                <w:b/>
                <w:bCs/>
                <w:sz w:val="24"/>
                <w:szCs w:val="24"/>
              </w:rPr>
              <w:t>2014</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107910" w:rsidRPr="00107910" w:rsidP="00107910">
            <w:pPr>
              <w:bidi w:val="0"/>
              <w:spacing w:line="70" w:lineRule="atLeast"/>
              <w:jc w:val="center"/>
              <w:rPr>
                <w:rFonts w:ascii="Times New Roman" w:hAnsi="Times New Roman"/>
                <w:sz w:val="24"/>
                <w:szCs w:val="24"/>
              </w:rPr>
            </w:pPr>
            <w:r w:rsidRPr="00107910">
              <w:rPr>
                <w:rFonts w:ascii="Times New Roman" w:hAnsi="Times New Roman"/>
                <w:b/>
                <w:bCs/>
                <w:sz w:val="24"/>
                <w:szCs w:val="24"/>
              </w:rPr>
              <w:t>2015</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107910" w:rsidRPr="00107910" w:rsidP="00107910">
            <w:pPr>
              <w:bidi w:val="0"/>
              <w:spacing w:line="70" w:lineRule="atLeast"/>
              <w:rPr>
                <w:rFonts w:ascii="Times New Roman" w:hAnsi="Times New Roman"/>
                <w:sz w:val="24"/>
                <w:szCs w:val="24"/>
              </w:rPr>
            </w:pPr>
            <w:r w:rsidRPr="00107910">
              <w:rPr>
                <w:rFonts w:ascii="Times New Roman" w:hAnsi="Times New Roman"/>
                <w:sz w:val="24"/>
                <w:szCs w:val="24"/>
              </w:rPr>
              <w:t>Indikátor ABC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107910" w:rsidRPr="00107910" w:rsidP="00107910">
            <w:pPr>
              <w:bidi w:val="0"/>
              <w:spacing w:line="70" w:lineRule="atLeast"/>
              <w:jc w:val="right"/>
              <w:rPr>
                <w:rFonts w:ascii="Times New Roman" w:hAnsi="Times New Roman"/>
                <w:sz w:val="24"/>
                <w:szCs w:val="24"/>
              </w:rPr>
            </w:pPr>
            <w:r w:rsidRPr="00107910">
              <w:rPr>
                <w:rFonts w:ascii="Times New Roman" w:hAnsi="Times New Roman"/>
                <w:sz w:val="24"/>
                <w:szCs w:val="24"/>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107910" w:rsidRPr="00107910" w:rsidP="00107910">
            <w:pPr>
              <w:bidi w:val="0"/>
              <w:spacing w:line="70" w:lineRule="atLeast"/>
              <w:jc w:val="right"/>
              <w:rPr>
                <w:rFonts w:ascii="Times New Roman" w:hAnsi="Times New Roman"/>
                <w:sz w:val="24"/>
                <w:szCs w:val="24"/>
              </w:rPr>
            </w:pPr>
            <w:r w:rsidRPr="00107910">
              <w:rPr>
                <w:rFonts w:ascii="Times New Roman" w:hAnsi="Times New Roman"/>
                <w:sz w:val="24"/>
                <w:szCs w:val="24"/>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107910" w:rsidRPr="00107910" w:rsidP="00107910">
            <w:pPr>
              <w:bidi w:val="0"/>
              <w:spacing w:line="70" w:lineRule="atLeast"/>
              <w:jc w:val="right"/>
              <w:rPr>
                <w:rFonts w:ascii="Times New Roman" w:hAnsi="Times New Roman"/>
                <w:sz w:val="24"/>
                <w:szCs w:val="24"/>
              </w:rPr>
            </w:pPr>
            <w:r w:rsidRPr="00107910">
              <w:rPr>
                <w:rFonts w:ascii="Times New Roman" w:hAnsi="Times New Roman"/>
                <w:sz w:val="24"/>
                <w:szCs w:val="24"/>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107910" w:rsidRPr="00107910" w:rsidP="00107910">
            <w:pPr>
              <w:bidi w:val="0"/>
              <w:spacing w:line="70" w:lineRule="atLeast"/>
              <w:jc w:val="right"/>
              <w:rPr>
                <w:rFonts w:ascii="Times New Roman" w:hAnsi="Times New Roman"/>
                <w:sz w:val="24"/>
                <w:szCs w:val="24"/>
              </w:rPr>
            </w:pPr>
            <w:r w:rsidRPr="00107910">
              <w:rPr>
                <w:rFonts w:ascii="Times New Roman" w:hAnsi="Times New Roman"/>
                <w:sz w:val="24"/>
                <w:szCs w:val="24"/>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107910" w:rsidRPr="00107910" w:rsidP="00107910">
            <w:pPr>
              <w:bidi w:val="0"/>
              <w:spacing w:line="70" w:lineRule="atLeast"/>
              <w:rPr>
                <w:rFonts w:ascii="Times New Roman" w:hAnsi="Times New Roman"/>
                <w:sz w:val="24"/>
                <w:szCs w:val="24"/>
              </w:rPr>
            </w:pPr>
            <w:r w:rsidRPr="00107910">
              <w:rPr>
                <w:rFonts w:ascii="Times New Roman" w:hAnsi="Times New Roman"/>
                <w:sz w:val="24"/>
                <w:szCs w:val="24"/>
              </w:rPr>
              <w:t>Indikátor KLM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107910" w:rsidRPr="00107910" w:rsidP="00107910">
            <w:pPr>
              <w:bidi w:val="0"/>
              <w:spacing w:line="70" w:lineRule="atLeast"/>
              <w:jc w:val="right"/>
              <w:rPr>
                <w:rFonts w:ascii="Times New Roman" w:hAnsi="Times New Roman"/>
                <w:sz w:val="24"/>
                <w:szCs w:val="24"/>
              </w:rPr>
            </w:pPr>
            <w:r w:rsidRPr="00107910">
              <w:rPr>
                <w:rFonts w:ascii="Times New Roman" w:hAnsi="Times New Roman"/>
                <w:sz w:val="24"/>
                <w:szCs w:val="24"/>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107910" w:rsidRPr="00107910" w:rsidP="00107910">
            <w:pPr>
              <w:bidi w:val="0"/>
              <w:spacing w:line="70" w:lineRule="atLeast"/>
              <w:jc w:val="right"/>
              <w:rPr>
                <w:rFonts w:ascii="Times New Roman" w:hAnsi="Times New Roman"/>
                <w:sz w:val="24"/>
                <w:szCs w:val="24"/>
              </w:rPr>
            </w:pPr>
            <w:r w:rsidRPr="00107910">
              <w:rPr>
                <w:rFonts w:ascii="Times New Roman" w:hAnsi="Times New Roman"/>
                <w:sz w:val="24"/>
                <w:szCs w:val="24"/>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107910" w:rsidRPr="00107910" w:rsidP="00107910">
            <w:pPr>
              <w:bidi w:val="0"/>
              <w:spacing w:line="70" w:lineRule="atLeast"/>
              <w:jc w:val="right"/>
              <w:rPr>
                <w:rFonts w:ascii="Times New Roman" w:hAnsi="Times New Roman"/>
                <w:sz w:val="24"/>
                <w:szCs w:val="24"/>
              </w:rPr>
            </w:pPr>
            <w:r w:rsidRPr="00107910">
              <w:rPr>
                <w:rFonts w:ascii="Times New Roman" w:hAnsi="Times New Roman"/>
                <w:sz w:val="24"/>
                <w:szCs w:val="24"/>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107910" w:rsidRPr="00107910" w:rsidP="00107910">
            <w:pPr>
              <w:bidi w:val="0"/>
              <w:spacing w:line="70" w:lineRule="atLeast"/>
              <w:jc w:val="right"/>
              <w:rPr>
                <w:rFonts w:ascii="Times New Roman" w:hAnsi="Times New Roman"/>
                <w:sz w:val="24"/>
                <w:szCs w:val="24"/>
              </w:rPr>
            </w:pPr>
            <w:r w:rsidRPr="00107910">
              <w:rPr>
                <w:rFonts w:ascii="Times New Roman" w:hAnsi="Times New Roman"/>
                <w:sz w:val="24"/>
                <w:szCs w:val="24"/>
              </w:rPr>
              <w:t> </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107910" w:rsidRPr="00107910" w:rsidP="00107910">
            <w:pPr>
              <w:bidi w:val="0"/>
              <w:spacing w:line="70" w:lineRule="atLeast"/>
              <w:rPr>
                <w:rFonts w:ascii="Times New Roman" w:hAnsi="Times New Roman"/>
                <w:sz w:val="24"/>
                <w:szCs w:val="24"/>
              </w:rPr>
            </w:pPr>
            <w:r w:rsidRPr="00107910">
              <w:rPr>
                <w:rFonts w:ascii="Times New Roman" w:hAnsi="Times New Roman"/>
                <w:sz w:val="24"/>
                <w:szCs w:val="24"/>
              </w:rPr>
              <w:t>Indikátor XYZ</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107910" w:rsidRPr="00107910" w:rsidP="00107910">
            <w:pPr>
              <w:bidi w:val="0"/>
              <w:spacing w:line="70" w:lineRule="atLeast"/>
              <w:jc w:val="right"/>
              <w:rPr>
                <w:rFonts w:ascii="Times New Roman" w:hAnsi="Times New Roman"/>
                <w:sz w:val="24"/>
                <w:szCs w:val="24"/>
              </w:rPr>
            </w:pPr>
            <w:r w:rsidRPr="00107910">
              <w:rPr>
                <w:rFonts w:ascii="Times New Roman" w:hAnsi="Times New Roman"/>
                <w:sz w:val="24"/>
                <w:szCs w:val="24"/>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107910" w:rsidRPr="00107910" w:rsidP="00107910">
            <w:pPr>
              <w:bidi w:val="0"/>
              <w:spacing w:line="70" w:lineRule="atLeast"/>
              <w:jc w:val="right"/>
              <w:rPr>
                <w:rFonts w:ascii="Times New Roman" w:hAnsi="Times New Roman"/>
                <w:sz w:val="24"/>
                <w:szCs w:val="24"/>
              </w:rPr>
            </w:pPr>
            <w:r w:rsidRPr="00107910">
              <w:rPr>
                <w:rFonts w:ascii="Times New Roman" w:hAnsi="Times New Roman"/>
                <w:sz w:val="24"/>
                <w:szCs w:val="24"/>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107910" w:rsidRPr="00107910" w:rsidP="00107910">
            <w:pPr>
              <w:bidi w:val="0"/>
              <w:spacing w:line="70" w:lineRule="atLeast"/>
              <w:jc w:val="right"/>
              <w:rPr>
                <w:rFonts w:ascii="Times New Roman" w:hAnsi="Times New Roman"/>
                <w:sz w:val="24"/>
                <w:szCs w:val="24"/>
              </w:rPr>
            </w:pPr>
            <w:r w:rsidRPr="00107910">
              <w:rPr>
                <w:rFonts w:ascii="Times New Roman" w:hAnsi="Times New Roman"/>
                <w:sz w:val="24"/>
                <w:szCs w:val="24"/>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107910" w:rsidRPr="00107910" w:rsidP="00107910">
            <w:pPr>
              <w:bidi w:val="0"/>
              <w:spacing w:line="70" w:lineRule="atLeast"/>
              <w:jc w:val="right"/>
              <w:rPr>
                <w:rFonts w:ascii="Times New Roman" w:hAnsi="Times New Roman"/>
                <w:sz w:val="24"/>
                <w:szCs w:val="24"/>
              </w:rPr>
            </w:pPr>
            <w:r w:rsidRPr="00107910">
              <w:rPr>
                <w:rFonts w:ascii="Times New Roman" w:hAnsi="Times New Roman"/>
                <w:sz w:val="24"/>
                <w:szCs w:val="24"/>
              </w:rPr>
              <w:t> </w:t>
            </w:r>
          </w:p>
        </w:tc>
      </w:tr>
      <w:tr>
        <w:tblPrEx>
          <w:tblW w:w="0" w:type="auto"/>
          <w:tblCellMar>
            <w:left w:w="0" w:type="dxa"/>
            <w:right w:w="0" w:type="dxa"/>
          </w:tblCellMar>
        </w:tblPrEx>
        <w:tc>
          <w:tcPr>
            <w:tcW w:w="4530" w:type="dxa"/>
            <w:tcBorders>
              <w:top w:val="nil"/>
              <w:left w:val="nil"/>
              <w:bottom w:val="nil"/>
              <w:right w:val="nil"/>
            </w:tcBorders>
            <w:textDirection w:val="lrTb"/>
            <w:vAlign w:val="center"/>
          </w:tcPr>
          <w:p w:rsidR="00107910" w:rsidRPr="00107910" w:rsidP="00107910">
            <w:pPr>
              <w:bidi w:val="0"/>
              <w:rPr>
                <w:rFonts w:ascii="Times New Roman" w:hAnsi="Times New Roman"/>
                <w:sz w:val="24"/>
                <w:szCs w:val="24"/>
              </w:rPr>
            </w:pPr>
          </w:p>
        </w:tc>
        <w:tc>
          <w:tcPr>
            <w:tcW w:w="1134" w:type="dxa"/>
            <w:tcBorders>
              <w:top w:val="nil"/>
              <w:left w:val="nil"/>
              <w:bottom w:val="nil"/>
              <w:right w:val="nil"/>
            </w:tcBorders>
            <w:textDirection w:val="lrTb"/>
            <w:vAlign w:val="center"/>
          </w:tcPr>
          <w:p w:rsidR="00107910" w:rsidRPr="00107910" w:rsidP="00107910">
            <w:pPr>
              <w:bidi w:val="0"/>
              <w:rPr>
                <w:rFonts w:ascii="Times New Roman" w:hAnsi="Times New Roman"/>
                <w:sz w:val="24"/>
                <w:szCs w:val="24"/>
              </w:rPr>
            </w:pPr>
          </w:p>
        </w:tc>
        <w:tc>
          <w:tcPr>
            <w:tcW w:w="1134" w:type="dxa"/>
            <w:tcBorders>
              <w:top w:val="nil"/>
              <w:left w:val="nil"/>
              <w:bottom w:val="nil"/>
              <w:right w:val="nil"/>
            </w:tcBorders>
            <w:textDirection w:val="lrTb"/>
            <w:vAlign w:val="center"/>
          </w:tcPr>
          <w:p w:rsidR="00107910" w:rsidRPr="00107910" w:rsidP="00107910">
            <w:pPr>
              <w:bidi w:val="0"/>
              <w:rPr>
                <w:rFonts w:ascii="Times New Roman" w:hAnsi="Times New Roman"/>
                <w:sz w:val="24"/>
                <w:szCs w:val="24"/>
              </w:rPr>
            </w:pPr>
          </w:p>
        </w:tc>
        <w:tc>
          <w:tcPr>
            <w:tcW w:w="1134" w:type="dxa"/>
            <w:tcBorders>
              <w:top w:val="nil"/>
              <w:left w:val="nil"/>
              <w:bottom w:val="nil"/>
              <w:right w:val="nil"/>
            </w:tcBorders>
            <w:textDirection w:val="lrTb"/>
            <w:vAlign w:val="center"/>
          </w:tcPr>
          <w:p w:rsidR="00107910" w:rsidRPr="00107910" w:rsidP="00107910">
            <w:pPr>
              <w:bidi w:val="0"/>
              <w:rPr>
                <w:rFonts w:ascii="Times New Roman" w:hAnsi="Times New Roman"/>
                <w:sz w:val="24"/>
                <w:szCs w:val="24"/>
              </w:rPr>
            </w:pPr>
          </w:p>
        </w:tc>
        <w:tc>
          <w:tcPr>
            <w:tcW w:w="1134" w:type="dxa"/>
            <w:tcBorders>
              <w:top w:val="nil"/>
              <w:left w:val="nil"/>
              <w:bottom w:val="nil"/>
              <w:right w:val="nil"/>
            </w:tcBorders>
            <w:textDirection w:val="lrTb"/>
            <w:vAlign w:val="center"/>
          </w:tcPr>
          <w:p w:rsidR="00107910" w:rsidRPr="00107910" w:rsidP="00107910">
            <w:pPr>
              <w:bidi w:val="0"/>
              <w:rPr>
                <w:rFonts w:ascii="Times New Roman" w:hAnsi="Times New Roman"/>
                <w:sz w:val="24"/>
                <w:szCs w:val="24"/>
              </w:rPr>
            </w:pPr>
          </w:p>
        </w:tc>
      </w:tr>
    </w:tbl>
    <w:p w:rsidR="00107910" w:rsidRPr="00107910" w:rsidP="00107910">
      <w:pPr>
        <w:bidi w:val="0"/>
        <w:rPr>
          <w:rFonts w:ascii="Times New Roman" w:hAnsi="Times New Roman"/>
          <w:sz w:val="24"/>
          <w:szCs w:val="24"/>
        </w:rPr>
      </w:pPr>
      <w:r w:rsidRPr="00107910">
        <w:rPr>
          <w:rFonts w:ascii="Times New Roman" w:hAnsi="Times New Roman"/>
          <w:sz w:val="24"/>
          <w:szCs w:val="24"/>
        </w:rPr>
        <w:t> </w:t>
      </w:r>
    </w:p>
    <w:p w:rsidR="00107910" w:rsidRPr="00107910" w:rsidP="00DA320C">
      <w:pPr>
        <w:bidi w:val="0"/>
        <w:spacing w:line="240" w:lineRule="auto"/>
        <w:rPr>
          <w:rFonts w:ascii="Times New Roman" w:hAnsi="Times New Roman"/>
          <w:sz w:val="24"/>
          <w:szCs w:val="24"/>
        </w:rPr>
      </w:pPr>
      <w:r w:rsidRPr="00107910">
        <w:rPr>
          <w:rFonts w:ascii="Times New Roman" w:hAnsi="Times New Roman"/>
          <w:sz w:val="24"/>
          <w:szCs w:val="24"/>
        </w:rPr>
        <w:t> </w:t>
      </w:r>
      <w:r w:rsidRPr="00107910">
        <w:rPr>
          <w:rFonts w:ascii="Times New Roman" w:hAnsi="Times New Roman"/>
          <w:b/>
          <w:bCs/>
          <w:sz w:val="24"/>
          <w:szCs w:val="24"/>
        </w:rPr>
        <w:t>2.3.4. Výpočty vplyvov na verejné financie</w:t>
      </w:r>
    </w:p>
    <w:p w:rsidR="00107910" w:rsidRPr="00107910" w:rsidP="00DA320C">
      <w:pPr>
        <w:bidi w:val="0"/>
        <w:spacing w:line="240" w:lineRule="auto"/>
        <w:ind w:firstLine="708"/>
        <w:jc w:val="both"/>
        <w:rPr>
          <w:rFonts w:ascii="Times New Roman" w:hAnsi="Times New Roman"/>
          <w:sz w:val="24"/>
          <w:szCs w:val="24"/>
        </w:rPr>
      </w:pPr>
      <w:r w:rsidRPr="00107910">
        <w:rPr>
          <w:rFonts w:ascii="Times New Roman" w:hAnsi="Times New Roman"/>
          <w:sz w:val="24"/>
          <w:szCs w:val="24"/>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107910" w:rsidRPr="00107910" w:rsidP="00107910">
      <w:pPr>
        <w:bidi w:val="0"/>
        <w:jc w:val="both"/>
        <w:rPr>
          <w:rFonts w:ascii="Times New Roman" w:hAnsi="Times New Roman"/>
          <w:sz w:val="24"/>
          <w:szCs w:val="24"/>
        </w:rPr>
      </w:pPr>
      <w:r w:rsidRPr="00107910">
        <w:rPr>
          <w:rFonts w:ascii="Times New Roman" w:hAnsi="Times New Roman"/>
          <w:sz w:val="24"/>
          <w:szCs w:val="24"/>
        </w:rPr>
        <w:t> </w:t>
      </w:r>
    </w:p>
    <w:p w:rsidR="00107910" w:rsidRPr="00107910" w:rsidP="00107910">
      <w:pPr>
        <w:bidi w:val="0"/>
        <w:jc w:val="both"/>
        <w:rPr>
          <w:rFonts w:ascii="Times New Roman" w:hAnsi="Times New Roman"/>
          <w:sz w:val="24"/>
          <w:szCs w:val="24"/>
        </w:rPr>
        <w:sectPr>
          <w:headerReference w:type="default" r:id="rId4"/>
          <w:footerReference w:type="even" r:id="rId5"/>
          <w:footerReference w:type="default" r:id="rId6"/>
          <w:pgSz w:w="12240" w:h="15840"/>
          <w:pgMar w:top="1417" w:right="1417" w:bottom="1417" w:left="1417" w:header="708" w:footer="708" w:gutter="0"/>
          <w:lnNumType w:distance="0"/>
          <w:cols w:space="708"/>
          <w:noEndnote w:val="0"/>
          <w:bidi w:val="0"/>
          <w:rtlGutter/>
        </w:sectPr>
      </w:pPr>
      <w:r w:rsidRPr="00107910">
        <w:rPr>
          <w:rFonts w:ascii="Times New Roman" w:hAnsi="Times New Roman"/>
          <w:sz w:val="24"/>
          <w:szCs w:val="24"/>
        </w:rPr>
        <w:t> </w:t>
      </w:r>
    </w:p>
    <w:p w:rsidR="00107910" w:rsidRPr="00107910" w:rsidP="00107910">
      <w:pPr>
        <w:pStyle w:val="NormalWeb"/>
        <w:bidi w:val="0"/>
        <w:spacing w:before="0" w:beforeAutospacing="0" w:after="0" w:afterAutospacing="0"/>
        <w:jc w:val="right"/>
        <w:rPr>
          <w:rFonts w:ascii="Times New Roman" w:hAnsi="Times New Roman"/>
        </w:rPr>
      </w:pPr>
      <w:r w:rsidRPr="00107910">
        <w:rPr>
          <w:rFonts w:ascii="Times New Roman" w:hAnsi="Times New Roman"/>
        </w:rPr>
        <w:t xml:space="preserve">Tabuľka č. 4 </w:t>
      </w:r>
    </w:p>
    <w:tbl>
      <w:tblPr>
        <w:tblStyle w:val="TableNormal"/>
        <w:tblW w:w="13950" w:type="dxa"/>
        <w:tblCellMar>
          <w:left w:w="0" w:type="dxa"/>
          <w:right w:w="0" w:type="dxa"/>
        </w:tblCellMar>
      </w:tblPr>
      <w:tblGrid>
        <w:gridCol w:w="4950"/>
        <w:gridCol w:w="1500"/>
        <w:gridCol w:w="1500"/>
        <w:gridCol w:w="1500"/>
        <w:gridCol w:w="1500"/>
        <w:gridCol w:w="3000"/>
      </w:tblGrid>
      <w:tr>
        <w:tblPrEx>
          <w:tblW w:w="13950" w:type="dxa"/>
          <w:tblCellMar>
            <w:left w:w="0" w:type="dxa"/>
            <w:right w:w="0" w:type="dxa"/>
          </w:tblCellMar>
        </w:tblPrEx>
        <w:trPr>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rPr>
              <w:t> </w:t>
            </w:r>
            <w:r w:rsidRPr="00107910">
              <w:rPr>
                <w:rFonts w:ascii="Times New Roman" w:hAnsi="Times New Roman"/>
                <w:b/>
                <w:bCs/>
              </w:rPr>
              <w:t>Príjmy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poznámka</w:t>
            </w:r>
          </w:p>
        </w:tc>
      </w:tr>
      <w:tr>
        <w:tblPrEx>
          <w:tblW w:w="13950" w:type="dxa"/>
          <w:tblCellMar>
            <w:left w:w="0" w:type="dxa"/>
            <w:right w:w="0" w:type="dxa"/>
          </w:tblCellMar>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107910" w:rsidRPr="00107910" w:rsidP="00107910">
            <w:pPr>
              <w:bidi w:val="0"/>
              <w:rPr>
                <w:rFonts w:ascii="Times New Roman" w:hAnsi="Times New Roman"/>
                <w:sz w:val="24"/>
                <w:szCs w:val="24"/>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107910">
            <w:pPr>
              <w:bidi w:val="0"/>
              <w:spacing w:line="70" w:lineRule="atLeast"/>
              <w:jc w:val="center"/>
              <w:rPr>
                <w:rFonts w:ascii="Times New Roman" w:hAnsi="Times New Roman"/>
                <w:sz w:val="24"/>
                <w:szCs w:val="24"/>
              </w:rPr>
            </w:pPr>
            <w:r w:rsidRPr="00107910">
              <w:rPr>
                <w:rFonts w:ascii="Times New Roman" w:hAnsi="Times New Roman"/>
                <w:b/>
                <w:bCs/>
                <w:sz w:val="24"/>
                <w:szCs w:val="24"/>
              </w:rPr>
              <w:t>2012</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107910">
            <w:pPr>
              <w:bidi w:val="0"/>
              <w:spacing w:line="70" w:lineRule="atLeast"/>
              <w:jc w:val="center"/>
              <w:rPr>
                <w:rFonts w:ascii="Times New Roman" w:hAnsi="Times New Roman"/>
                <w:sz w:val="24"/>
                <w:szCs w:val="24"/>
              </w:rPr>
            </w:pPr>
            <w:r w:rsidRPr="00107910">
              <w:rPr>
                <w:rFonts w:ascii="Times New Roman" w:hAnsi="Times New Roman"/>
                <w:b/>
                <w:bCs/>
                <w:sz w:val="24"/>
                <w:szCs w:val="24"/>
              </w:rPr>
              <w:t>2013</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107910">
            <w:pPr>
              <w:bidi w:val="0"/>
              <w:spacing w:line="70" w:lineRule="atLeast"/>
              <w:jc w:val="center"/>
              <w:rPr>
                <w:rFonts w:ascii="Times New Roman" w:hAnsi="Times New Roman"/>
                <w:sz w:val="24"/>
                <w:szCs w:val="24"/>
              </w:rPr>
            </w:pPr>
            <w:r w:rsidRPr="00107910">
              <w:rPr>
                <w:rFonts w:ascii="Times New Roman" w:hAnsi="Times New Roman"/>
                <w:b/>
                <w:bCs/>
                <w:sz w:val="24"/>
                <w:szCs w:val="24"/>
              </w:rPr>
              <w:t>2014</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107910">
            <w:pPr>
              <w:bidi w:val="0"/>
              <w:spacing w:line="70" w:lineRule="atLeast"/>
              <w:jc w:val="center"/>
              <w:rPr>
                <w:rFonts w:ascii="Times New Roman" w:hAnsi="Times New Roman"/>
                <w:sz w:val="24"/>
                <w:szCs w:val="24"/>
              </w:rPr>
            </w:pPr>
            <w:r w:rsidRPr="00107910">
              <w:rPr>
                <w:rFonts w:ascii="Times New Roman" w:hAnsi="Times New Roman"/>
                <w:b/>
                <w:bCs/>
                <w:sz w:val="24"/>
                <w:szCs w:val="24"/>
              </w:rPr>
              <w:t>2015</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107910" w:rsidRPr="00107910" w:rsidP="00107910">
            <w:pPr>
              <w:bidi w:val="0"/>
              <w:rPr>
                <w:rFonts w:ascii="Times New Roman" w:hAnsi="Times New Roman"/>
                <w:sz w:val="24"/>
                <w:szCs w:val="24"/>
              </w:rPr>
            </w:pP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rPr>
                <w:rFonts w:ascii="Times New Roman" w:hAnsi="Times New Roman"/>
              </w:rPr>
            </w:pPr>
            <w:r w:rsidRPr="00107910">
              <w:rPr>
                <w:rFonts w:ascii="Times New Roman" w:hAnsi="Times New Roman"/>
                <w:b/>
                <w:bCs/>
              </w:rPr>
              <w:t>Daňové príjmy (100)</w:t>
            </w:r>
            <w:r w:rsidRPr="00107910">
              <w:rPr>
                <w:rFonts w:ascii="Times New Roman" w:hAnsi="Times New Roman"/>
                <w:b/>
                <w:bCs/>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107910">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rPr>
                <w:rFonts w:ascii="Times New Roman" w:hAnsi="Times New Roman"/>
              </w:rPr>
            </w:pPr>
            <w:r w:rsidRPr="00107910">
              <w:rPr>
                <w:rFonts w:ascii="Times New Roman" w:hAnsi="Times New Roman"/>
                <w:b/>
                <w:bCs/>
              </w:rPr>
              <w:t>Nedaňové príjmy (200)</w:t>
            </w:r>
            <w:r w:rsidRPr="00107910">
              <w:rPr>
                <w:rFonts w:ascii="Times New Roman" w:hAnsi="Times New Roman"/>
                <w:b/>
                <w:bCs/>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107910">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rPr>
                <w:rFonts w:ascii="Times New Roman" w:hAnsi="Times New Roman"/>
              </w:rPr>
            </w:pPr>
            <w:r w:rsidRPr="00107910">
              <w:rPr>
                <w:rFonts w:ascii="Times New Roman" w:hAnsi="Times New Roman"/>
                <w:b/>
                <w:bCs/>
              </w:rPr>
              <w:t>Granty a transfery (300)</w:t>
            </w:r>
            <w:r w:rsidRPr="00107910">
              <w:rPr>
                <w:rFonts w:ascii="Times New Roman" w:hAnsi="Times New Roman"/>
                <w:b/>
                <w:bCs/>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107910">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rPr>
                <w:rFonts w:ascii="Times New Roman" w:hAnsi="Times New Roman"/>
              </w:rPr>
            </w:pPr>
            <w:r w:rsidRPr="00107910">
              <w:rPr>
                <w:rFonts w:ascii="Times New Roman" w:hAnsi="Times New Roman"/>
                <w:b/>
                <w:bCs/>
              </w:rPr>
              <w:t>Príjmy z transakcií s finančnými aktívami a finančnými pasívami (400)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107910">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rPr>
                <w:rFonts w:ascii="Times New Roman" w:hAnsi="Times New Roman"/>
              </w:rPr>
            </w:pPr>
            <w:r w:rsidRPr="00107910">
              <w:rPr>
                <w:rFonts w:ascii="Times New Roman" w:hAnsi="Times New Roman"/>
                <w:b/>
                <w:bCs/>
              </w:rPr>
              <w:t>Prijaté úvery, pôžičky a návratné finančné výpomoci (500)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107910">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3950" w:type="dxa"/>
          <w:tblCellMar>
            <w:left w:w="0" w:type="dxa"/>
            <w:right w:w="0" w:type="dxa"/>
          </w:tblCellMar>
        </w:tblPrEx>
        <w:trPr>
          <w:trHeight w:val="255"/>
        </w:trPr>
        <w:tc>
          <w:tcPr>
            <w:tcW w:w="4950"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rPr>
                <w:rFonts w:ascii="Times New Roman" w:hAnsi="Times New Roman"/>
              </w:rPr>
            </w:pPr>
            <w:r w:rsidRPr="00107910">
              <w:rPr>
                <w:rFonts w:ascii="Times New Roman" w:hAnsi="Times New Roman"/>
                <w:b/>
                <w:bCs/>
              </w:rPr>
              <w:t>Dopad na príjmy verejnej správy celkom</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107910" w:rsidRPr="00107910" w:rsidP="00107910">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30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107910" w:rsidRPr="00107910" w:rsidP="00107910">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3950" w:type="dxa"/>
          <w:tblCellMar>
            <w:left w:w="0" w:type="dxa"/>
            <w:right w:w="0" w:type="dxa"/>
          </w:tblCellMar>
        </w:tblPrEx>
        <w:tc>
          <w:tcPr>
            <w:tcW w:w="4950" w:type="dxa"/>
            <w:tcBorders>
              <w:top w:val="nil"/>
              <w:left w:val="nil"/>
              <w:bottom w:val="nil"/>
              <w:right w:val="nil"/>
            </w:tcBorders>
            <w:textDirection w:val="lrTb"/>
            <w:vAlign w:val="center"/>
          </w:tcPr>
          <w:p w:rsidR="00107910" w:rsidRPr="00107910" w:rsidP="00107910">
            <w:pPr>
              <w:bidi w:val="0"/>
              <w:rPr>
                <w:rFonts w:ascii="Times New Roman" w:hAnsi="Times New Roman"/>
                <w:sz w:val="24"/>
                <w:szCs w:val="24"/>
              </w:rPr>
            </w:pPr>
          </w:p>
        </w:tc>
        <w:tc>
          <w:tcPr>
            <w:tcW w:w="1500" w:type="dxa"/>
            <w:tcBorders>
              <w:top w:val="nil"/>
              <w:left w:val="nil"/>
              <w:bottom w:val="nil"/>
              <w:right w:val="nil"/>
            </w:tcBorders>
            <w:textDirection w:val="lrTb"/>
            <w:vAlign w:val="center"/>
          </w:tcPr>
          <w:p w:rsidR="00107910" w:rsidRPr="00107910" w:rsidP="00107910">
            <w:pPr>
              <w:bidi w:val="0"/>
              <w:rPr>
                <w:rFonts w:ascii="Times New Roman" w:hAnsi="Times New Roman"/>
                <w:sz w:val="24"/>
                <w:szCs w:val="24"/>
              </w:rPr>
            </w:pPr>
          </w:p>
        </w:tc>
        <w:tc>
          <w:tcPr>
            <w:tcW w:w="1500" w:type="dxa"/>
            <w:tcBorders>
              <w:top w:val="nil"/>
              <w:left w:val="nil"/>
              <w:bottom w:val="nil"/>
              <w:right w:val="nil"/>
            </w:tcBorders>
            <w:textDirection w:val="lrTb"/>
            <w:vAlign w:val="center"/>
          </w:tcPr>
          <w:p w:rsidR="00107910" w:rsidRPr="00107910" w:rsidP="00107910">
            <w:pPr>
              <w:bidi w:val="0"/>
              <w:rPr>
                <w:rFonts w:ascii="Times New Roman" w:hAnsi="Times New Roman"/>
                <w:sz w:val="24"/>
                <w:szCs w:val="24"/>
              </w:rPr>
            </w:pPr>
          </w:p>
        </w:tc>
        <w:tc>
          <w:tcPr>
            <w:tcW w:w="1500" w:type="dxa"/>
            <w:tcBorders>
              <w:top w:val="nil"/>
              <w:left w:val="nil"/>
              <w:bottom w:val="nil"/>
              <w:right w:val="nil"/>
            </w:tcBorders>
            <w:textDirection w:val="lrTb"/>
            <w:vAlign w:val="center"/>
          </w:tcPr>
          <w:p w:rsidR="00107910" w:rsidRPr="00107910" w:rsidP="00107910">
            <w:pPr>
              <w:bidi w:val="0"/>
              <w:rPr>
                <w:rFonts w:ascii="Times New Roman" w:hAnsi="Times New Roman"/>
                <w:sz w:val="24"/>
                <w:szCs w:val="24"/>
              </w:rPr>
            </w:pPr>
          </w:p>
        </w:tc>
        <w:tc>
          <w:tcPr>
            <w:tcW w:w="1500" w:type="dxa"/>
            <w:tcBorders>
              <w:top w:val="nil"/>
              <w:left w:val="nil"/>
              <w:bottom w:val="nil"/>
              <w:right w:val="nil"/>
            </w:tcBorders>
            <w:textDirection w:val="lrTb"/>
            <w:vAlign w:val="center"/>
          </w:tcPr>
          <w:p w:rsidR="00107910" w:rsidRPr="00107910" w:rsidP="00107910">
            <w:pPr>
              <w:bidi w:val="0"/>
              <w:rPr>
                <w:rFonts w:ascii="Times New Roman" w:hAnsi="Times New Roman"/>
                <w:sz w:val="24"/>
                <w:szCs w:val="24"/>
              </w:rPr>
            </w:pPr>
          </w:p>
        </w:tc>
        <w:tc>
          <w:tcPr>
            <w:tcW w:w="3000" w:type="dxa"/>
            <w:tcBorders>
              <w:top w:val="nil"/>
              <w:left w:val="nil"/>
              <w:bottom w:val="nil"/>
              <w:right w:val="nil"/>
            </w:tcBorders>
            <w:textDirection w:val="lrTb"/>
            <w:vAlign w:val="center"/>
          </w:tcPr>
          <w:p w:rsidR="00107910" w:rsidRPr="00107910" w:rsidP="00107910">
            <w:pPr>
              <w:bidi w:val="0"/>
              <w:rPr>
                <w:rFonts w:ascii="Times New Roman" w:hAnsi="Times New Roman"/>
                <w:sz w:val="24"/>
                <w:szCs w:val="24"/>
              </w:rPr>
            </w:pPr>
          </w:p>
        </w:tc>
      </w:tr>
    </w:tbl>
    <w:p w:rsidR="00107910" w:rsidRPr="00107910" w:rsidP="00107910">
      <w:pPr>
        <w:pStyle w:val="NormalWeb"/>
        <w:bidi w:val="0"/>
        <w:spacing w:before="0" w:beforeAutospacing="0" w:after="0" w:afterAutospacing="0"/>
        <w:jc w:val="both"/>
        <w:rPr>
          <w:rFonts w:ascii="Times New Roman" w:hAnsi="Times New Roman"/>
        </w:rPr>
      </w:pPr>
      <w:r w:rsidRPr="00107910">
        <w:rPr>
          <w:rFonts w:ascii="Times New Roman" w:hAnsi="Times New Roman"/>
        </w:rPr>
        <w:t xml:space="preserve">1 –  príjmy rozpísať až do položiek platnej ekonomickej klasifikácie    </w:t>
      </w:r>
    </w:p>
    <w:p w:rsidR="00107910" w:rsidRPr="00107910" w:rsidP="00DA320C">
      <w:pPr>
        <w:pStyle w:val="NormalWeb"/>
        <w:bidi w:val="0"/>
        <w:spacing w:before="0" w:beforeAutospacing="0" w:after="0" w:afterAutospacing="0"/>
        <w:jc w:val="both"/>
        <w:rPr>
          <w:rFonts w:ascii="Times New Roman" w:hAnsi="Times New Roman"/>
        </w:rPr>
      </w:pPr>
      <w:r w:rsidRPr="00107910">
        <w:rPr>
          <w:rFonts w:ascii="Times New Roman" w:hAnsi="Times New Roman"/>
        </w:rPr>
        <w:t xml:space="preserve">                                                                                                                                                                                                                                           Tabuľka č. 5 </w:t>
      </w:r>
    </w:p>
    <w:tbl>
      <w:tblPr>
        <w:tblStyle w:val="TableNormal"/>
        <w:tblW w:w="15450" w:type="dxa"/>
        <w:tblInd w:w="-1223" w:type="dxa"/>
        <w:tblCellMar>
          <w:left w:w="0" w:type="dxa"/>
          <w:right w:w="0" w:type="dxa"/>
        </w:tblCellMar>
      </w:tblPr>
      <w:tblGrid>
        <w:gridCol w:w="6990"/>
        <w:gridCol w:w="1398"/>
        <w:gridCol w:w="1398"/>
        <w:gridCol w:w="1800"/>
        <w:gridCol w:w="1800"/>
        <w:gridCol w:w="2064"/>
      </w:tblGrid>
      <w:tr>
        <w:tblPrEx>
          <w:tblW w:w="15450" w:type="dxa"/>
          <w:tblInd w:w="-1223" w:type="dxa"/>
          <w:tblCellMar>
            <w:left w:w="0" w:type="dxa"/>
            <w:right w:w="0" w:type="dxa"/>
          </w:tblCellMar>
        </w:tblPrEx>
        <w:trPr>
          <w:trHeight w:val="255"/>
        </w:trPr>
        <w:tc>
          <w:tcPr>
            <w:tcW w:w="699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Výdavky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Vplyv na rozpočet verejnej správy</w:t>
            </w:r>
          </w:p>
        </w:tc>
        <w:tc>
          <w:tcPr>
            <w:tcW w:w="206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poznámka</w:t>
            </w:r>
          </w:p>
        </w:tc>
      </w:tr>
      <w:tr>
        <w:tblPrEx>
          <w:tblW w:w="15450" w:type="dxa"/>
          <w:tblInd w:w="-1223" w:type="dxa"/>
          <w:tblCellMar>
            <w:left w:w="0" w:type="dxa"/>
            <w:right w:w="0" w:type="dxa"/>
          </w:tblCellMar>
        </w:tblPrEx>
        <w:trPr>
          <w:trHeight w:val="197"/>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107910" w:rsidRPr="00107910" w:rsidP="00DA320C">
            <w:pPr>
              <w:bidi w:val="0"/>
              <w:spacing w:after="0" w:line="240" w:lineRule="auto"/>
              <w:rPr>
                <w:rFonts w:ascii="Times New Roman" w:hAnsi="Times New Roman"/>
                <w:sz w:val="24"/>
                <w:szCs w:val="24"/>
              </w:rPr>
            </w:pPr>
          </w:p>
        </w:tc>
        <w:tc>
          <w:tcPr>
            <w:tcW w:w="139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b/>
                <w:bCs/>
                <w:sz w:val="24"/>
                <w:szCs w:val="24"/>
              </w:rPr>
              <w:t>2012</w:t>
            </w:r>
          </w:p>
        </w:tc>
        <w:tc>
          <w:tcPr>
            <w:tcW w:w="139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b/>
                <w:bCs/>
                <w:sz w:val="24"/>
                <w:szCs w:val="24"/>
              </w:rPr>
              <w:t>2013</w:t>
            </w:r>
          </w:p>
        </w:tc>
        <w:tc>
          <w:tcPr>
            <w:tcW w:w="18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b/>
                <w:bCs/>
                <w:sz w:val="24"/>
                <w:szCs w:val="24"/>
              </w:rPr>
              <w:t>2014</w:t>
            </w:r>
          </w:p>
        </w:tc>
        <w:tc>
          <w:tcPr>
            <w:tcW w:w="18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b/>
                <w:bCs/>
                <w:sz w:val="24"/>
                <w:szCs w:val="24"/>
              </w:rPr>
              <w:t>2015</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107910" w:rsidRPr="00107910" w:rsidP="00DA320C">
            <w:pPr>
              <w:bidi w:val="0"/>
              <w:spacing w:after="0" w:line="240" w:lineRule="auto"/>
              <w:rPr>
                <w:rFonts w:ascii="Times New Roman" w:hAnsi="Times New Roman"/>
                <w:sz w:val="24"/>
                <w:szCs w:val="24"/>
              </w:rPr>
            </w:pPr>
          </w:p>
        </w:tc>
      </w:tr>
      <w:tr>
        <w:tblPrEx>
          <w:tblW w:w="15450" w:type="dxa"/>
          <w:tblInd w:w="-1223" w:type="dxa"/>
          <w:tblCellMar>
            <w:left w:w="0" w:type="dxa"/>
            <w:right w:w="0" w:type="dxa"/>
          </w:tblCellMar>
        </w:tblPrEx>
        <w:trPr>
          <w:trHeight w:val="255"/>
        </w:trPr>
        <w:tc>
          <w:tcPr>
            <w:tcW w:w="69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b/>
                <w:bCs/>
              </w:rPr>
              <w:t>Bežné výdavky (600)</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b/>
                <w:bCs/>
              </w:rPr>
              <w:t>70 000 </w:t>
            </w: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b/>
                <w:bCs/>
              </w:rPr>
              <w:t>200 000 </w:t>
            </w:r>
          </w:p>
        </w:tc>
        <w:tc>
          <w:tcPr>
            <w:tcW w:w="206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5450" w:type="dxa"/>
          <w:tblInd w:w="-1223" w:type="dxa"/>
          <w:tblCellMar>
            <w:left w:w="0" w:type="dxa"/>
            <w:right w:w="0" w:type="dxa"/>
          </w:tblCellMar>
        </w:tblPrEx>
        <w:trPr>
          <w:trHeight w:val="255"/>
        </w:trPr>
        <w:tc>
          <w:tcPr>
            <w:tcW w:w="69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Mzdy, platy, služobné príjmy a ostatné osobné vyrovnania (610)</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rPr>
              <w:t> </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rPr>
            </w:pPr>
            <w:r w:rsidRPr="00107910">
              <w:rPr>
                <w:rFonts w:ascii="Times New Roman" w:hAnsi="Times New Roman"/>
                <w:b/>
              </w:rPr>
              <w:t>0</w:t>
            </w: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0 </w:t>
            </w:r>
          </w:p>
        </w:tc>
        <w:tc>
          <w:tcPr>
            <w:tcW w:w="206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5450" w:type="dxa"/>
          <w:tblInd w:w="-1223" w:type="dxa"/>
          <w:tblCellMar>
            <w:left w:w="0" w:type="dxa"/>
            <w:right w:w="0" w:type="dxa"/>
          </w:tblCellMar>
        </w:tblPrEx>
        <w:trPr>
          <w:trHeight w:val="255"/>
        </w:trPr>
        <w:tc>
          <w:tcPr>
            <w:tcW w:w="69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Poistné a príspevok do poisťovní (620)</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rPr>
              <w:t> </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0</w:t>
            </w: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rPr>
            </w:pPr>
            <w:r w:rsidRPr="00107910">
              <w:rPr>
                <w:rFonts w:ascii="Times New Roman" w:hAnsi="Times New Roman"/>
                <w:b/>
              </w:rPr>
              <w:t>0</w:t>
            </w:r>
          </w:p>
        </w:tc>
        <w:tc>
          <w:tcPr>
            <w:tcW w:w="206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5450" w:type="dxa"/>
          <w:tblInd w:w="-1223" w:type="dxa"/>
          <w:tblCellMar>
            <w:left w:w="0" w:type="dxa"/>
            <w:right w:w="0" w:type="dxa"/>
          </w:tblCellMar>
        </w:tblPrEx>
        <w:trPr>
          <w:trHeight w:val="255"/>
        </w:trPr>
        <w:tc>
          <w:tcPr>
            <w:tcW w:w="69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Tovary a služby (630)</w:t>
            </w:r>
            <w:r w:rsidRPr="00107910">
              <w:rPr>
                <w:rFonts w:ascii="Times New Roman" w:hAnsi="Times New Roman"/>
                <w:vertAlign w:val="superscript"/>
              </w:rPr>
              <w:t>2</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rPr>
              <w:t> </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b/>
                <w:bCs/>
              </w:rPr>
              <w:t>70 000 </w:t>
            </w: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b/>
                <w:bCs/>
              </w:rPr>
              <w:t>200 000 </w:t>
            </w:r>
          </w:p>
        </w:tc>
        <w:tc>
          <w:tcPr>
            <w:tcW w:w="206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5450" w:type="dxa"/>
          <w:tblInd w:w="-1223" w:type="dxa"/>
          <w:tblCellMar>
            <w:left w:w="0" w:type="dxa"/>
            <w:right w:w="0" w:type="dxa"/>
          </w:tblCellMar>
        </w:tblPrEx>
        <w:trPr>
          <w:trHeight w:val="255"/>
        </w:trPr>
        <w:tc>
          <w:tcPr>
            <w:tcW w:w="69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tbl>
            <w:tblPr>
              <w:tblStyle w:val="TableNormal"/>
              <w:tblW w:w="6400" w:type="dxa"/>
              <w:tblCellMar>
                <w:left w:w="70" w:type="dxa"/>
                <w:right w:w="70" w:type="dxa"/>
              </w:tblCellMar>
              <w:tblLook w:val="00A0"/>
            </w:tblPr>
            <w:tblGrid>
              <w:gridCol w:w="6400"/>
            </w:tblGrid>
            <w:tr>
              <w:tblPrEx>
                <w:tblW w:w="6400" w:type="dxa"/>
                <w:tblCellMar>
                  <w:left w:w="70" w:type="dxa"/>
                  <w:right w:w="70" w:type="dxa"/>
                </w:tblCellMar>
                <w:tblLook w:val="00A0"/>
              </w:tblPrEx>
              <w:trPr>
                <w:trHeight w:val="300"/>
              </w:trPr>
              <w:tc>
                <w:tcPr>
                  <w:tcW w:w="6400" w:type="dxa"/>
                  <w:tcBorders>
                    <w:top w:val="none" w:sz="0" w:space="0" w:color="auto"/>
                    <w:left w:val="none" w:sz="0" w:space="0" w:color="auto"/>
                    <w:bottom w:val="none" w:sz="0" w:space="0" w:color="auto"/>
                    <w:right w:val="none" w:sz="0" w:space="0" w:color="auto"/>
                  </w:tcBorders>
                  <w:noWrap/>
                  <w:textDirection w:val="lrTb"/>
                  <w:vAlign w:val="bottom"/>
                </w:tcPr>
                <w:p w:rsidR="00107910" w:rsidRPr="00107910" w:rsidP="00DA320C">
                  <w:pPr>
                    <w:bidi w:val="0"/>
                    <w:spacing w:after="0" w:line="240" w:lineRule="auto"/>
                    <w:rPr>
                      <w:rFonts w:ascii="Times New Roman" w:hAnsi="Times New Roman"/>
                      <w:sz w:val="24"/>
                      <w:szCs w:val="24"/>
                    </w:rPr>
                  </w:pPr>
                  <w:r w:rsidRPr="00107910">
                    <w:rPr>
                      <w:rFonts w:ascii="Times New Roman" w:hAnsi="Times New Roman"/>
                      <w:sz w:val="24"/>
                      <w:szCs w:val="24"/>
                    </w:rPr>
                    <w:t xml:space="preserve">                          632001 Energie</w:t>
                  </w:r>
                </w:p>
              </w:tc>
            </w:tr>
          </w:tbl>
          <w:p w:rsidR="00107910" w:rsidRPr="00107910" w:rsidP="00DA320C">
            <w:pPr>
              <w:pStyle w:val="NormalWeb"/>
              <w:bidi w:val="0"/>
              <w:spacing w:before="0" w:beforeAutospacing="0" w:after="0" w:afterAutospacing="0"/>
              <w:rPr>
                <w:rFonts w:ascii="Times New Roman" w:hAnsi="Times New Roman"/>
              </w:rPr>
            </w:pP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Cs/>
              </w:rPr>
            </w:pPr>
            <w:r w:rsidRPr="00107910">
              <w:rPr>
                <w:rFonts w:ascii="Times New Roman" w:hAnsi="Times New Roman"/>
                <w:bCs/>
              </w:rPr>
              <w:t>0</w:t>
            </w: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tbl>
            <w:tblPr>
              <w:tblStyle w:val="TableNormal"/>
              <w:tblW w:w="1660" w:type="dxa"/>
              <w:tblCellMar>
                <w:left w:w="70" w:type="dxa"/>
                <w:right w:w="70" w:type="dxa"/>
              </w:tblCellMar>
              <w:tblLook w:val="00A0"/>
            </w:tblPr>
            <w:tblGrid>
              <w:gridCol w:w="1660"/>
            </w:tblGrid>
            <w:tr>
              <w:tblPrEx>
                <w:tblW w:w="1660" w:type="dxa"/>
                <w:tblCellMar>
                  <w:left w:w="70" w:type="dxa"/>
                  <w:right w:w="70" w:type="dxa"/>
                </w:tblCellMar>
                <w:tblLook w:val="00A0"/>
              </w:tblPrEx>
              <w:trPr>
                <w:trHeight w:val="300"/>
              </w:trPr>
              <w:tc>
                <w:tcPr>
                  <w:tcW w:w="1660" w:type="dxa"/>
                  <w:tcBorders>
                    <w:top w:val="none" w:sz="0" w:space="0" w:color="auto"/>
                    <w:left w:val="none" w:sz="0" w:space="0" w:color="auto"/>
                    <w:bottom w:val="none" w:sz="0" w:space="0" w:color="auto"/>
                    <w:right w:val="none" w:sz="0" w:space="0" w:color="auto"/>
                  </w:tcBorders>
                  <w:noWrap/>
                  <w:textDirection w:val="lrTb"/>
                  <w:vAlign w:val="bottom"/>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sz w:val="24"/>
                      <w:szCs w:val="24"/>
                    </w:rPr>
                    <w:t>100 000</w:t>
                  </w:r>
                </w:p>
              </w:tc>
            </w:tr>
          </w:tbl>
          <w:p w:rsidR="00107910" w:rsidRPr="00107910" w:rsidP="00DA320C">
            <w:pPr>
              <w:pStyle w:val="NormalWeb"/>
              <w:bidi w:val="0"/>
              <w:spacing w:before="0" w:beforeAutospacing="0" w:after="0" w:afterAutospacing="0"/>
              <w:jc w:val="center"/>
              <w:rPr>
                <w:rFonts w:ascii="Times New Roman" w:hAnsi="Times New Roman"/>
                <w:bCs/>
              </w:rPr>
            </w:pPr>
          </w:p>
        </w:tc>
        <w:tc>
          <w:tcPr>
            <w:tcW w:w="206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p>
        </w:tc>
      </w:tr>
      <w:tr>
        <w:tblPrEx>
          <w:tblW w:w="15450" w:type="dxa"/>
          <w:tblInd w:w="-1223" w:type="dxa"/>
          <w:tblCellMar>
            <w:left w:w="0" w:type="dxa"/>
            <w:right w:w="0" w:type="dxa"/>
          </w:tblCellMar>
        </w:tblPrEx>
        <w:trPr>
          <w:trHeight w:val="255"/>
        </w:trPr>
        <w:tc>
          <w:tcPr>
            <w:tcW w:w="69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xml:space="preserve">                            632003 Poštové služby a telekomunikačné služby</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Cs/>
              </w:rPr>
            </w:pPr>
            <w:r w:rsidRPr="00107910">
              <w:rPr>
                <w:rFonts w:ascii="Times New Roman" w:hAnsi="Times New Roman"/>
                <w:bCs/>
              </w:rPr>
              <w:t>0</w:t>
            </w: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tbl>
            <w:tblPr>
              <w:tblStyle w:val="TableNormal"/>
              <w:tblW w:w="1660" w:type="dxa"/>
              <w:tblCellMar>
                <w:left w:w="70" w:type="dxa"/>
                <w:right w:w="70" w:type="dxa"/>
              </w:tblCellMar>
              <w:tblLook w:val="00A0"/>
            </w:tblPr>
            <w:tblGrid>
              <w:gridCol w:w="1660"/>
            </w:tblGrid>
            <w:tr>
              <w:tblPrEx>
                <w:tblW w:w="1660" w:type="dxa"/>
                <w:tblCellMar>
                  <w:left w:w="70" w:type="dxa"/>
                  <w:right w:w="70" w:type="dxa"/>
                </w:tblCellMar>
                <w:tblLook w:val="00A0"/>
              </w:tblPrEx>
              <w:trPr>
                <w:trHeight w:val="300"/>
              </w:trPr>
              <w:tc>
                <w:tcPr>
                  <w:tcW w:w="1660" w:type="dxa"/>
                  <w:tcBorders>
                    <w:top w:val="none" w:sz="0" w:space="0" w:color="auto"/>
                    <w:left w:val="none" w:sz="0" w:space="0" w:color="auto"/>
                    <w:bottom w:val="none" w:sz="0" w:space="0" w:color="auto"/>
                    <w:right w:val="none" w:sz="0" w:space="0" w:color="auto"/>
                  </w:tcBorders>
                  <w:noWrap/>
                  <w:textDirection w:val="lrTb"/>
                  <w:vAlign w:val="bottom"/>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sz w:val="24"/>
                      <w:szCs w:val="24"/>
                    </w:rPr>
                    <w:t>30 000</w:t>
                  </w:r>
                </w:p>
              </w:tc>
            </w:tr>
          </w:tbl>
          <w:p w:rsidR="00107910" w:rsidRPr="00107910" w:rsidP="00DA320C">
            <w:pPr>
              <w:pStyle w:val="NormalWeb"/>
              <w:bidi w:val="0"/>
              <w:spacing w:before="0" w:beforeAutospacing="0" w:after="0" w:afterAutospacing="0"/>
              <w:jc w:val="center"/>
              <w:rPr>
                <w:rFonts w:ascii="Times New Roman" w:hAnsi="Times New Roman"/>
                <w:bCs/>
              </w:rPr>
            </w:pPr>
          </w:p>
        </w:tc>
        <w:tc>
          <w:tcPr>
            <w:tcW w:w="206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p>
        </w:tc>
      </w:tr>
      <w:tr>
        <w:tblPrEx>
          <w:tblW w:w="15450" w:type="dxa"/>
          <w:tblInd w:w="-1223" w:type="dxa"/>
          <w:tblCellMar>
            <w:left w:w="0" w:type="dxa"/>
            <w:right w:w="0" w:type="dxa"/>
          </w:tblCellMar>
        </w:tblPrEx>
        <w:trPr>
          <w:trHeight w:val="255"/>
        </w:trPr>
        <w:tc>
          <w:tcPr>
            <w:tcW w:w="69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xml:space="preserve">                            633001 Interiérové vybavenie</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tbl>
            <w:tblPr>
              <w:tblStyle w:val="TableNormal"/>
              <w:tblW w:w="1660" w:type="dxa"/>
              <w:tblCellMar>
                <w:left w:w="70" w:type="dxa"/>
                <w:right w:w="70" w:type="dxa"/>
              </w:tblCellMar>
              <w:tblLook w:val="00A0"/>
            </w:tblPr>
            <w:tblGrid>
              <w:gridCol w:w="1660"/>
            </w:tblGrid>
            <w:tr>
              <w:tblPrEx>
                <w:tblW w:w="1660" w:type="dxa"/>
                <w:tblCellMar>
                  <w:left w:w="70" w:type="dxa"/>
                  <w:right w:w="70" w:type="dxa"/>
                </w:tblCellMar>
                <w:tblLook w:val="00A0"/>
              </w:tblPrEx>
              <w:trPr>
                <w:trHeight w:val="300"/>
              </w:trPr>
              <w:tc>
                <w:tcPr>
                  <w:tcW w:w="1660" w:type="dxa"/>
                  <w:tcBorders>
                    <w:top w:val="none" w:sz="0" w:space="0" w:color="auto"/>
                    <w:left w:val="none" w:sz="0" w:space="0" w:color="auto"/>
                    <w:bottom w:val="none" w:sz="0" w:space="0" w:color="auto"/>
                    <w:right w:val="none" w:sz="0" w:space="0" w:color="auto"/>
                  </w:tcBorders>
                  <w:noWrap/>
                  <w:textDirection w:val="lrTb"/>
                  <w:vAlign w:val="bottom"/>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sz w:val="24"/>
                      <w:szCs w:val="24"/>
                    </w:rPr>
                    <w:t>20 000</w:t>
                  </w:r>
                </w:p>
              </w:tc>
            </w:tr>
          </w:tbl>
          <w:p w:rsidR="00107910" w:rsidRPr="00107910" w:rsidP="00DA320C">
            <w:pPr>
              <w:pStyle w:val="NormalWeb"/>
              <w:bidi w:val="0"/>
              <w:spacing w:before="0" w:beforeAutospacing="0" w:after="0" w:afterAutospacing="0"/>
              <w:jc w:val="center"/>
              <w:rPr>
                <w:rFonts w:ascii="Times New Roman" w:hAnsi="Times New Roman"/>
                <w:bCs/>
              </w:rPr>
            </w:pP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tbl>
            <w:tblPr>
              <w:tblStyle w:val="TableNormal"/>
              <w:tblW w:w="1660" w:type="dxa"/>
              <w:tblCellMar>
                <w:left w:w="70" w:type="dxa"/>
                <w:right w:w="70" w:type="dxa"/>
              </w:tblCellMar>
              <w:tblLook w:val="00A0"/>
            </w:tblPr>
            <w:tblGrid>
              <w:gridCol w:w="1660"/>
            </w:tblGrid>
            <w:tr>
              <w:tblPrEx>
                <w:tblW w:w="1660" w:type="dxa"/>
                <w:tblCellMar>
                  <w:left w:w="70" w:type="dxa"/>
                  <w:right w:w="70" w:type="dxa"/>
                </w:tblCellMar>
                <w:tblLook w:val="00A0"/>
              </w:tblPrEx>
              <w:trPr>
                <w:trHeight w:val="300"/>
              </w:trPr>
              <w:tc>
                <w:tcPr>
                  <w:tcW w:w="1660" w:type="dxa"/>
                  <w:tcBorders>
                    <w:top w:val="none" w:sz="0" w:space="0" w:color="auto"/>
                    <w:left w:val="none" w:sz="0" w:space="0" w:color="auto"/>
                    <w:bottom w:val="none" w:sz="0" w:space="0" w:color="auto"/>
                    <w:right w:val="none" w:sz="0" w:space="0" w:color="auto"/>
                  </w:tcBorders>
                  <w:noWrap/>
                  <w:textDirection w:val="lrTb"/>
                  <w:vAlign w:val="bottom"/>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sz w:val="24"/>
                      <w:szCs w:val="24"/>
                    </w:rPr>
                    <w:t>20 000</w:t>
                  </w:r>
                </w:p>
              </w:tc>
            </w:tr>
          </w:tbl>
          <w:p w:rsidR="00107910" w:rsidRPr="00107910" w:rsidP="00DA320C">
            <w:pPr>
              <w:pStyle w:val="NormalWeb"/>
              <w:bidi w:val="0"/>
              <w:spacing w:before="0" w:beforeAutospacing="0" w:after="0" w:afterAutospacing="0"/>
              <w:jc w:val="center"/>
              <w:rPr>
                <w:rFonts w:ascii="Times New Roman" w:hAnsi="Times New Roman"/>
                <w:bCs/>
              </w:rPr>
            </w:pPr>
          </w:p>
        </w:tc>
        <w:tc>
          <w:tcPr>
            <w:tcW w:w="206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p>
        </w:tc>
      </w:tr>
      <w:tr>
        <w:tblPrEx>
          <w:tblW w:w="15450" w:type="dxa"/>
          <w:tblInd w:w="-1223" w:type="dxa"/>
          <w:tblCellMar>
            <w:left w:w="0" w:type="dxa"/>
            <w:right w:w="0" w:type="dxa"/>
          </w:tblCellMar>
        </w:tblPrEx>
        <w:trPr>
          <w:trHeight w:val="255"/>
        </w:trPr>
        <w:tc>
          <w:tcPr>
            <w:tcW w:w="69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xml:space="preserve">                            633006 Všeobecný materiál</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Cs/>
              </w:rPr>
            </w:pPr>
            <w:r w:rsidRPr="00107910">
              <w:rPr>
                <w:rFonts w:ascii="Times New Roman" w:hAnsi="Times New Roman"/>
              </w:rPr>
              <w:t>20 000</w:t>
            </w: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Cs/>
              </w:rPr>
            </w:pPr>
            <w:r w:rsidRPr="00107910">
              <w:rPr>
                <w:rFonts w:ascii="Times New Roman" w:hAnsi="Times New Roman"/>
              </w:rPr>
              <w:t>20 000</w:t>
            </w:r>
          </w:p>
        </w:tc>
        <w:tc>
          <w:tcPr>
            <w:tcW w:w="206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p>
        </w:tc>
      </w:tr>
      <w:tr>
        <w:tblPrEx>
          <w:tblW w:w="15450" w:type="dxa"/>
          <w:tblInd w:w="-1223" w:type="dxa"/>
          <w:tblCellMar>
            <w:left w:w="0" w:type="dxa"/>
            <w:right w:w="0" w:type="dxa"/>
          </w:tblCellMar>
        </w:tblPrEx>
        <w:trPr>
          <w:trHeight w:val="255"/>
        </w:trPr>
        <w:tc>
          <w:tcPr>
            <w:tcW w:w="69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tbl>
            <w:tblPr>
              <w:tblStyle w:val="TableNormal"/>
              <w:tblW w:w="6400" w:type="dxa"/>
              <w:tblCellMar>
                <w:left w:w="70" w:type="dxa"/>
                <w:right w:w="70" w:type="dxa"/>
              </w:tblCellMar>
              <w:tblLook w:val="00A0"/>
            </w:tblPr>
            <w:tblGrid>
              <w:gridCol w:w="6400"/>
            </w:tblGrid>
            <w:tr>
              <w:tblPrEx>
                <w:tblW w:w="6400" w:type="dxa"/>
                <w:tblCellMar>
                  <w:left w:w="70" w:type="dxa"/>
                  <w:right w:w="70" w:type="dxa"/>
                </w:tblCellMar>
                <w:tblLook w:val="00A0"/>
              </w:tblPrEx>
              <w:trPr>
                <w:trHeight w:val="300"/>
              </w:trPr>
              <w:tc>
                <w:tcPr>
                  <w:tcW w:w="6400" w:type="dxa"/>
                  <w:tcBorders>
                    <w:top w:val="none" w:sz="0" w:space="0" w:color="auto"/>
                    <w:left w:val="none" w:sz="0" w:space="0" w:color="auto"/>
                    <w:bottom w:val="none" w:sz="0" w:space="0" w:color="auto"/>
                    <w:right w:val="none" w:sz="0" w:space="0" w:color="auto"/>
                  </w:tcBorders>
                  <w:noWrap/>
                  <w:textDirection w:val="lrTb"/>
                  <w:vAlign w:val="bottom"/>
                </w:tcPr>
                <w:p w:rsidR="00107910" w:rsidRPr="00107910" w:rsidP="00DA320C">
                  <w:pPr>
                    <w:bidi w:val="0"/>
                    <w:spacing w:after="0" w:line="240" w:lineRule="auto"/>
                    <w:ind w:left="1295" w:hanging="1295"/>
                    <w:rPr>
                      <w:rFonts w:ascii="Times New Roman" w:hAnsi="Times New Roman"/>
                      <w:sz w:val="24"/>
                      <w:szCs w:val="24"/>
                    </w:rPr>
                  </w:pPr>
                  <w:r w:rsidRPr="00107910">
                    <w:rPr>
                      <w:rFonts w:ascii="Times New Roman" w:hAnsi="Times New Roman"/>
                      <w:sz w:val="24"/>
                      <w:szCs w:val="24"/>
                    </w:rPr>
                    <w:t xml:space="preserve">                          635005 Špeciálnych strojov, prístrojov, zariadení, techniky a náradia</w:t>
                  </w:r>
                </w:p>
              </w:tc>
            </w:tr>
          </w:tbl>
          <w:p w:rsidR="00107910" w:rsidRPr="00107910" w:rsidP="00DA320C">
            <w:pPr>
              <w:pStyle w:val="NormalWeb"/>
              <w:bidi w:val="0"/>
              <w:spacing w:before="0" w:beforeAutospacing="0" w:after="0" w:afterAutospacing="0"/>
              <w:rPr>
                <w:rFonts w:ascii="Times New Roman" w:hAnsi="Times New Roman"/>
              </w:rPr>
            </w:pP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tbl>
            <w:tblPr>
              <w:tblStyle w:val="TableNormal"/>
              <w:tblW w:w="1660" w:type="dxa"/>
              <w:tblCellMar>
                <w:left w:w="70" w:type="dxa"/>
                <w:right w:w="70" w:type="dxa"/>
              </w:tblCellMar>
              <w:tblLook w:val="00A0"/>
            </w:tblPr>
            <w:tblGrid>
              <w:gridCol w:w="1660"/>
            </w:tblGrid>
            <w:tr>
              <w:tblPrEx>
                <w:tblW w:w="1660" w:type="dxa"/>
                <w:tblCellMar>
                  <w:left w:w="70" w:type="dxa"/>
                  <w:right w:w="70" w:type="dxa"/>
                </w:tblCellMar>
                <w:tblLook w:val="00A0"/>
              </w:tblPrEx>
              <w:trPr>
                <w:trHeight w:val="300"/>
              </w:trPr>
              <w:tc>
                <w:tcPr>
                  <w:tcW w:w="1660" w:type="dxa"/>
                  <w:tcBorders>
                    <w:top w:val="none" w:sz="0" w:space="0" w:color="auto"/>
                    <w:left w:val="none" w:sz="0" w:space="0" w:color="auto"/>
                    <w:bottom w:val="none" w:sz="0" w:space="0" w:color="auto"/>
                    <w:right w:val="none" w:sz="0" w:space="0" w:color="auto"/>
                  </w:tcBorders>
                  <w:noWrap/>
                  <w:textDirection w:val="lrTb"/>
                  <w:vAlign w:val="bottom"/>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sz w:val="24"/>
                      <w:szCs w:val="24"/>
                    </w:rPr>
                    <w:t>30 000</w:t>
                  </w:r>
                </w:p>
              </w:tc>
            </w:tr>
          </w:tbl>
          <w:p w:rsidR="00107910" w:rsidRPr="00107910" w:rsidP="00DA320C">
            <w:pPr>
              <w:pStyle w:val="NormalWeb"/>
              <w:bidi w:val="0"/>
              <w:spacing w:before="0" w:beforeAutospacing="0" w:after="0" w:afterAutospacing="0"/>
              <w:jc w:val="center"/>
              <w:rPr>
                <w:rFonts w:ascii="Times New Roman" w:hAnsi="Times New Roman"/>
                <w:bCs/>
              </w:rPr>
            </w:pP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tbl>
            <w:tblPr>
              <w:tblStyle w:val="TableNormal"/>
              <w:tblW w:w="1660" w:type="dxa"/>
              <w:tblCellMar>
                <w:left w:w="70" w:type="dxa"/>
                <w:right w:w="70" w:type="dxa"/>
              </w:tblCellMar>
              <w:tblLook w:val="00A0"/>
            </w:tblPr>
            <w:tblGrid>
              <w:gridCol w:w="1660"/>
            </w:tblGrid>
            <w:tr>
              <w:tblPrEx>
                <w:tblW w:w="1660" w:type="dxa"/>
                <w:tblCellMar>
                  <w:left w:w="70" w:type="dxa"/>
                  <w:right w:w="70" w:type="dxa"/>
                </w:tblCellMar>
                <w:tblLook w:val="00A0"/>
              </w:tblPrEx>
              <w:trPr>
                <w:trHeight w:val="300"/>
              </w:trPr>
              <w:tc>
                <w:tcPr>
                  <w:tcW w:w="1660" w:type="dxa"/>
                  <w:tcBorders>
                    <w:top w:val="none" w:sz="0" w:space="0" w:color="auto"/>
                    <w:left w:val="none" w:sz="0" w:space="0" w:color="auto"/>
                    <w:bottom w:val="none" w:sz="0" w:space="0" w:color="auto"/>
                    <w:right w:val="none" w:sz="0" w:space="0" w:color="auto"/>
                  </w:tcBorders>
                  <w:noWrap/>
                  <w:textDirection w:val="lrTb"/>
                  <w:vAlign w:val="bottom"/>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sz w:val="24"/>
                      <w:szCs w:val="24"/>
                    </w:rPr>
                    <w:t>30 000</w:t>
                  </w:r>
                </w:p>
              </w:tc>
            </w:tr>
          </w:tbl>
          <w:p w:rsidR="00107910" w:rsidRPr="00107910" w:rsidP="00DA320C">
            <w:pPr>
              <w:pStyle w:val="NormalWeb"/>
              <w:bidi w:val="0"/>
              <w:spacing w:before="0" w:beforeAutospacing="0" w:after="0" w:afterAutospacing="0"/>
              <w:jc w:val="center"/>
              <w:rPr>
                <w:rFonts w:ascii="Times New Roman" w:hAnsi="Times New Roman"/>
                <w:bCs/>
              </w:rPr>
            </w:pPr>
          </w:p>
        </w:tc>
        <w:tc>
          <w:tcPr>
            <w:tcW w:w="206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p>
        </w:tc>
      </w:tr>
      <w:tr>
        <w:tblPrEx>
          <w:tblW w:w="15450" w:type="dxa"/>
          <w:tblInd w:w="-1223" w:type="dxa"/>
          <w:tblCellMar>
            <w:left w:w="0" w:type="dxa"/>
            <w:right w:w="0" w:type="dxa"/>
          </w:tblCellMar>
        </w:tblPrEx>
        <w:trPr>
          <w:trHeight w:val="255"/>
        </w:trPr>
        <w:tc>
          <w:tcPr>
            <w:tcW w:w="69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Bežné transfery (640)</w:t>
            </w:r>
            <w:r w:rsidRPr="00107910">
              <w:rPr>
                <w:rFonts w:ascii="Times New Roman" w:hAnsi="Times New Roman"/>
                <w:vertAlign w:val="superscript"/>
              </w:rPr>
              <w:t>2</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rPr>
              <w:t> </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b/>
                <w:bCs/>
              </w:rPr>
              <w:t> </w:t>
            </w: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b/>
                <w:bCs/>
              </w:rPr>
              <w:t> </w:t>
            </w: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b/>
                <w:bCs/>
              </w:rPr>
              <w:t> </w:t>
            </w:r>
          </w:p>
        </w:tc>
        <w:tc>
          <w:tcPr>
            <w:tcW w:w="206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5450" w:type="dxa"/>
          <w:tblInd w:w="-1223" w:type="dxa"/>
          <w:tblCellMar>
            <w:left w:w="0" w:type="dxa"/>
            <w:right w:w="0" w:type="dxa"/>
          </w:tblCellMar>
        </w:tblPrEx>
        <w:trPr>
          <w:trHeight w:val="255"/>
        </w:trPr>
        <w:tc>
          <w:tcPr>
            <w:tcW w:w="69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Splácanie úrokov a ostatné platby súvisiace s úvermi, pôžičkami a NFV (650)</w:t>
            </w:r>
            <w:r w:rsidRPr="00107910">
              <w:rPr>
                <w:rFonts w:ascii="Times New Roman" w:hAnsi="Times New Roman"/>
                <w:vertAlign w:val="superscript"/>
              </w:rPr>
              <w:t>2</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rPr>
              <w:t> </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b/>
                <w:bCs/>
              </w:rPr>
              <w:t> </w:t>
            </w: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b/>
                <w:bCs/>
              </w:rPr>
              <w:t> </w:t>
            </w: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b/>
                <w:bCs/>
              </w:rPr>
              <w:t> </w:t>
            </w:r>
          </w:p>
        </w:tc>
        <w:tc>
          <w:tcPr>
            <w:tcW w:w="206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5450" w:type="dxa"/>
          <w:tblInd w:w="-1223" w:type="dxa"/>
          <w:tblCellMar>
            <w:left w:w="0" w:type="dxa"/>
            <w:right w:w="0" w:type="dxa"/>
          </w:tblCellMar>
        </w:tblPrEx>
        <w:trPr>
          <w:trHeight w:val="255"/>
        </w:trPr>
        <w:tc>
          <w:tcPr>
            <w:tcW w:w="69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b/>
                <w:bCs/>
              </w:rPr>
              <w:t>Kapitálové výdavky (700)</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b/>
                <w:bCs/>
              </w:rPr>
              <w:t>12 000 000 </w:t>
            </w: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b/>
                <w:bCs/>
              </w:rPr>
              <w:t>35 000 000 </w:t>
            </w:r>
          </w:p>
        </w:tc>
        <w:tc>
          <w:tcPr>
            <w:tcW w:w="206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5450" w:type="dxa"/>
          <w:tblInd w:w="-1223" w:type="dxa"/>
          <w:tblCellMar>
            <w:left w:w="0" w:type="dxa"/>
            <w:right w:w="0" w:type="dxa"/>
          </w:tblCellMar>
        </w:tblPrEx>
        <w:trPr>
          <w:trHeight w:val="255"/>
        </w:trPr>
        <w:tc>
          <w:tcPr>
            <w:tcW w:w="69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Obstarávanie kapitálových aktív (710)</w:t>
            </w:r>
            <w:r w:rsidRPr="00107910">
              <w:rPr>
                <w:rFonts w:ascii="Times New Roman" w:hAnsi="Times New Roman"/>
                <w:vertAlign w:val="superscript"/>
              </w:rPr>
              <w:t>2</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p>
        </w:tc>
        <w:tc>
          <w:tcPr>
            <w:tcW w:w="206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p>
        </w:tc>
      </w:tr>
      <w:tr>
        <w:tblPrEx>
          <w:tblW w:w="15450" w:type="dxa"/>
          <w:tblInd w:w="-1223" w:type="dxa"/>
          <w:tblCellMar>
            <w:left w:w="0" w:type="dxa"/>
            <w:right w:w="0" w:type="dxa"/>
          </w:tblCellMar>
        </w:tblPrEx>
        <w:trPr>
          <w:trHeight w:val="227"/>
        </w:trPr>
        <w:tc>
          <w:tcPr>
            <w:tcW w:w="69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xml:space="preserve">                                711 200 ostatné                 </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pStyle w:val="NormalWeb"/>
              <w:bidi w:val="0"/>
              <w:spacing w:before="0" w:beforeAutospacing="0" w:after="0" w:afterAutospacing="0"/>
              <w:jc w:val="right"/>
              <w:rPr>
                <w:rFonts w:ascii="Times New Roman" w:hAnsi="Times New Roman"/>
              </w:rPr>
            </w:pP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rPr>
              <w:t>360 000</w:t>
            </w: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rPr>
              <w:t>1 050 000</w:t>
            </w:r>
          </w:p>
        </w:tc>
        <w:tc>
          <w:tcPr>
            <w:tcW w:w="206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p>
        </w:tc>
      </w:tr>
      <w:tr>
        <w:tblPrEx>
          <w:tblW w:w="15450" w:type="dxa"/>
          <w:tblInd w:w="-1223" w:type="dxa"/>
          <w:tblCellMar>
            <w:left w:w="0" w:type="dxa"/>
            <w:right w:w="0" w:type="dxa"/>
          </w:tblCellMar>
        </w:tblPrEx>
        <w:trPr>
          <w:trHeight w:val="227"/>
        </w:trPr>
        <w:tc>
          <w:tcPr>
            <w:tcW w:w="69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xml:space="preserve">                                713002 výpočtová technika             </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pStyle w:val="NormalWeb"/>
              <w:bidi w:val="0"/>
              <w:spacing w:before="0" w:beforeAutospacing="0" w:after="0" w:afterAutospacing="0"/>
              <w:jc w:val="right"/>
              <w:rPr>
                <w:rFonts w:ascii="Times New Roman" w:hAnsi="Times New Roman"/>
              </w:rPr>
            </w:pP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rPr>
              <w:t>5 400 000</w:t>
            </w: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rPr>
              <w:t>15 750 000</w:t>
            </w:r>
          </w:p>
        </w:tc>
        <w:tc>
          <w:tcPr>
            <w:tcW w:w="206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p>
        </w:tc>
      </w:tr>
      <w:tr>
        <w:tblPrEx>
          <w:tblW w:w="15450" w:type="dxa"/>
          <w:tblInd w:w="-1223" w:type="dxa"/>
          <w:tblCellMar>
            <w:left w:w="0" w:type="dxa"/>
            <w:right w:w="0" w:type="dxa"/>
          </w:tblCellMar>
        </w:tblPrEx>
        <w:trPr>
          <w:trHeight w:val="227"/>
        </w:trPr>
        <w:tc>
          <w:tcPr>
            <w:tcW w:w="69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xml:space="preserve">                                711 003 softvér              </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pStyle w:val="NormalWeb"/>
              <w:bidi w:val="0"/>
              <w:spacing w:before="0" w:beforeAutospacing="0" w:after="0" w:afterAutospacing="0"/>
              <w:jc w:val="right"/>
              <w:rPr>
                <w:rFonts w:ascii="Times New Roman" w:hAnsi="Times New Roman"/>
                <w:b/>
                <w:bCs/>
              </w:rPr>
            </w:pP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rPr>
              <w:t>2 640 000</w:t>
            </w: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rPr>
              <w:t>7 700 000</w:t>
            </w:r>
          </w:p>
        </w:tc>
        <w:tc>
          <w:tcPr>
            <w:tcW w:w="206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5450" w:type="dxa"/>
          <w:tblInd w:w="-1223" w:type="dxa"/>
          <w:tblCellMar>
            <w:left w:w="0" w:type="dxa"/>
            <w:right w:w="0" w:type="dxa"/>
          </w:tblCellMar>
        </w:tblPrEx>
        <w:trPr>
          <w:trHeight w:val="227"/>
        </w:trPr>
        <w:tc>
          <w:tcPr>
            <w:tcW w:w="69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xml:space="preserve">                                 717003 stavebné úpravy             </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xml:space="preserve">  </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pStyle w:val="NormalWeb"/>
              <w:bidi w:val="0"/>
              <w:spacing w:before="0" w:beforeAutospacing="0" w:after="0" w:afterAutospacing="0"/>
              <w:jc w:val="right"/>
              <w:rPr>
                <w:rFonts w:ascii="Times New Roman" w:hAnsi="Times New Roman"/>
                <w:b/>
                <w:bCs/>
              </w:rPr>
            </w:pP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rPr>
              <w:t>3 600 000</w:t>
            </w: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rPr>
              <w:t>10 500 000</w:t>
            </w:r>
          </w:p>
        </w:tc>
        <w:tc>
          <w:tcPr>
            <w:tcW w:w="206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p>
        </w:tc>
      </w:tr>
      <w:tr>
        <w:tblPrEx>
          <w:tblW w:w="15450" w:type="dxa"/>
          <w:tblInd w:w="-1223" w:type="dxa"/>
          <w:tblCellMar>
            <w:left w:w="0" w:type="dxa"/>
            <w:right w:w="0" w:type="dxa"/>
          </w:tblCellMar>
        </w:tblPrEx>
        <w:trPr>
          <w:trHeight w:val="255"/>
        </w:trPr>
        <w:tc>
          <w:tcPr>
            <w:tcW w:w="69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b/>
                <w:bCs/>
              </w:rPr>
              <w:t>Výdavky z transakcií s finančnými aktívami a finančnými pasívami (800)</w:t>
            </w:r>
          </w:p>
        </w:tc>
        <w:tc>
          <w:tcPr>
            <w:tcW w:w="1398"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398"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8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8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206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5450" w:type="dxa"/>
          <w:tblInd w:w="-1223" w:type="dxa"/>
          <w:tblCellMar>
            <w:left w:w="0" w:type="dxa"/>
            <w:right w:w="0" w:type="dxa"/>
          </w:tblCellMar>
        </w:tblPrEx>
        <w:trPr>
          <w:trHeight w:val="255"/>
        </w:trPr>
        <w:tc>
          <w:tcPr>
            <w:tcW w:w="6990" w:type="dxa"/>
            <w:tcBorders>
              <w:top w:val="none" w:sz="0" w:space="0" w:color="auto"/>
              <w:left w:val="single" w:sz="4" w:space="0" w:color="000000"/>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b/>
                <w:bCs/>
              </w:rPr>
              <w:t>Dopad na výdavky verejnej správy celkom</w:t>
            </w:r>
          </w:p>
        </w:tc>
        <w:tc>
          <w:tcPr>
            <w:tcW w:w="1398"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398"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80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800"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2064" w:type="dxa"/>
            <w:tcBorders>
              <w:top w:val="none" w:sz="0" w:space="0" w:color="auto"/>
              <w:left w:val="none" w:sz="0" w:space="0" w:color="auto"/>
              <w:bottom w:val="none" w:sz="0" w:space="0" w:color="auto"/>
              <w:right w:val="single" w:sz="4" w:space="0" w:color="000000"/>
            </w:tcBorders>
            <w:shd w:val="clear" w:color="auto" w:fill="000000"/>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5450" w:type="dxa"/>
          <w:tblInd w:w="-1223" w:type="dxa"/>
          <w:tblCellMar>
            <w:left w:w="0" w:type="dxa"/>
            <w:right w:w="0" w:type="dxa"/>
          </w:tblCellMar>
        </w:tblPrEx>
        <w:trPr>
          <w:trHeight w:val="255"/>
        </w:trPr>
        <w:tc>
          <w:tcPr>
            <w:tcW w:w="699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b/>
                <w:bCs/>
              </w:rPr>
              <w:t>  z toho výdavky na ŠR</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398"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b/>
                <w:bCs/>
              </w:rPr>
              <w:t>12 070 000</w:t>
            </w:r>
          </w:p>
        </w:tc>
        <w:tc>
          <w:tcPr>
            <w:tcW w:w="18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b/>
                <w:bCs/>
              </w:rPr>
              <w:t>35 200 000</w:t>
            </w:r>
          </w:p>
        </w:tc>
        <w:tc>
          <w:tcPr>
            <w:tcW w:w="2064"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5450" w:type="dxa"/>
          <w:tblInd w:w="-1223" w:type="dxa"/>
          <w:tblCellMar>
            <w:left w:w="0" w:type="dxa"/>
            <w:right w:w="0" w:type="dxa"/>
          </w:tblCellMar>
        </w:tblPrEx>
        <w:trPr>
          <w:trHeight w:val="255"/>
        </w:trPr>
        <w:tc>
          <w:tcPr>
            <w:tcW w:w="69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Bežné výdavky</w:t>
            </w:r>
            <w:r w:rsidRPr="00107910">
              <w:rPr>
                <w:rFonts w:ascii="Times New Roman" w:hAnsi="Times New Roman"/>
                <w:b/>
                <w:bCs/>
              </w:rPr>
              <w:t xml:space="preserve"> </w:t>
            </w:r>
            <w:r w:rsidRPr="00107910">
              <w:rPr>
                <w:rFonts w:ascii="Times New Roman" w:hAnsi="Times New Roman"/>
              </w:rPr>
              <w:t>(600)</w:t>
            </w:r>
            <w:r w:rsidRPr="00107910">
              <w:rPr>
                <w:rFonts w:ascii="Times New Roman" w:hAnsi="Times New Roman"/>
                <w:b/>
                <w:bCs/>
              </w:rPr>
              <w:t xml:space="preserve"> </w:t>
            </w:r>
          </w:p>
        </w:tc>
        <w:tc>
          <w:tcPr>
            <w:tcW w:w="139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39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p>
        </w:tc>
        <w:tc>
          <w:tcPr>
            <w:tcW w:w="18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b/>
                <w:bCs/>
              </w:rPr>
              <w:t>70 000</w:t>
            </w:r>
          </w:p>
        </w:tc>
        <w:tc>
          <w:tcPr>
            <w:tcW w:w="18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b/>
                <w:bCs/>
              </w:rPr>
              <w:t>200 000 </w:t>
            </w:r>
          </w:p>
        </w:tc>
        <w:tc>
          <w:tcPr>
            <w:tcW w:w="2064"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5450" w:type="dxa"/>
          <w:tblInd w:w="-1223" w:type="dxa"/>
          <w:tblCellMar>
            <w:left w:w="0" w:type="dxa"/>
            <w:right w:w="0" w:type="dxa"/>
          </w:tblCellMar>
        </w:tblPrEx>
        <w:trPr>
          <w:trHeight w:val="255"/>
        </w:trPr>
        <w:tc>
          <w:tcPr>
            <w:tcW w:w="69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b/>
                <w:bCs/>
              </w:rPr>
              <w:t>    </w:t>
            </w:r>
            <w:r w:rsidRPr="00107910">
              <w:rPr>
                <w:rFonts w:ascii="Times New Roman" w:hAnsi="Times New Roman"/>
              </w:rPr>
              <w:t>Mzdy, platy, služobné príjmy a ostatné osobné vyrovnania (610)</w:t>
            </w:r>
          </w:p>
        </w:tc>
        <w:tc>
          <w:tcPr>
            <w:tcW w:w="139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39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p>
        </w:tc>
        <w:tc>
          <w:tcPr>
            <w:tcW w:w="18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rPr>
            </w:pPr>
            <w:r w:rsidRPr="00107910">
              <w:rPr>
                <w:rFonts w:ascii="Times New Roman" w:hAnsi="Times New Roman"/>
                <w:b/>
              </w:rPr>
              <w:t>0</w:t>
            </w:r>
          </w:p>
        </w:tc>
        <w:tc>
          <w:tcPr>
            <w:tcW w:w="18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rPr>
            </w:pPr>
            <w:r w:rsidRPr="00107910">
              <w:rPr>
                <w:rFonts w:ascii="Times New Roman" w:hAnsi="Times New Roman"/>
                <w:b/>
              </w:rPr>
              <w:t>0</w:t>
            </w:r>
          </w:p>
        </w:tc>
        <w:tc>
          <w:tcPr>
            <w:tcW w:w="2064"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5450" w:type="dxa"/>
          <w:tblInd w:w="-1223" w:type="dxa"/>
          <w:tblCellMar>
            <w:left w:w="0" w:type="dxa"/>
            <w:right w:w="0" w:type="dxa"/>
          </w:tblCellMar>
        </w:tblPrEx>
        <w:trPr>
          <w:trHeight w:val="255"/>
        </w:trPr>
        <w:tc>
          <w:tcPr>
            <w:tcW w:w="69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Kapitálové výdavky (700)</w:t>
            </w:r>
          </w:p>
        </w:tc>
        <w:tc>
          <w:tcPr>
            <w:tcW w:w="139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39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p>
        </w:tc>
        <w:tc>
          <w:tcPr>
            <w:tcW w:w="18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b/>
                <w:bCs/>
              </w:rPr>
              <w:t>12 000 000 </w:t>
            </w:r>
          </w:p>
        </w:tc>
        <w:tc>
          <w:tcPr>
            <w:tcW w:w="18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b/>
                <w:bCs/>
              </w:rPr>
            </w:pPr>
            <w:r w:rsidRPr="00107910">
              <w:rPr>
                <w:rFonts w:ascii="Times New Roman" w:hAnsi="Times New Roman"/>
                <w:b/>
                <w:bCs/>
              </w:rPr>
              <w:t>35 000 000 </w:t>
            </w:r>
          </w:p>
        </w:tc>
        <w:tc>
          <w:tcPr>
            <w:tcW w:w="2064"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5450" w:type="dxa"/>
          <w:tblInd w:w="-1223" w:type="dxa"/>
          <w:tblCellMar>
            <w:left w:w="0" w:type="dxa"/>
            <w:right w:w="0" w:type="dxa"/>
          </w:tblCellMar>
        </w:tblPrEx>
        <w:trPr>
          <w:trHeight w:val="255"/>
        </w:trPr>
        <w:tc>
          <w:tcPr>
            <w:tcW w:w="699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Výdavky z transakcií s finančnými aktívami a finančnými pasívami (800)</w:t>
            </w:r>
          </w:p>
        </w:tc>
        <w:tc>
          <w:tcPr>
            <w:tcW w:w="139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398"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8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80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2064"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5450" w:type="dxa"/>
          <w:tblInd w:w="-1223" w:type="dxa"/>
          <w:tblCellMar>
            <w:left w:w="0" w:type="dxa"/>
            <w:right w:w="0" w:type="dxa"/>
          </w:tblCellMar>
        </w:tblPrEx>
        <w:trPr>
          <w:trHeight w:val="255"/>
        </w:trPr>
        <w:tc>
          <w:tcPr>
            <w:tcW w:w="6990" w:type="dxa"/>
            <w:tcBorders>
              <w:top w:val="nil"/>
              <w:left w:val="nil"/>
              <w:bottom w:val="nil"/>
              <w:right w:val="nil"/>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p>
        </w:tc>
        <w:tc>
          <w:tcPr>
            <w:tcW w:w="1398" w:type="dxa"/>
            <w:tcBorders>
              <w:top w:val="nil"/>
              <w:left w:val="nil"/>
              <w:bottom w:val="nil"/>
              <w:right w:val="nil"/>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p>
        </w:tc>
        <w:tc>
          <w:tcPr>
            <w:tcW w:w="1398" w:type="dxa"/>
            <w:tcBorders>
              <w:top w:val="nil"/>
              <w:left w:val="nil"/>
              <w:bottom w:val="nil"/>
              <w:right w:val="nil"/>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p>
        </w:tc>
        <w:tc>
          <w:tcPr>
            <w:tcW w:w="1800" w:type="dxa"/>
            <w:tcBorders>
              <w:top w:val="nil"/>
              <w:left w:val="nil"/>
              <w:bottom w:val="nil"/>
              <w:right w:val="nil"/>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p>
        </w:tc>
        <w:tc>
          <w:tcPr>
            <w:tcW w:w="1800" w:type="dxa"/>
            <w:tcBorders>
              <w:top w:val="nil"/>
              <w:left w:val="nil"/>
              <w:bottom w:val="nil"/>
              <w:right w:val="nil"/>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p>
        </w:tc>
        <w:tc>
          <w:tcPr>
            <w:tcW w:w="2064" w:type="dxa"/>
            <w:tcBorders>
              <w:top w:val="nil"/>
              <w:left w:val="nil"/>
              <w:bottom w:val="nil"/>
              <w:right w:val="nil"/>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p>
        </w:tc>
      </w:tr>
      <w:tr>
        <w:tblPrEx>
          <w:tblW w:w="15450" w:type="dxa"/>
          <w:tblInd w:w="-1223" w:type="dxa"/>
          <w:tblCellMar>
            <w:left w:w="0" w:type="dxa"/>
            <w:right w:w="0" w:type="dxa"/>
          </w:tblCellMar>
        </w:tblPrEx>
        <w:trPr>
          <w:trHeight w:val="255"/>
        </w:trPr>
        <w:tc>
          <w:tcPr>
            <w:tcW w:w="6990" w:type="dxa"/>
            <w:tcBorders>
              <w:top w:val="nil"/>
              <w:left w:val="nil"/>
              <w:bottom w:val="nil"/>
              <w:right w:val="nil"/>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p>
        </w:tc>
        <w:tc>
          <w:tcPr>
            <w:tcW w:w="1398" w:type="dxa"/>
            <w:tcBorders>
              <w:top w:val="nil"/>
              <w:left w:val="nil"/>
              <w:bottom w:val="nil"/>
              <w:right w:val="nil"/>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p>
        </w:tc>
        <w:tc>
          <w:tcPr>
            <w:tcW w:w="1398" w:type="dxa"/>
            <w:tcBorders>
              <w:top w:val="nil"/>
              <w:left w:val="nil"/>
              <w:bottom w:val="nil"/>
              <w:right w:val="nil"/>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p>
        </w:tc>
        <w:tc>
          <w:tcPr>
            <w:tcW w:w="1800" w:type="dxa"/>
            <w:tcBorders>
              <w:top w:val="nil"/>
              <w:left w:val="nil"/>
              <w:bottom w:val="nil"/>
              <w:right w:val="nil"/>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p>
        </w:tc>
        <w:tc>
          <w:tcPr>
            <w:tcW w:w="1800" w:type="dxa"/>
            <w:tcBorders>
              <w:top w:val="nil"/>
              <w:left w:val="nil"/>
              <w:bottom w:val="nil"/>
              <w:right w:val="nil"/>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p>
        </w:tc>
        <w:tc>
          <w:tcPr>
            <w:tcW w:w="2064" w:type="dxa"/>
            <w:tcBorders>
              <w:top w:val="nil"/>
              <w:left w:val="nil"/>
              <w:bottom w:val="nil"/>
              <w:right w:val="nil"/>
            </w:tcBorders>
            <w:tcMar>
              <w:top w:w="0" w:type="dxa"/>
              <w:left w:w="70" w:type="dxa"/>
              <w:bottom w:w="0" w:type="dxa"/>
              <w:right w:w="70" w:type="dxa"/>
            </w:tcMar>
            <w:textDirection w:val="lrTb"/>
            <w:vAlign w:val="center"/>
          </w:tcPr>
          <w:p w:rsidR="00107910" w:rsidRPr="00107910" w:rsidP="00DA320C">
            <w:pPr>
              <w:bidi w:val="0"/>
              <w:spacing w:after="0" w:line="240" w:lineRule="auto"/>
              <w:rPr>
                <w:rFonts w:ascii="Times New Roman" w:hAnsi="Times New Roman"/>
                <w:sz w:val="24"/>
                <w:szCs w:val="24"/>
              </w:rPr>
            </w:pPr>
          </w:p>
        </w:tc>
      </w:tr>
      <w:tr>
        <w:tblPrEx>
          <w:tblW w:w="15450" w:type="dxa"/>
          <w:tblInd w:w="-1223" w:type="dxa"/>
          <w:tblCellMar>
            <w:left w:w="0" w:type="dxa"/>
            <w:right w:w="0" w:type="dxa"/>
          </w:tblCellMar>
        </w:tblPrEx>
        <w:tc>
          <w:tcPr>
            <w:tcW w:w="6990" w:type="dxa"/>
            <w:tcBorders>
              <w:top w:val="nil"/>
              <w:left w:val="nil"/>
              <w:bottom w:val="nil"/>
              <w:right w:val="nil"/>
            </w:tcBorders>
            <w:textDirection w:val="lrTb"/>
            <w:vAlign w:val="center"/>
          </w:tcPr>
          <w:p w:rsidR="00107910" w:rsidRPr="00107910" w:rsidP="00DA320C">
            <w:pPr>
              <w:bidi w:val="0"/>
              <w:spacing w:after="0" w:line="240" w:lineRule="auto"/>
              <w:rPr>
                <w:rFonts w:ascii="Times New Roman" w:hAnsi="Times New Roman"/>
                <w:sz w:val="24"/>
                <w:szCs w:val="24"/>
              </w:rPr>
            </w:pPr>
          </w:p>
        </w:tc>
        <w:tc>
          <w:tcPr>
            <w:tcW w:w="1398" w:type="dxa"/>
            <w:tcBorders>
              <w:top w:val="nil"/>
              <w:left w:val="nil"/>
              <w:bottom w:val="nil"/>
              <w:right w:val="nil"/>
            </w:tcBorders>
            <w:textDirection w:val="lrTb"/>
            <w:vAlign w:val="center"/>
          </w:tcPr>
          <w:p w:rsidR="00107910" w:rsidRPr="00107910" w:rsidP="00DA320C">
            <w:pPr>
              <w:bidi w:val="0"/>
              <w:spacing w:after="0" w:line="240" w:lineRule="auto"/>
              <w:rPr>
                <w:rFonts w:ascii="Times New Roman" w:hAnsi="Times New Roman"/>
                <w:sz w:val="24"/>
                <w:szCs w:val="24"/>
              </w:rPr>
            </w:pPr>
          </w:p>
        </w:tc>
        <w:tc>
          <w:tcPr>
            <w:tcW w:w="1398" w:type="dxa"/>
            <w:tcBorders>
              <w:top w:val="nil"/>
              <w:left w:val="nil"/>
              <w:bottom w:val="nil"/>
              <w:right w:val="nil"/>
            </w:tcBorders>
            <w:textDirection w:val="lrTb"/>
            <w:vAlign w:val="center"/>
          </w:tcPr>
          <w:p w:rsidR="00107910" w:rsidRPr="00107910" w:rsidP="00DA320C">
            <w:pPr>
              <w:bidi w:val="0"/>
              <w:spacing w:after="0" w:line="240" w:lineRule="auto"/>
              <w:rPr>
                <w:rFonts w:ascii="Times New Roman" w:hAnsi="Times New Roman"/>
                <w:sz w:val="24"/>
                <w:szCs w:val="24"/>
              </w:rPr>
            </w:pPr>
          </w:p>
        </w:tc>
        <w:tc>
          <w:tcPr>
            <w:tcW w:w="1800" w:type="dxa"/>
            <w:tcBorders>
              <w:top w:val="nil"/>
              <w:left w:val="nil"/>
              <w:bottom w:val="nil"/>
              <w:right w:val="nil"/>
            </w:tcBorders>
            <w:textDirection w:val="lrTb"/>
            <w:vAlign w:val="center"/>
          </w:tcPr>
          <w:p w:rsidR="00107910" w:rsidRPr="00107910" w:rsidP="00DA320C">
            <w:pPr>
              <w:bidi w:val="0"/>
              <w:spacing w:after="0" w:line="240" w:lineRule="auto"/>
              <w:rPr>
                <w:rFonts w:ascii="Times New Roman" w:hAnsi="Times New Roman"/>
                <w:sz w:val="24"/>
                <w:szCs w:val="24"/>
              </w:rPr>
            </w:pPr>
          </w:p>
        </w:tc>
        <w:tc>
          <w:tcPr>
            <w:tcW w:w="1800" w:type="dxa"/>
            <w:tcBorders>
              <w:top w:val="nil"/>
              <w:left w:val="nil"/>
              <w:bottom w:val="nil"/>
              <w:right w:val="nil"/>
            </w:tcBorders>
            <w:textDirection w:val="lrTb"/>
            <w:vAlign w:val="center"/>
          </w:tcPr>
          <w:p w:rsidR="00107910" w:rsidRPr="00107910" w:rsidP="00DA320C">
            <w:pPr>
              <w:bidi w:val="0"/>
              <w:spacing w:after="0" w:line="240" w:lineRule="auto"/>
              <w:rPr>
                <w:rFonts w:ascii="Times New Roman" w:hAnsi="Times New Roman"/>
                <w:sz w:val="24"/>
                <w:szCs w:val="24"/>
              </w:rPr>
            </w:pPr>
          </w:p>
        </w:tc>
        <w:tc>
          <w:tcPr>
            <w:tcW w:w="2064" w:type="dxa"/>
            <w:tcBorders>
              <w:top w:val="nil"/>
              <w:left w:val="nil"/>
              <w:bottom w:val="nil"/>
              <w:right w:val="nil"/>
            </w:tcBorders>
            <w:textDirection w:val="lrTb"/>
            <w:vAlign w:val="center"/>
          </w:tcPr>
          <w:p w:rsidR="00107910" w:rsidRPr="00107910" w:rsidP="00DA320C">
            <w:pPr>
              <w:bidi w:val="0"/>
              <w:spacing w:after="0" w:line="240" w:lineRule="auto"/>
              <w:rPr>
                <w:rFonts w:ascii="Times New Roman" w:hAnsi="Times New Roman"/>
                <w:sz w:val="24"/>
                <w:szCs w:val="24"/>
              </w:rPr>
            </w:pPr>
          </w:p>
        </w:tc>
      </w:tr>
    </w:tbl>
    <w:p w:rsidR="00107910" w:rsidRPr="00107910" w:rsidP="00DA320C">
      <w:pPr>
        <w:pStyle w:val="NormalWeb"/>
        <w:bidi w:val="0"/>
        <w:spacing w:before="0" w:beforeAutospacing="0" w:after="0" w:afterAutospacing="0"/>
        <w:jc w:val="both"/>
        <w:rPr>
          <w:rFonts w:ascii="Times New Roman" w:hAnsi="Times New Roman"/>
        </w:rPr>
      </w:pPr>
      <w:r w:rsidRPr="00107910">
        <w:rPr>
          <w:rFonts w:ascii="Times New Roman" w:hAnsi="Times New Roman"/>
        </w:rPr>
        <w:t xml:space="preserve">                                                                                                                                                                                                                                        Tabuľka č. 6 </w:t>
      </w:r>
    </w:p>
    <w:tbl>
      <w:tblPr>
        <w:tblStyle w:val="TableNormal"/>
        <w:tblpPr w:leftFromText="141" w:rightFromText="141" w:vertAnchor="text" w:horzAnchor="margin" w:tblpXSpec="center" w:tblpY="170"/>
        <w:tblW w:w="15114" w:type="dxa"/>
        <w:tblCellMar>
          <w:left w:w="0" w:type="dxa"/>
          <w:right w:w="0" w:type="dxa"/>
        </w:tblCellMar>
      </w:tblPr>
      <w:tblGrid>
        <w:gridCol w:w="5932"/>
        <w:gridCol w:w="1500"/>
        <w:gridCol w:w="1598"/>
        <w:gridCol w:w="1539"/>
        <w:gridCol w:w="1550"/>
        <w:gridCol w:w="2995"/>
      </w:tblGrid>
      <w:tr>
        <w:tblPrEx>
          <w:tblW w:w="15114" w:type="dxa"/>
          <w:tblCellMar>
            <w:left w:w="0" w:type="dxa"/>
            <w:right w:w="0" w:type="dxa"/>
          </w:tblCellMar>
        </w:tblPrEx>
        <w:trPr>
          <w:trHeight w:val="255"/>
        </w:trPr>
        <w:tc>
          <w:tcPr>
            <w:tcW w:w="593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Zamestnanosť</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Vplyv na rozpočet verejnej správy</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poznámka</w:t>
            </w:r>
          </w:p>
        </w:tc>
      </w:tr>
      <w:tr>
        <w:tblPrEx>
          <w:tblW w:w="15114" w:type="dxa"/>
          <w:tblCellMar>
            <w:left w:w="0" w:type="dxa"/>
            <w:right w:w="0" w:type="dxa"/>
          </w:tblCellMar>
        </w:tblPrEx>
        <w:trPr>
          <w:trHeight w:val="255"/>
        </w:trPr>
        <w:tc>
          <w:tcPr>
            <w:tcW w:w="5932" w:type="dxa"/>
            <w:vMerge/>
            <w:tcBorders>
              <w:top w:val="single" w:sz="4" w:space="0" w:color="000000"/>
              <w:left w:val="single" w:sz="4" w:space="0" w:color="000000"/>
              <w:bottom w:val="single" w:sz="4" w:space="0" w:color="000000"/>
              <w:right w:val="single" w:sz="4" w:space="0" w:color="000000"/>
            </w:tcBorders>
            <w:textDirection w:val="lrTb"/>
            <w:vAlign w:val="center"/>
          </w:tcPr>
          <w:p w:rsidR="00107910" w:rsidRPr="00107910" w:rsidP="00DA320C">
            <w:pPr>
              <w:bidi w:val="0"/>
              <w:spacing w:after="0" w:line="240" w:lineRule="auto"/>
              <w:rPr>
                <w:rFonts w:ascii="Times New Roman" w:hAnsi="Times New Roman"/>
                <w:sz w:val="24"/>
                <w:szCs w:val="24"/>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b/>
                <w:bCs/>
                <w:sz w:val="24"/>
                <w:szCs w:val="24"/>
              </w:rPr>
              <w:t>2012</w:t>
            </w:r>
          </w:p>
        </w:tc>
        <w:tc>
          <w:tcPr>
            <w:tcW w:w="159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b/>
                <w:bCs/>
                <w:sz w:val="24"/>
                <w:szCs w:val="24"/>
              </w:rPr>
              <w:t>2013</w:t>
            </w:r>
          </w:p>
        </w:tc>
        <w:tc>
          <w:tcPr>
            <w:tcW w:w="0" w:type="auto"/>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b/>
                <w:bCs/>
                <w:sz w:val="24"/>
                <w:szCs w:val="24"/>
              </w:rPr>
              <w:t>2014</w:t>
            </w: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107910" w:rsidRPr="00107910" w:rsidP="00DA320C">
            <w:pPr>
              <w:bidi w:val="0"/>
              <w:spacing w:after="0" w:line="240" w:lineRule="auto"/>
              <w:jc w:val="center"/>
              <w:rPr>
                <w:rFonts w:ascii="Times New Roman" w:hAnsi="Times New Roman"/>
                <w:sz w:val="24"/>
                <w:szCs w:val="24"/>
              </w:rPr>
            </w:pPr>
            <w:r w:rsidRPr="00107910">
              <w:rPr>
                <w:rFonts w:ascii="Times New Roman" w:hAnsi="Times New Roman"/>
                <w:b/>
                <w:bCs/>
                <w:sz w:val="24"/>
                <w:szCs w:val="24"/>
              </w:rPr>
              <w:t>2015</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107910" w:rsidRPr="00107910" w:rsidP="00DA320C">
            <w:pPr>
              <w:bidi w:val="0"/>
              <w:spacing w:after="0" w:line="240" w:lineRule="auto"/>
              <w:rPr>
                <w:rFonts w:ascii="Times New Roman" w:hAnsi="Times New Roman"/>
                <w:sz w:val="24"/>
                <w:szCs w:val="24"/>
              </w:rPr>
            </w:pP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b/>
                <w:bCs/>
              </w:rPr>
              <w:t>Počet zamestnancov celkom*</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0" w:type="auto"/>
            <w:tcBorders>
              <w:top w:val="none" w:sz="0" w:space="0" w:color="auto"/>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b/>
                <w:bCs/>
              </w:rPr>
              <w:t>   z toho vplyv na ŠR</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0" w:type="auto"/>
            <w:tcBorders>
              <w:top w:val="single" w:sz="4" w:space="0" w:color="000000"/>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b/>
                <w:bCs/>
              </w:rPr>
              <w:t>Priemerný mzdový výdavok (v eurách)*</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0" w:type="auto"/>
            <w:tcBorders>
              <w:top w:val="single" w:sz="4" w:space="0" w:color="000000"/>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b/>
                <w:bCs/>
              </w:rPr>
              <w:t>   z toho vplyv na ŠR</w:t>
            </w:r>
          </w:p>
        </w:tc>
        <w:tc>
          <w:tcPr>
            <w:tcW w:w="1500" w:type="dxa"/>
            <w:tcBorders>
              <w:top w:val="single" w:sz="4" w:space="0" w:color="000000"/>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rPr>
              <w:t> </w:t>
            </w:r>
          </w:p>
        </w:tc>
        <w:tc>
          <w:tcPr>
            <w:tcW w:w="1598" w:type="dxa"/>
            <w:tcBorders>
              <w:top w:val="single" w:sz="4" w:space="0" w:color="000000"/>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0" w:type="auto"/>
            <w:tcBorders>
              <w:top w:val="single" w:sz="4" w:space="0" w:color="000000"/>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1550"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rPr>
                <w:rFonts w:ascii="Times New Roman" w:hAnsi="Times New Roman"/>
              </w:rPr>
            </w:pP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shd w:val="clear" w:color="auto" w:fill="000000"/>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b/>
                <w:bCs/>
              </w:rPr>
              <w:t>Osobné výdavky celkom (v eurách)</w:t>
            </w:r>
          </w:p>
        </w:tc>
        <w:tc>
          <w:tcPr>
            <w:tcW w:w="1500"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98"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0" w:type="auto"/>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155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0" w:type="auto"/>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b/>
                <w:bCs/>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b/>
                <w:bCs/>
              </w:rPr>
              <w:t xml:space="preserve">Mzdy, platy, služobné príjmy a ostatné osobné vyrovnania (610)* </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0" w:type="auto"/>
            <w:tcBorders>
              <w:top w:val="none" w:sz="0" w:space="0" w:color="auto"/>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b/>
                <w:bCs/>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b/>
                <w:bCs/>
              </w:rPr>
              <w:t>   z toho vplyv na ŠR</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0" w:type="auto"/>
            <w:tcBorders>
              <w:top w:val="none" w:sz="0" w:space="0" w:color="auto"/>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b/>
                <w:bCs/>
              </w:rPr>
              <w:t>Poistné a príspevok do poisťovní (620)*</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b/>
                <w:bCs/>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0" w:type="auto"/>
            <w:tcBorders>
              <w:top w:val="none" w:sz="0" w:space="0" w:color="auto"/>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b/>
                <w:bCs/>
              </w:rPr>
              <w:t> </w:t>
            </w:r>
          </w:p>
        </w:tc>
      </w:tr>
      <w:tr>
        <w:tblPrEx>
          <w:tblW w:w="15114" w:type="dxa"/>
          <w:tblCellMar>
            <w:left w:w="0" w:type="dxa"/>
            <w:right w:w="0" w:type="dxa"/>
          </w:tblCellMar>
        </w:tblPrEx>
        <w:trPr>
          <w:trHeight w:val="255"/>
        </w:trPr>
        <w:tc>
          <w:tcPr>
            <w:tcW w:w="5932" w:type="dxa"/>
            <w:tcBorders>
              <w:top w:val="none" w:sz="0" w:space="0" w:color="auto"/>
              <w:left w:val="single" w:sz="4" w:space="0" w:color="000000"/>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b/>
                <w:bCs/>
              </w:rPr>
              <w:t>   z toho vplyv na ŠR</w:t>
            </w:r>
          </w:p>
        </w:tc>
        <w:tc>
          <w:tcPr>
            <w:tcW w:w="1500" w:type="dxa"/>
            <w:tcBorders>
              <w:top w:val="none" w:sz="0" w:space="0" w:color="auto"/>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r w:rsidRPr="00107910">
              <w:rPr>
                <w:rFonts w:ascii="Times New Roman" w:hAnsi="Times New Roman"/>
              </w:rPr>
              <w:t> </w:t>
            </w:r>
          </w:p>
        </w:tc>
        <w:tc>
          <w:tcPr>
            <w:tcW w:w="1598" w:type="dxa"/>
            <w:tcBorders>
              <w:top w:val="none" w:sz="0" w:space="0" w:color="auto"/>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0" w:type="auto"/>
            <w:tcBorders>
              <w:top w:val="none" w:sz="0" w:space="0" w:color="auto"/>
              <w:left w:val="none" w:sz="0" w:space="0" w:color="auto"/>
              <w:bottom w:val="single" w:sz="4" w:space="0" w:color="000000"/>
              <w:right w:val="single" w:sz="4" w:space="0" w:color="000000"/>
            </w:tcBorders>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155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107910" w:rsidRPr="00107910" w:rsidP="00DA320C">
            <w:pPr>
              <w:pStyle w:val="NormalWeb"/>
              <w:bidi w:val="0"/>
              <w:spacing w:before="0" w:beforeAutospacing="0" w:after="0" w:afterAutospacing="0"/>
              <w:jc w:val="center"/>
              <w:rPr>
                <w:rFonts w:ascii="Times New Roman" w:hAnsi="Times New Roman"/>
              </w:rPr>
            </w:pPr>
          </w:p>
        </w:tc>
        <w:tc>
          <w:tcPr>
            <w:tcW w:w="0" w:type="auto"/>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r>
      <w:tr>
        <w:tblPrEx>
          <w:tblW w:w="15114" w:type="dxa"/>
          <w:tblCellMar>
            <w:left w:w="0" w:type="dxa"/>
            <w:right w:w="0" w:type="dxa"/>
          </w:tblCellMar>
        </w:tblPrEx>
        <w:trPr>
          <w:trHeight w:val="255"/>
        </w:trPr>
        <w:tc>
          <w:tcPr>
            <w:tcW w:w="5932" w:type="dxa"/>
            <w:tcBorders>
              <w:top w:val="none" w:sz="0" w:space="0" w:color="auto"/>
              <w:left w:val="none" w:sz="0" w:space="0" w:color="auto"/>
              <w:bottom w:val="none" w:sz="0" w:space="0" w:color="auto"/>
              <w:right w:val="none" w:sz="0" w:space="0" w:color="auto"/>
            </w:tcBorders>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c>
          <w:tcPr>
            <w:tcW w:w="1500" w:type="dxa"/>
            <w:tcBorders>
              <w:top w:val="none" w:sz="0" w:space="0" w:color="auto"/>
              <w:left w:val="none" w:sz="0" w:space="0" w:color="auto"/>
              <w:bottom w:val="none" w:sz="0" w:space="0" w:color="auto"/>
              <w:right w:val="none" w:sz="0" w:space="0" w:color="auto"/>
            </w:tcBorders>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c>
          <w:tcPr>
            <w:tcW w:w="1598" w:type="dxa"/>
            <w:tcBorders>
              <w:top w:val="none" w:sz="0" w:space="0" w:color="auto"/>
              <w:left w:val="none" w:sz="0" w:space="0" w:color="auto"/>
              <w:bottom w:val="none" w:sz="0" w:space="0" w:color="auto"/>
              <w:right w:val="none" w:sz="0" w:space="0" w:color="auto"/>
            </w:tcBorders>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c>
          <w:tcPr>
            <w:tcW w:w="0" w:type="auto"/>
            <w:tcBorders>
              <w:top w:val="none" w:sz="0" w:space="0" w:color="auto"/>
              <w:left w:val="none" w:sz="0" w:space="0" w:color="auto"/>
              <w:bottom w:val="none" w:sz="0" w:space="0" w:color="auto"/>
              <w:right w:val="none" w:sz="0" w:space="0" w:color="auto"/>
            </w:tcBorders>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c>
          <w:tcPr>
            <w:tcW w:w="0" w:type="auto"/>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tcPr>
          <w:p w:rsidR="00107910" w:rsidRPr="00107910" w:rsidP="00DA320C">
            <w:pPr>
              <w:pStyle w:val="NormalWeb"/>
              <w:bidi w:val="0"/>
              <w:spacing w:before="0" w:beforeAutospacing="0" w:after="0" w:afterAutospacing="0"/>
              <w:rPr>
                <w:rFonts w:ascii="Times New Roman" w:hAnsi="Times New Roman"/>
              </w:rPr>
            </w:pPr>
            <w:r w:rsidRPr="00107910">
              <w:rPr>
                <w:rFonts w:ascii="Times New Roman" w:hAnsi="Times New Roman"/>
              </w:rPr>
              <w:t> </w:t>
            </w:r>
          </w:p>
        </w:tc>
      </w:tr>
    </w:tbl>
    <w:p w:rsidR="00107910" w:rsidRPr="00C9331B" w:rsidP="00107910">
      <w:pPr>
        <w:bidi w:val="0"/>
        <w:sectPr w:rsidSect="00107910">
          <w:pgSz w:w="15840" w:h="12240" w:orient="landscape"/>
          <w:pgMar w:top="1134" w:right="1418" w:bottom="1418" w:left="1418" w:header="709" w:footer="709" w:gutter="0"/>
          <w:lnNumType w:distance="0"/>
          <w:cols w:space="708"/>
          <w:noEndnote w:val="0"/>
          <w:bidi w:val="0"/>
        </w:sectPr>
      </w:pPr>
    </w:p>
    <w:p w:rsidR="00107910" w:rsidRPr="00DA320C" w:rsidP="002B48D2">
      <w:pPr>
        <w:bidi w:val="0"/>
        <w:spacing w:after="0" w:line="240" w:lineRule="auto"/>
        <w:jc w:val="center"/>
        <w:rPr>
          <w:rFonts w:ascii="Times New Roman" w:hAnsi="Times New Roman"/>
          <w:bCs/>
          <w:sz w:val="28"/>
          <w:szCs w:val="28"/>
        </w:rPr>
      </w:pPr>
      <w:r w:rsidRPr="00DA320C">
        <w:rPr>
          <w:rFonts w:ascii="Times New Roman" w:hAnsi="Times New Roman"/>
          <w:bCs/>
          <w:sz w:val="28"/>
          <w:szCs w:val="28"/>
        </w:rPr>
        <w:t>Vplyvy na podnikateľské prostredie</w:t>
      </w: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107910" w:rsidRPr="00107910" w:rsidP="002B48D2">
            <w:pPr>
              <w:bidi w:val="0"/>
              <w:spacing w:after="0" w:line="240" w:lineRule="auto"/>
              <w:jc w:val="center"/>
              <w:rPr>
                <w:rFonts w:ascii="Times New Roman" w:hAnsi="Times New Roman"/>
                <w:b/>
                <w:bCs/>
                <w:color w:val="FFFFFF"/>
              </w:rPr>
            </w:pPr>
            <w:r w:rsidRPr="00107910">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107910" w:rsidRPr="00107910" w:rsidP="002B48D2">
            <w:pPr>
              <w:bidi w:val="0"/>
              <w:spacing w:after="0" w:line="240" w:lineRule="auto"/>
              <w:jc w:val="both"/>
              <w:rPr>
                <w:rFonts w:ascii="Times New Roman" w:hAnsi="Times New Roman"/>
              </w:rPr>
            </w:pPr>
          </w:p>
          <w:p w:rsidR="00107910" w:rsidRPr="00107910" w:rsidP="002B48D2">
            <w:pPr>
              <w:bidi w:val="0"/>
              <w:spacing w:after="0" w:line="240" w:lineRule="auto"/>
              <w:jc w:val="both"/>
              <w:rPr>
                <w:rFonts w:ascii="Times New Roman" w:hAnsi="Times New Roman"/>
              </w:rPr>
            </w:pPr>
            <w:r w:rsidRPr="00107910">
              <w:rPr>
                <w:rFonts w:ascii="Times New Roman" w:hAnsi="Times New Roman"/>
                <w:b/>
              </w:rPr>
              <w:t>3.1</w:t>
            </w:r>
            <w:r w:rsidRPr="00107910">
              <w:rPr>
                <w:rFonts w:ascii="Times New Roman" w:hAnsi="Times New Roman"/>
              </w:rPr>
              <w:t>. Ktoré podnikateľské subjekty budú predkladaným návrhom ovplyvnené a aký je ich počet?</w:t>
            </w:r>
          </w:p>
          <w:p w:rsidR="00107910" w:rsidRPr="00107910" w:rsidP="002B48D2">
            <w:pPr>
              <w:bidi w:val="0"/>
              <w:spacing w:after="0" w:line="240" w:lineRule="auto"/>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107910" w:rsidRPr="00107910" w:rsidP="002B48D2">
            <w:pPr>
              <w:bidi w:val="0"/>
              <w:spacing w:after="0" w:line="240" w:lineRule="auto"/>
              <w:rPr>
                <w:rFonts w:ascii="Times New Roman" w:hAnsi="Times New Roman"/>
                <w:sz w:val="20"/>
                <w:szCs w:val="20"/>
              </w:rPr>
            </w:pPr>
            <w:r w:rsidRPr="00107910">
              <w:rPr>
                <w:rFonts w:ascii="Times New Roman" w:hAnsi="Times New Roman"/>
                <w:sz w:val="20"/>
                <w:szCs w:val="20"/>
              </w:rPr>
              <w:t> V</w:t>
            </w:r>
            <w:r w:rsidRPr="00107910">
              <w:rPr>
                <w:rFonts w:ascii="Times New Roman" w:hAnsi="Times New Roman"/>
              </w:rPr>
              <w:t xml:space="preserve">lastníci a správcovia inžinierskych sietí, časť dopravcov podnikajúcich v osobnej hromadnej doprave, prevádzkovatelia služieb IDS budú mať povinnosti poskytovať relevantné dopravné informácie. Naopak prínosom napr. NDIC budú spoľahlivé dopravné informácie o stave premávky poskytované v reálnom čase.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107910" w:rsidRPr="00107910" w:rsidP="002B48D2">
            <w:pPr>
              <w:bidi w:val="0"/>
              <w:spacing w:after="0" w:line="240" w:lineRule="auto"/>
              <w:jc w:val="both"/>
              <w:rPr>
                <w:rFonts w:ascii="Times New Roman" w:hAnsi="Times New Roman"/>
              </w:rPr>
            </w:pPr>
          </w:p>
          <w:p w:rsidR="00107910" w:rsidRPr="00107910" w:rsidP="002B48D2">
            <w:pPr>
              <w:bidi w:val="0"/>
              <w:spacing w:after="0" w:line="240" w:lineRule="auto"/>
              <w:jc w:val="both"/>
              <w:rPr>
                <w:rFonts w:ascii="Times New Roman" w:hAnsi="Times New Roman"/>
              </w:rPr>
            </w:pPr>
            <w:r w:rsidRPr="00107910">
              <w:rPr>
                <w:rFonts w:ascii="Times New Roman" w:hAnsi="Times New Roman"/>
                <w:b/>
              </w:rPr>
              <w:t>3.2</w:t>
            </w:r>
            <w:r w:rsidRPr="00107910">
              <w:rPr>
                <w:rFonts w:ascii="Times New Roman" w:hAnsi="Times New Roman"/>
              </w:rPr>
              <w:t>. Aký je predpokladaný charakter a rozsah nákladov a prínosov?</w:t>
            </w:r>
          </w:p>
          <w:p w:rsidR="00107910" w:rsidRPr="00107910" w:rsidP="002B48D2">
            <w:pPr>
              <w:bidi w:val="0"/>
              <w:spacing w:after="0" w:line="240" w:lineRule="auto"/>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107910" w:rsidRPr="00107910" w:rsidP="002B48D2">
            <w:pPr>
              <w:bidi w:val="0"/>
              <w:spacing w:after="0" w:line="240" w:lineRule="auto"/>
              <w:rPr>
                <w:rFonts w:ascii="Times New Roman" w:hAnsi="Times New Roman"/>
                <w:sz w:val="20"/>
                <w:szCs w:val="20"/>
                <w:lang w:val="pt-BR"/>
              </w:rPr>
            </w:pPr>
            <w:r w:rsidRPr="00107910">
              <w:rPr>
                <w:rFonts w:ascii="Times New Roman" w:hAnsi="Times New Roman"/>
                <w:sz w:val="20"/>
                <w:szCs w:val="20"/>
                <w:lang w:val="pt-BR"/>
              </w:rPr>
              <w:t> </w:t>
            </w:r>
            <w:r w:rsidRPr="00107910">
              <w:rPr>
                <w:rFonts w:ascii="Times New Roman" w:hAnsi="Times New Roman"/>
              </w:rPr>
              <w:t xml:space="preserve">Všeobecne sa predpokladá, že aplikácie IDS dokážu ušporiť napr. 10 % času, 8 % finančných prostriedkov, zatiaľ čo by sa mala zvýšiť produktivita práce o 3 až 10 % a náklady na logistiku nákladnej dopravy by mali klesnúť o 2 až 3 %. Náklady predstavujú činnosti súvisiace s poskytovaním údajov, aktualizácia webových systémov, pravidelná aktualizácia dát v informačnom systéme, náklady na poštové služby, pokuty pri nedodržaní povinností.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107910" w:rsidRPr="00107910" w:rsidP="002B48D2">
            <w:pPr>
              <w:bidi w:val="0"/>
              <w:spacing w:after="0" w:line="240" w:lineRule="auto"/>
              <w:jc w:val="both"/>
              <w:rPr>
                <w:rFonts w:ascii="Times New Roman" w:hAnsi="Times New Roman"/>
              </w:rPr>
            </w:pPr>
          </w:p>
          <w:p w:rsidR="00107910" w:rsidRPr="00107910" w:rsidP="002B48D2">
            <w:pPr>
              <w:bidi w:val="0"/>
              <w:spacing w:after="0" w:line="240" w:lineRule="auto"/>
              <w:jc w:val="both"/>
              <w:rPr>
                <w:rFonts w:ascii="Times New Roman" w:hAnsi="Times New Roman"/>
              </w:rPr>
            </w:pPr>
            <w:r w:rsidRPr="00107910">
              <w:rPr>
                <w:rFonts w:ascii="Times New Roman" w:hAnsi="Times New Roman"/>
                <w:b/>
              </w:rPr>
              <w:t>3.3</w:t>
            </w:r>
            <w:r w:rsidRPr="00107910">
              <w:rPr>
                <w:rFonts w:ascii="Times New Roman" w:hAnsi="Times New Roman"/>
              </w:rPr>
              <w:t>. Aká je predpokladaná výška administratívnych nákladov, ktoré podniky vynaložia v súvislosti s implementáciou návrhu?</w:t>
            </w:r>
          </w:p>
          <w:p w:rsidR="00107910" w:rsidRPr="00107910" w:rsidP="002B48D2">
            <w:pPr>
              <w:bidi w:val="0"/>
              <w:spacing w:after="0" w:line="240" w:lineRule="auto"/>
              <w:ind w:left="360" w:hanging="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107910" w:rsidRPr="00107910" w:rsidP="002B48D2">
            <w:pPr>
              <w:bidi w:val="0"/>
              <w:spacing w:after="0" w:line="240" w:lineRule="auto"/>
              <w:rPr>
                <w:rFonts w:ascii="Times New Roman" w:hAnsi="Times New Roman"/>
                <w:sz w:val="20"/>
                <w:szCs w:val="20"/>
              </w:rPr>
            </w:pPr>
            <w:r w:rsidRPr="00107910">
              <w:rPr>
                <w:rFonts w:ascii="Times New Roman" w:hAnsi="Times New Roman"/>
                <w:sz w:val="20"/>
                <w:szCs w:val="20"/>
              </w:rPr>
              <w:t> </w:t>
            </w:r>
            <w:r w:rsidRPr="00107910">
              <w:rPr>
                <w:rFonts w:ascii="Times New Roman" w:hAnsi="Times New Roman"/>
              </w:rPr>
              <w:t>Bežné náklady na udržiavanie internetového pripojenia. Mzdové náklady na pracovníkov, ktorí zabezpečujú aktualizácie, avšak len čiastkovo, pretože ide po väčšine o kumulované funkcie, vyplývajúce povinnosti pre podnikateľské subjekty nevyžadujú vytváranie špeciálnych pozícií.</w:t>
            </w:r>
            <w:r w:rsidRPr="00107910">
              <w:rPr>
                <w:rFonts w:ascii="Times New Roman" w:hAnsi="Times New Roman"/>
                <w:sz w:val="20"/>
                <w:szCs w:val="20"/>
              </w:rPr>
              <w:t xml:space="preserve">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107910" w:rsidRPr="00107910" w:rsidP="002B48D2">
            <w:pPr>
              <w:bidi w:val="0"/>
              <w:spacing w:after="0" w:line="240" w:lineRule="auto"/>
              <w:jc w:val="both"/>
              <w:rPr>
                <w:rFonts w:ascii="Times New Roman" w:hAnsi="Times New Roman"/>
              </w:rPr>
            </w:pPr>
          </w:p>
          <w:p w:rsidR="00107910" w:rsidRPr="00107910" w:rsidP="002B48D2">
            <w:pPr>
              <w:bidi w:val="0"/>
              <w:spacing w:after="0" w:line="240" w:lineRule="auto"/>
              <w:jc w:val="both"/>
              <w:rPr>
                <w:rFonts w:ascii="Times New Roman" w:hAnsi="Times New Roman"/>
              </w:rPr>
            </w:pPr>
            <w:r w:rsidRPr="00107910">
              <w:rPr>
                <w:rFonts w:ascii="Times New Roman" w:hAnsi="Times New Roman"/>
                <w:b/>
              </w:rPr>
              <w:t>3.4</w:t>
            </w:r>
            <w:r w:rsidRPr="00107910">
              <w:rPr>
                <w:rFonts w:ascii="Times New Roman" w:hAnsi="Times New Roman"/>
              </w:rPr>
              <w:t>. Aké sú dôsledky pripravovaného návrhu pre fungovanie podnikateľských subjektov na slovenskom trhu (ako sa zmenia operácie na trhu?)</w:t>
            </w:r>
          </w:p>
          <w:p w:rsidR="00107910" w:rsidRPr="00107910" w:rsidP="002B48D2">
            <w:pPr>
              <w:bidi w:val="0"/>
              <w:spacing w:after="0" w:line="240" w:lineRule="auto"/>
              <w:ind w:left="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107910" w:rsidRPr="00107910" w:rsidP="002B48D2">
            <w:pPr>
              <w:bidi w:val="0"/>
              <w:spacing w:after="0" w:line="240" w:lineRule="auto"/>
              <w:rPr>
                <w:rFonts w:ascii="Times New Roman" w:hAnsi="Times New Roman"/>
                <w:sz w:val="20"/>
                <w:szCs w:val="20"/>
              </w:rPr>
            </w:pPr>
            <w:r w:rsidRPr="00107910">
              <w:rPr>
                <w:rFonts w:ascii="Times New Roman" w:hAnsi="Times New Roman"/>
                <w:sz w:val="20"/>
                <w:szCs w:val="20"/>
              </w:rPr>
              <w:t> </w:t>
            </w:r>
            <w:r w:rsidRPr="00107910">
              <w:rPr>
                <w:rFonts w:ascii="Times New Roman" w:hAnsi="Times New Roman"/>
              </w:rPr>
              <w:t>Výrazne pozitívne dôsledky budú v oblasti zvýšenia efektivity, odstraňovaní administratívnej náročnosti procesov a z toho vyplývajúceho zvyšovania podpory podnikateľskému prostrediu.</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107910" w:rsidRPr="00107910" w:rsidP="002B48D2">
            <w:pPr>
              <w:bidi w:val="0"/>
              <w:spacing w:after="0" w:line="240" w:lineRule="auto"/>
              <w:jc w:val="both"/>
              <w:rPr>
                <w:rFonts w:ascii="Times New Roman" w:hAnsi="Times New Roman"/>
              </w:rPr>
            </w:pPr>
          </w:p>
          <w:p w:rsidR="00107910" w:rsidRPr="00107910" w:rsidP="002B48D2">
            <w:pPr>
              <w:bidi w:val="0"/>
              <w:spacing w:after="0" w:line="240" w:lineRule="auto"/>
              <w:jc w:val="both"/>
              <w:rPr>
                <w:rFonts w:ascii="Times New Roman" w:hAnsi="Times New Roman"/>
              </w:rPr>
            </w:pPr>
            <w:r w:rsidRPr="00107910">
              <w:rPr>
                <w:rFonts w:ascii="Times New Roman" w:hAnsi="Times New Roman"/>
                <w:b/>
              </w:rPr>
              <w:t>3.5</w:t>
            </w:r>
            <w:r w:rsidRPr="00107910">
              <w:rPr>
                <w:rFonts w:ascii="Times New Roman" w:hAnsi="Times New Roman"/>
              </w:rPr>
              <w:t>. Aké sú predpokladané spoločensko – ekonomické dôsledky pripravovaných regulácií?</w:t>
            </w:r>
          </w:p>
          <w:p w:rsidR="00107910" w:rsidRPr="00107910" w:rsidP="002B48D2">
            <w:pPr>
              <w:bidi w:val="0"/>
              <w:spacing w:after="0" w:line="240" w:lineRule="auto"/>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107910" w:rsidRPr="00107910" w:rsidP="002B48D2">
            <w:pPr>
              <w:bidi w:val="0"/>
              <w:spacing w:after="0" w:line="240" w:lineRule="auto"/>
              <w:rPr>
                <w:rFonts w:ascii="Times New Roman" w:hAnsi="Times New Roman"/>
                <w:sz w:val="20"/>
                <w:szCs w:val="20"/>
              </w:rPr>
            </w:pPr>
            <w:r w:rsidRPr="00107910">
              <w:rPr>
                <w:rFonts w:ascii="Times New Roman" w:hAnsi="Times New Roman"/>
              </w:rPr>
              <w:t> Aplikovaním IDS je možné predpokladať, že preťaženie cestných komunikácií sa zníži o cca 2,5 % a škody spôsobené pri dopravných nehodách asi o 7 %, zatiaľ čo lepšia spolupráca a súčinnosť povedie k dodatočnému zníženiu celkových externých nákladov o 1 %.</w:t>
            </w:r>
          </w:p>
        </w:tc>
      </w:tr>
    </w:tbl>
    <w:p w:rsidR="00107910" w:rsidRPr="00107910" w:rsidP="002B48D2">
      <w:pPr>
        <w:bidi w:val="0"/>
        <w:spacing w:after="0" w:line="240" w:lineRule="auto"/>
        <w:rPr>
          <w:rFonts w:ascii="Times New Roman" w:hAnsi="Times New Roman"/>
        </w:rPr>
      </w:pPr>
    </w:p>
    <w:p w:rsidR="00107910" w:rsidP="002B48D2">
      <w:pPr>
        <w:pStyle w:val="NormalWeb"/>
        <w:bidi w:val="0"/>
        <w:spacing w:before="0" w:beforeAutospacing="0" w:after="0" w:afterAutospacing="0"/>
        <w:rPr>
          <w:rFonts w:ascii="Times New Roman" w:hAnsi="Times New Roman"/>
        </w:rPr>
      </w:pPr>
    </w:p>
    <w:p w:rsidR="002B48D2" w:rsidP="002B48D2">
      <w:pPr>
        <w:pStyle w:val="NormalWeb"/>
        <w:bidi w:val="0"/>
        <w:spacing w:before="0" w:beforeAutospacing="0" w:after="0" w:afterAutospacing="0"/>
        <w:rPr>
          <w:rFonts w:ascii="Times New Roman" w:hAnsi="Times New Roman"/>
        </w:rPr>
      </w:pPr>
    </w:p>
    <w:p w:rsidR="002B48D2" w:rsidP="002B48D2">
      <w:pPr>
        <w:pStyle w:val="NormalWeb"/>
        <w:bidi w:val="0"/>
        <w:spacing w:before="0" w:beforeAutospacing="0" w:after="0" w:afterAutospacing="0"/>
        <w:rPr>
          <w:rFonts w:ascii="Times New Roman" w:hAnsi="Times New Roman"/>
        </w:rPr>
      </w:pPr>
    </w:p>
    <w:p w:rsidR="002B48D2" w:rsidP="002B48D2">
      <w:pPr>
        <w:pStyle w:val="NormalWeb"/>
        <w:bidi w:val="0"/>
        <w:spacing w:before="0" w:beforeAutospacing="0" w:after="0" w:afterAutospacing="0"/>
        <w:rPr>
          <w:rFonts w:ascii="Times New Roman" w:hAnsi="Times New Roman"/>
        </w:rPr>
      </w:pPr>
    </w:p>
    <w:p w:rsidR="002B48D2" w:rsidP="002B48D2">
      <w:pPr>
        <w:pStyle w:val="NormalWeb"/>
        <w:bidi w:val="0"/>
        <w:spacing w:before="0" w:beforeAutospacing="0" w:after="0" w:afterAutospacing="0"/>
        <w:rPr>
          <w:rFonts w:ascii="Times New Roman" w:hAnsi="Times New Roman"/>
        </w:rPr>
      </w:pPr>
    </w:p>
    <w:p w:rsidR="002B48D2" w:rsidP="002B48D2">
      <w:pPr>
        <w:pStyle w:val="NormalWeb"/>
        <w:bidi w:val="0"/>
        <w:spacing w:before="0" w:beforeAutospacing="0" w:after="0" w:afterAutospacing="0"/>
        <w:rPr>
          <w:rFonts w:ascii="Times New Roman" w:hAnsi="Times New Roman"/>
        </w:rPr>
      </w:pPr>
    </w:p>
    <w:p w:rsidR="002B48D2" w:rsidP="002B48D2">
      <w:pPr>
        <w:pStyle w:val="NormalWeb"/>
        <w:bidi w:val="0"/>
        <w:spacing w:before="0" w:beforeAutospacing="0" w:after="0" w:afterAutospacing="0"/>
        <w:rPr>
          <w:rFonts w:ascii="Times New Roman" w:hAnsi="Times New Roman"/>
        </w:rPr>
      </w:pPr>
    </w:p>
    <w:p w:rsidR="002B48D2" w:rsidP="002B48D2">
      <w:pPr>
        <w:pStyle w:val="NormalWeb"/>
        <w:bidi w:val="0"/>
        <w:spacing w:before="0" w:beforeAutospacing="0" w:after="0" w:afterAutospacing="0"/>
        <w:rPr>
          <w:rFonts w:ascii="Times New Roman" w:hAnsi="Times New Roman"/>
        </w:rPr>
      </w:pPr>
    </w:p>
    <w:p w:rsidR="002B48D2" w:rsidP="002B48D2">
      <w:pPr>
        <w:pStyle w:val="NormalWeb"/>
        <w:bidi w:val="0"/>
        <w:spacing w:before="0" w:beforeAutospacing="0" w:after="0" w:afterAutospacing="0"/>
        <w:rPr>
          <w:rFonts w:ascii="Times New Roman" w:hAnsi="Times New Roman"/>
        </w:rPr>
      </w:pPr>
    </w:p>
    <w:p w:rsidR="002B48D2" w:rsidP="002B48D2">
      <w:pPr>
        <w:pStyle w:val="NormalWeb"/>
        <w:bidi w:val="0"/>
        <w:spacing w:before="0" w:beforeAutospacing="0" w:after="0" w:afterAutospacing="0"/>
        <w:rPr>
          <w:rFonts w:ascii="Times New Roman" w:hAnsi="Times New Roman"/>
        </w:rPr>
      </w:pPr>
    </w:p>
    <w:p w:rsidR="002B48D2" w:rsidP="002B48D2">
      <w:pPr>
        <w:pStyle w:val="NormalWeb"/>
        <w:bidi w:val="0"/>
        <w:spacing w:before="0" w:beforeAutospacing="0" w:after="0" w:afterAutospacing="0"/>
        <w:rPr>
          <w:rFonts w:ascii="Times New Roman" w:hAnsi="Times New Roman"/>
        </w:rPr>
      </w:pPr>
    </w:p>
    <w:p w:rsidR="002B48D2" w:rsidRPr="00107910" w:rsidP="002B48D2">
      <w:pPr>
        <w:pStyle w:val="NormalWeb"/>
        <w:bidi w:val="0"/>
        <w:spacing w:before="0" w:beforeAutospacing="0" w:after="0" w:afterAutospacing="0"/>
        <w:rPr>
          <w:rFonts w:ascii="Times New Roman" w:hAnsi="Times New Roman"/>
        </w:rPr>
      </w:pPr>
    </w:p>
    <w:p w:rsidR="00107910" w:rsidRPr="00107910" w:rsidP="002B48D2">
      <w:pPr>
        <w:pStyle w:val="NormalWeb"/>
        <w:bidi w:val="0"/>
        <w:spacing w:before="0" w:beforeAutospacing="0" w:after="0" w:afterAutospacing="0"/>
        <w:rPr>
          <w:rFonts w:ascii="Times New Roman" w:hAnsi="Times New Roman"/>
        </w:rPr>
      </w:pPr>
    </w:p>
    <w:p w:rsidR="00107910" w:rsidP="002B48D2">
      <w:pPr>
        <w:bidi w:val="0"/>
        <w:spacing w:after="0" w:line="240" w:lineRule="auto"/>
        <w:jc w:val="center"/>
        <w:rPr>
          <w:rFonts w:ascii="Times New Roman" w:hAnsi="Times New Roman"/>
          <w:sz w:val="28"/>
          <w:szCs w:val="28"/>
        </w:rPr>
      </w:pPr>
      <w:r w:rsidRPr="00DA320C">
        <w:rPr>
          <w:rFonts w:ascii="Times New Roman" w:hAnsi="Times New Roman"/>
          <w:sz w:val="28"/>
          <w:szCs w:val="28"/>
        </w:rPr>
        <w:t>Sociálne vplyvy -  vplyvy na hospodárenie obyvateľstva, sociálnu exklúziu, rovnosť príležitostí a rodovú rovnosť  a na zamestnanosť</w:t>
      </w:r>
    </w:p>
    <w:p w:rsidR="002B48D2" w:rsidRPr="00DA320C" w:rsidP="002B48D2">
      <w:pPr>
        <w:bidi w:val="0"/>
        <w:spacing w:after="0" w:line="240" w:lineRule="auto"/>
        <w:jc w:val="center"/>
        <w:rPr>
          <w:rFonts w:ascii="Times New Roman" w:hAnsi="Times New Roman"/>
          <w:sz w:val="28"/>
          <w:szCs w:val="28"/>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107910" w:rsidRPr="00107910" w:rsidP="002B48D2">
            <w:pPr>
              <w:bidi w:val="0"/>
              <w:spacing w:after="0" w:line="240" w:lineRule="auto"/>
              <w:jc w:val="center"/>
              <w:rPr>
                <w:rFonts w:ascii="Times New Roman" w:hAnsi="Times New Roman"/>
                <w:b/>
                <w:bCs/>
                <w:color w:val="FFFFFF"/>
              </w:rPr>
            </w:pPr>
            <w:r w:rsidRPr="00107910">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107910" w:rsidRPr="00107910" w:rsidP="002B48D2">
            <w:pPr>
              <w:bidi w:val="0"/>
              <w:spacing w:after="0" w:line="240" w:lineRule="auto"/>
              <w:jc w:val="both"/>
              <w:rPr>
                <w:rFonts w:ascii="Times New Roman" w:hAnsi="Times New Roman"/>
              </w:rPr>
            </w:pPr>
            <w:r w:rsidRPr="00107910">
              <w:rPr>
                <w:rFonts w:ascii="Times New Roman" w:hAnsi="Times New Roman"/>
                <w:b/>
              </w:rPr>
              <w:t>4.1.</w:t>
            </w:r>
            <w:r w:rsidRPr="00107910">
              <w:rPr>
                <w:rFonts w:ascii="Times New Roman" w:hAnsi="Times New Roman"/>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107910" w:rsidRPr="00107910" w:rsidP="002B48D2">
            <w:pPr>
              <w:bidi w:val="0"/>
              <w:spacing w:after="0" w:line="240" w:lineRule="auto"/>
              <w:jc w:val="both"/>
              <w:rPr>
                <w:rFonts w:ascii="Times New Roman" w:hAnsi="Times New Roman"/>
              </w:rPr>
            </w:pPr>
            <w:r w:rsidRPr="00107910">
              <w:rPr>
                <w:rFonts w:ascii="Times New Roman" w:hAnsi="Times New Roman"/>
              </w:rPr>
              <w:t xml:space="preserve">  </w:t>
            </w: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107910" w:rsidRPr="00107910" w:rsidP="002B48D2">
            <w:pPr>
              <w:bidi w:val="0"/>
              <w:spacing w:after="0" w:line="240" w:lineRule="auto"/>
              <w:ind w:firstLine="440" w:firstLineChars="200"/>
              <w:jc w:val="both"/>
              <w:rPr>
                <w:rFonts w:ascii="Times New Roman" w:hAnsi="Times New Roman"/>
              </w:rPr>
            </w:pPr>
            <w:r w:rsidRPr="00107910">
              <w:rPr>
                <w:rFonts w:ascii="Times New Roman" w:hAnsi="Times New Roman"/>
              </w:rPr>
              <w:t xml:space="preserve">Kvantifikujte: </w:t>
            </w:r>
          </w:p>
        </w:tc>
        <w:tc>
          <w:tcPr>
            <w:tcW w:w="4140" w:type="dxa"/>
            <w:vMerge w:val="restart"/>
            <w:tcBorders>
              <w:top w:val="nil"/>
              <w:left w:val="nil"/>
              <w:bottom w:val="single" w:sz="4" w:space="0" w:color="auto"/>
              <w:right w:val="single" w:sz="4" w:space="0" w:color="auto"/>
            </w:tcBorders>
            <w:textDirection w:val="lrTb"/>
            <w:vAlign w:val="top"/>
          </w:tcPr>
          <w:p w:rsidR="00107910" w:rsidRPr="00107910" w:rsidP="002B48D2">
            <w:pPr>
              <w:bidi w:val="0"/>
              <w:spacing w:after="0" w:line="240" w:lineRule="auto"/>
              <w:jc w:val="both"/>
              <w:rPr>
                <w:rFonts w:ascii="Times New Roman" w:hAnsi="Times New Roman"/>
              </w:rPr>
            </w:pPr>
            <w:r w:rsidRPr="00107910">
              <w:rPr>
                <w:rFonts w:ascii="Times New Roman" w:hAnsi="Times New Roman"/>
              </w:rPr>
              <w:t xml:space="preserve">Nebude mať negatívny dopad na rast výdavkov obyvateľa/domácnosti. </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107910" w:rsidRPr="00107910" w:rsidP="002B48D2">
            <w:pPr>
              <w:bidi w:val="0"/>
              <w:spacing w:after="0" w:line="240" w:lineRule="auto"/>
              <w:ind w:firstLine="660" w:firstLineChars="300"/>
              <w:jc w:val="both"/>
              <w:rPr>
                <w:rFonts w:ascii="Times New Roman" w:hAnsi="Times New Roman"/>
              </w:rPr>
            </w:pPr>
            <w:r w:rsidRPr="00107910">
              <w:rPr>
                <w:rFonts w:ascii="Times New Roman" w:hAnsi="Times New Roman"/>
              </w:rPr>
              <w:t>- Rast alebo pokles príjmov/výdavkov            na priemerného obyvateľa</w:t>
            </w:r>
          </w:p>
        </w:tc>
        <w:tc>
          <w:tcPr>
            <w:tcW w:w="0" w:type="auto"/>
            <w:vMerge/>
            <w:tcBorders>
              <w:top w:val="nil"/>
              <w:left w:val="nil"/>
              <w:bottom w:val="single" w:sz="4" w:space="0" w:color="auto"/>
              <w:right w:val="single" w:sz="4" w:space="0" w:color="auto"/>
            </w:tcBorders>
            <w:textDirection w:val="lrTb"/>
            <w:vAlign w:val="center"/>
          </w:tcPr>
          <w:p w:rsidR="00107910" w:rsidRPr="00107910" w:rsidP="002B48D2">
            <w:pPr>
              <w:bidi w:val="0"/>
              <w:spacing w:after="0" w:line="240" w:lineRule="auto"/>
              <w:rPr>
                <w:rFonts w:ascii="Times New Roman" w:hAnsi="Times New Roman"/>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107910" w:rsidRPr="00107910" w:rsidP="002B48D2">
            <w:pPr>
              <w:bidi w:val="0"/>
              <w:spacing w:after="0" w:line="240" w:lineRule="auto"/>
              <w:ind w:firstLine="660" w:firstLineChars="300"/>
              <w:jc w:val="both"/>
              <w:rPr>
                <w:rFonts w:ascii="Times New Roman" w:hAnsi="Times New Roman"/>
              </w:rPr>
            </w:pPr>
            <w:r w:rsidRPr="00107910">
              <w:rPr>
                <w:rFonts w:ascii="Times New Roman" w:hAnsi="Times New Roman"/>
              </w:rPr>
              <w:t>- Rast alebo pokles príjmov/výdavkov                  za jednotlivé ovplyvnené  skupiny domácností</w:t>
            </w:r>
          </w:p>
          <w:p w:rsidR="00107910" w:rsidRPr="00107910" w:rsidP="002B48D2">
            <w:pPr>
              <w:bidi w:val="0"/>
              <w:spacing w:after="0" w:line="240" w:lineRule="auto"/>
              <w:ind w:firstLine="660" w:firstLineChars="300"/>
              <w:jc w:val="both"/>
              <w:rPr>
                <w:rFonts w:ascii="Times New Roman" w:hAnsi="Times New Roman"/>
              </w:rPr>
            </w:pPr>
            <w:r w:rsidRPr="00107910">
              <w:rPr>
                <w:rFonts w:ascii="Times New Roman" w:hAnsi="Times New Roman"/>
              </w:rPr>
              <w:t>- Celkový počet obyvateľstva/domácností ovplyvnených predkladaným materiálom</w:t>
            </w:r>
          </w:p>
        </w:tc>
        <w:tc>
          <w:tcPr>
            <w:tcW w:w="0" w:type="auto"/>
            <w:vMerge/>
            <w:tcBorders>
              <w:top w:val="nil"/>
              <w:left w:val="nil"/>
              <w:bottom w:val="single" w:sz="4" w:space="0" w:color="auto"/>
              <w:right w:val="single" w:sz="4" w:space="0" w:color="auto"/>
            </w:tcBorders>
            <w:textDirection w:val="lrTb"/>
            <w:vAlign w:val="center"/>
          </w:tcPr>
          <w:p w:rsidR="00107910" w:rsidRPr="00107910" w:rsidP="002B48D2">
            <w:pPr>
              <w:bidi w:val="0"/>
              <w:spacing w:after="0" w:line="240" w:lineRule="auto"/>
              <w:rPr>
                <w:rFonts w:ascii="Times New Roman" w:hAnsi="Times New Roman"/>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107910" w:rsidRPr="00107910" w:rsidP="002B48D2">
            <w:pPr>
              <w:bidi w:val="0"/>
              <w:spacing w:after="0" w:line="240" w:lineRule="auto"/>
              <w:ind w:firstLine="360" w:firstLineChars="300"/>
              <w:jc w:val="both"/>
              <w:rPr>
                <w:rFonts w:ascii="Times New Roman" w:hAnsi="Times New Roman"/>
                <w:sz w:val="12"/>
              </w:rPr>
            </w:pPr>
          </w:p>
        </w:tc>
        <w:tc>
          <w:tcPr>
            <w:tcW w:w="0" w:type="auto"/>
            <w:vMerge/>
            <w:tcBorders>
              <w:top w:val="nil"/>
              <w:left w:val="nil"/>
              <w:bottom w:val="single" w:sz="4" w:space="0" w:color="auto"/>
              <w:right w:val="single" w:sz="4" w:space="0" w:color="auto"/>
            </w:tcBorders>
            <w:textDirection w:val="lrTb"/>
            <w:vAlign w:val="center"/>
          </w:tcPr>
          <w:p w:rsidR="00107910" w:rsidRPr="00107910" w:rsidP="002B48D2">
            <w:pPr>
              <w:bidi w:val="0"/>
              <w:spacing w:after="0" w:line="240" w:lineRule="auto"/>
              <w:rPr>
                <w:rFonts w:ascii="Times New Roman" w:hAnsi="Times New Roman"/>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107910" w:rsidRPr="00107910" w:rsidP="002B48D2">
            <w:pPr>
              <w:bidi w:val="0"/>
              <w:spacing w:after="0" w:line="240" w:lineRule="auto"/>
              <w:jc w:val="both"/>
              <w:rPr>
                <w:rFonts w:ascii="Times New Roman" w:hAnsi="Times New Roman"/>
              </w:rPr>
            </w:pPr>
            <w:r w:rsidRPr="00107910">
              <w:rPr>
                <w:rFonts w:ascii="Times New Roman" w:hAnsi="Times New Roman"/>
                <w:b/>
              </w:rPr>
              <w:t>4.2.</w:t>
            </w:r>
            <w:r w:rsidRPr="00107910">
              <w:rPr>
                <w:rFonts w:ascii="Times New Roman" w:hAnsi="Times New Roman"/>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107910" w:rsidRPr="00107910" w:rsidP="002B48D2">
            <w:pPr>
              <w:bidi w:val="0"/>
              <w:spacing w:after="0" w:line="240" w:lineRule="auto"/>
              <w:jc w:val="both"/>
              <w:rPr>
                <w:rFonts w:ascii="Times New Roman" w:hAnsi="Times New Roman"/>
              </w:rPr>
            </w:pPr>
            <w:r w:rsidRPr="00107910">
              <w:rPr>
                <w:rFonts w:ascii="Times New Roman" w:hAnsi="Times New Roman"/>
              </w:rPr>
              <w:t>Cestujúca verejnosť bude pozitívne ovplyvnená zlepšovaním služieb v prepravnom procese.</w:t>
            </w:r>
          </w:p>
          <w:p w:rsidR="00107910" w:rsidRPr="00107910" w:rsidP="002B48D2">
            <w:pPr>
              <w:bidi w:val="0"/>
              <w:spacing w:after="0" w:line="240" w:lineRule="auto"/>
              <w:jc w:val="both"/>
              <w:rPr>
                <w:rFonts w:ascii="Times New Roman" w:hAnsi="Times New Roman"/>
              </w:rPr>
            </w:pPr>
            <w:r w:rsidRPr="00107910">
              <w:rPr>
                <w:rFonts w:ascii="Times New Roman" w:hAnsi="Times New Roman"/>
              </w:rPr>
              <w:t> Za pozitívne vplyvy možno považovať zníženie dopravnej nehodovosti, zníženie následkov nehodovosti na životoch, zdraví a majetku, skrátenie cestovných časov.</w:t>
            </w:r>
          </w:p>
          <w:p w:rsidR="00107910" w:rsidRPr="00107910" w:rsidP="002B48D2">
            <w:pPr>
              <w:bidi w:val="0"/>
              <w:spacing w:after="0" w:line="240" w:lineRule="auto"/>
              <w:jc w:val="both"/>
              <w:rPr>
                <w:rFonts w:ascii="Times New Roman" w:hAnsi="Times New Roman"/>
              </w:rPr>
            </w:pPr>
            <w:r w:rsidRPr="00107910">
              <w:rPr>
                <w:rFonts w:ascii="Times New Roman" w:hAnsi="Times New Roman"/>
              </w:rPr>
              <w:t xml:space="preserve">V prípade niektorých aplikácii IDS ako elektronické volanie (eCall), pomocou ktorého by malo dôjsť k znižovaniu úmrtnosti na cestách prostredníctvom urýchlenia lekárskeho zásahu po nehode, by zavádzanie doplnkového vybavenia vozidiel  malo byť prínosom. Do roku 2020 by to malo viesť k výraznému poklesu úmrtnosti o 5 – 15 %, ako aj počtu vážnych zranení o 10 – 15 % v cestnej doprave vo všetkých štátoch EÚ. </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107910" w:rsidRPr="00107910" w:rsidP="002B48D2">
            <w:pPr>
              <w:bidi w:val="0"/>
              <w:spacing w:after="0" w:line="240" w:lineRule="auto"/>
              <w:jc w:val="both"/>
              <w:rPr>
                <w:rFonts w:ascii="Times New Roman" w:hAnsi="Times New Roman"/>
              </w:rPr>
            </w:pPr>
          </w:p>
          <w:p w:rsidR="00107910" w:rsidRPr="00107910" w:rsidP="002B48D2">
            <w:pPr>
              <w:bidi w:val="0"/>
              <w:spacing w:after="0" w:line="240" w:lineRule="auto"/>
              <w:jc w:val="both"/>
              <w:rPr>
                <w:rFonts w:ascii="Times New Roman" w:hAnsi="Times New Roman"/>
              </w:rPr>
            </w:pPr>
            <w:r w:rsidRPr="00107910">
              <w:rPr>
                <w:rFonts w:ascii="Times New Roman" w:hAnsi="Times New Roman"/>
                <w:b/>
              </w:rPr>
              <w:t>4.3.</w:t>
            </w:r>
            <w:r w:rsidRPr="00107910">
              <w:rPr>
                <w:rFonts w:ascii="Times New Roman" w:hAnsi="Times New Roman"/>
              </w:rPr>
              <w:t xml:space="preserve">  Zhodnoťte vplyv na rovnosť príležitostí:</w:t>
            </w:r>
          </w:p>
          <w:p w:rsidR="00107910" w:rsidRPr="00107910" w:rsidP="002B48D2">
            <w:pPr>
              <w:bidi w:val="0"/>
              <w:spacing w:after="0" w:line="240" w:lineRule="auto"/>
              <w:jc w:val="both"/>
              <w:rPr>
                <w:rFonts w:ascii="Times New Roman" w:hAnsi="Times New Roman"/>
              </w:rPr>
            </w:pPr>
          </w:p>
          <w:p w:rsidR="00107910" w:rsidRPr="00107910" w:rsidP="002B48D2">
            <w:pPr>
              <w:bidi w:val="0"/>
              <w:spacing w:after="0" w:line="240" w:lineRule="auto"/>
              <w:jc w:val="both"/>
              <w:rPr>
                <w:rFonts w:ascii="Times New Roman" w:hAnsi="Times New Roman"/>
              </w:rPr>
            </w:pPr>
            <w:r w:rsidRPr="00107910">
              <w:rPr>
                <w:rFonts w:ascii="Times New Roman" w:hAnsi="Times New Roman"/>
              </w:rPr>
              <w:t>Zhodnoťte vplyv na rodovú rovnosť.</w:t>
            </w:r>
          </w:p>
          <w:p w:rsidR="00107910" w:rsidRPr="00107910" w:rsidP="002B48D2">
            <w:pPr>
              <w:bidi w:val="0"/>
              <w:spacing w:after="0" w:line="240" w:lineRule="auto"/>
              <w:jc w:val="both"/>
              <w:rPr>
                <w:rFonts w:ascii="Times New Roman" w:hAnsi="Times New Roman"/>
              </w:rPr>
            </w:pPr>
          </w:p>
        </w:tc>
        <w:tc>
          <w:tcPr>
            <w:tcW w:w="4140" w:type="dxa"/>
            <w:tcBorders>
              <w:top w:val="nil"/>
              <w:left w:val="nil"/>
              <w:bottom w:val="single" w:sz="4" w:space="0" w:color="auto"/>
              <w:right w:val="single" w:sz="4" w:space="0" w:color="auto"/>
            </w:tcBorders>
            <w:textDirection w:val="lrTb"/>
            <w:vAlign w:val="top"/>
          </w:tcPr>
          <w:p w:rsidR="00107910" w:rsidRPr="00107910" w:rsidP="002B48D2">
            <w:pPr>
              <w:bidi w:val="0"/>
              <w:spacing w:after="0" w:line="240" w:lineRule="auto"/>
              <w:jc w:val="both"/>
              <w:rPr>
                <w:rFonts w:ascii="Times New Roman" w:hAnsi="Times New Roman"/>
              </w:rPr>
            </w:pPr>
            <w:r w:rsidRPr="00107910">
              <w:rPr>
                <w:rFonts w:ascii="Times New Roman" w:hAnsi="Times New Roman"/>
              </w:rPr>
              <w:t xml:space="preserve"> Bude mať pozitívny vplyv na rovnosť príležitostí, keďže zavedením elektronických služieb sa uľahčí prístup k službám napr. občanom so zdravotným alebo iným postihnutím. </w:t>
            </w:r>
          </w:p>
        </w:tc>
      </w:tr>
    </w:tbl>
    <w:p w:rsidR="00107910" w:rsidRPr="00107910" w:rsidP="002B48D2">
      <w:pPr>
        <w:pStyle w:val="NormalWeb"/>
        <w:bidi w:val="0"/>
        <w:spacing w:before="0" w:beforeAutospacing="0" w:after="0" w:afterAutospacing="0"/>
        <w:rPr>
          <w:rFonts w:ascii="Times New Roman" w:hAnsi="Times New Roman"/>
        </w:rPr>
      </w:pPr>
    </w:p>
    <w:p w:rsidR="00107910" w:rsidP="002B48D2">
      <w:pPr>
        <w:pStyle w:val="NormalWeb"/>
        <w:bidi w:val="0"/>
        <w:spacing w:before="0" w:beforeAutospacing="0" w:after="0" w:afterAutospacing="0"/>
        <w:rPr>
          <w:rFonts w:ascii="Times New Roman" w:hAnsi="Times New Roman"/>
        </w:rPr>
      </w:pPr>
    </w:p>
    <w:p w:rsidR="00107910" w:rsidP="002B48D2">
      <w:pPr>
        <w:pStyle w:val="NormalWeb"/>
        <w:bidi w:val="0"/>
        <w:spacing w:before="0" w:beforeAutospacing="0" w:after="0" w:afterAutospacing="0"/>
        <w:rPr>
          <w:rFonts w:ascii="Times New Roman" w:hAnsi="Times New Roman"/>
        </w:rPr>
      </w:pPr>
    </w:p>
    <w:p w:rsidR="00DA320C" w:rsidP="002B48D2">
      <w:pPr>
        <w:pStyle w:val="NormalWeb"/>
        <w:bidi w:val="0"/>
        <w:spacing w:before="0" w:beforeAutospacing="0" w:after="0" w:afterAutospacing="0"/>
        <w:rPr>
          <w:rFonts w:ascii="Times New Roman" w:hAnsi="Times New Roman"/>
        </w:rPr>
      </w:pPr>
    </w:p>
    <w:p w:rsidR="00DA320C" w:rsidP="002B48D2">
      <w:pPr>
        <w:pStyle w:val="NormalWeb"/>
        <w:bidi w:val="0"/>
        <w:spacing w:before="0" w:beforeAutospacing="0" w:after="0" w:afterAutospacing="0"/>
        <w:rPr>
          <w:rFonts w:ascii="Times New Roman" w:hAnsi="Times New Roman"/>
        </w:rPr>
      </w:pPr>
    </w:p>
    <w:p w:rsidR="00DA320C" w:rsidP="002B48D2">
      <w:pPr>
        <w:pStyle w:val="NormalWeb"/>
        <w:bidi w:val="0"/>
        <w:spacing w:before="0" w:beforeAutospacing="0" w:after="0" w:afterAutospacing="0"/>
        <w:rPr>
          <w:rFonts w:ascii="Times New Roman" w:hAnsi="Times New Roman"/>
        </w:rPr>
      </w:pPr>
    </w:p>
    <w:p w:rsidR="00DA320C" w:rsidP="002B48D2">
      <w:pPr>
        <w:pStyle w:val="NormalWeb"/>
        <w:bidi w:val="0"/>
        <w:spacing w:before="0" w:beforeAutospacing="0" w:after="0" w:afterAutospacing="0"/>
        <w:rPr>
          <w:rFonts w:ascii="Times New Roman" w:hAnsi="Times New Roman"/>
        </w:rPr>
      </w:pPr>
    </w:p>
    <w:p w:rsidR="00DA320C" w:rsidP="002B48D2">
      <w:pPr>
        <w:pStyle w:val="NormalWeb"/>
        <w:bidi w:val="0"/>
        <w:spacing w:before="0" w:beforeAutospacing="0" w:after="0" w:afterAutospacing="0"/>
        <w:rPr>
          <w:rFonts w:ascii="Times New Roman" w:hAnsi="Times New Roman"/>
        </w:rPr>
      </w:pPr>
    </w:p>
    <w:p w:rsidR="00DA320C" w:rsidP="002B48D2">
      <w:pPr>
        <w:pStyle w:val="NormalWeb"/>
        <w:bidi w:val="0"/>
        <w:spacing w:before="0" w:beforeAutospacing="0" w:after="0" w:afterAutospacing="0"/>
        <w:rPr>
          <w:rFonts w:ascii="Times New Roman" w:hAnsi="Times New Roman"/>
        </w:rPr>
      </w:pPr>
    </w:p>
    <w:p w:rsidR="00DA320C" w:rsidP="002B48D2">
      <w:pPr>
        <w:pStyle w:val="NormalWeb"/>
        <w:bidi w:val="0"/>
        <w:spacing w:before="0" w:beforeAutospacing="0" w:after="0" w:afterAutospacing="0"/>
        <w:rPr>
          <w:rFonts w:ascii="Times New Roman" w:hAnsi="Times New Roman"/>
        </w:rPr>
      </w:pPr>
    </w:p>
    <w:p w:rsidR="00DA320C" w:rsidRPr="00DA320C" w:rsidP="002B48D2">
      <w:pPr>
        <w:bidi w:val="0"/>
        <w:spacing w:after="0" w:line="240" w:lineRule="auto"/>
        <w:jc w:val="center"/>
        <w:rPr>
          <w:rFonts w:ascii="Times New Roman" w:hAnsi="Times New Roman"/>
          <w:sz w:val="28"/>
          <w:szCs w:val="28"/>
        </w:rPr>
      </w:pPr>
      <w:r w:rsidRPr="00DA320C">
        <w:rPr>
          <w:rFonts w:ascii="Times New Roman" w:hAnsi="Times New Roman"/>
          <w:bCs/>
          <w:sz w:val="28"/>
          <w:szCs w:val="28"/>
        </w:rPr>
        <w:t>V</w:t>
      </w:r>
      <w:r w:rsidRPr="00DA320C">
        <w:rPr>
          <w:rFonts w:ascii="Times New Roman" w:hAnsi="Times New Roman"/>
          <w:sz w:val="28"/>
          <w:szCs w:val="28"/>
        </w:rPr>
        <w:t>plyvy na životné prostredie</w:t>
      </w:r>
    </w:p>
    <w:p w:rsidR="00DA320C" w:rsidRPr="00DA320C" w:rsidP="002B48D2">
      <w:pPr>
        <w:bidi w:val="0"/>
        <w:spacing w:after="0" w:line="240" w:lineRule="auto"/>
        <w:jc w:val="both"/>
        <w:rPr>
          <w:rFonts w:ascii="Times New Roman" w:hAnsi="Times New Roman"/>
          <w:b/>
        </w:rPr>
      </w:pPr>
    </w:p>
    <w:tbl>
      <w:tblPr>
        <w:tblStyle w:val="TableNormal"/>
        <w:tblW w:w="8835" w:type="dxa"/>
        <w:tblInd w:w="55" w:type="dxa"/>
        <w:tblCellMar>
          <w:top w:w="28" w:type="dxa"/>
          <w:left w:w="70" w:type="dxa"/>
          <w:bottom w:w="28" w:type="dxa"/>
          <w:right w:w="70" w:type="dxa"/>
        </w:tblCellMar>
      </w:tblPr>
      <w:tblGrid>
        <w:gridCol w:w="4335"/>
        <w:gridCol w:w="4500"/>
      </w:tblGrid>
      <w:tr>
        <w:tblPrEx>
          <w:tblW w:w="8835" w:type="dxa"/>
          <w:tblInd w:w="55" w:type="dxa"/>
          <w:tblCellMar>
            <w:top w:w="28" w:type="dxa"/>
            <w:left w:w="70" w:type="dxa"/>
            <w:bottom w:w="28" w:type="dxa"/>
            <w:right w:w="70" w:type="dxa"/>
          </w:tblCellMar>
        </w:tblPrEx>
        <w:trPr>
          <w:trHeight w:val="600"/>
        </w:trPr>
        <w:tc>
          <w:tcPr>
            <w:tcW w:w="883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DA320C" w:rsidRPr="00DA320C" w:rsidP="002B48D2">
            <w:pPr>
              <w:bidi w:val="0"/>
              <w:spacing w:after="0" w:line="240" w:lineRule="auto"/>
              <w:jc w:val="center"/>
              <w:rPr>
                <w:rFonts w:ascii="Times New Roman" w:hAnsi="Times New Roman"/>
                <w:b/>
                <w:bCs/>
                <w:color w:val="FFFFFF"/>
              </w:rPr>
            </w:pPr>
            <w:r w:rsidRPr="00DA320C">
              <w:rPr>
                <w:rFonts w:ascii="Times New Roman" w:hAnsi="Times New Roman"/>
                <w:b/>
                <w:bCs/>
                <w:color w:val="FFFFFF"/>
              </w:rPr>
              <w:t>Životné prostredie</w:t>
            </w:r>
          </w:p>
        </w:tc>
      </w:tr>
      <w:tr>
        <w:tblPrEx>
          <w:tblW w:w="8835" w:type="dxa"/>
          <w:tblInd w:w="55" w:type="dxa"/>
          <w:tblCellMar>
            <w:top w:w="28" w:type="dxa"/>
            <w:left w:w="70" w:type="dxa"/>
            <w:bottom w:w="28" w:type="dxa"/>
            <w:right w:w="70" w:type="dxa"/>
          </w:tblCellMar>
        </w:tblPrEx>
        <w:trPr>
          <w:trHeight w:val="600"/>
        </w:trPr>
        <w:tc>
          <w:tcPr>
            <w:tcW w:w="4335" w:type="dxa"/>
            <w:tcBorders>
              <w:top w:val="nil"/>
              <w:left w:val="single" w:sz="8" w:space="0" w:color="auto"/>
              <w:bottom w:val="single" w:sz="4" w:space="0" w:color="auto"/>
              <w:right w:val="single" w:sz="4" w:space="0" w:color="auto"/>
            </w:tcBorders>
            <w:textDirection w:val="lrTb"/>
            <w:vAlign w:val="top"/>
          </w:tcPr>
          <w:p w:rsidR="00DA320C" w:rsidRPr="00DA320C" w:rsidP="002B48D2">
            <w:pPr>
              <w:bidi w:val="0"/>
              <w:spacing w:after="0" w:line="240" w:lineRule="auto"/>
              <w:rPr>
                <w:rFonts w:ascii="Times New Roman" w:hAnsi="Times New Roman"/>
                <w:b/>
              </w:rPr>
            </w:pPr>
          </w:p>
          <w:p w:rsidR="00DA320C" w:rsidRPr="00DA320C" w:rsidP="002B48D2">
            <w:pPr>
              <w:bidi w:val="0"/>
              <w:spacing w:after="0" w:line="240" w:lineRule="auto"/>
              <w:rPr>
                <w:rFonts w:ascii="Times New Roman" w:hAnsi="Times New Roman"/>
              </w:rPr>
            </w:pPr>
            <w:r w:rsidRPr="00DA320C">
              <w:rPr>
                <w:rFonts w:ascii="Times New Roman" w:hAnsi="Times New Roman"/>
                <w:b/>
              </w:rPr>
              <w:t>5.1.</w:t>
            </w:r>
            <w:r w:rsidRPr="00DA320C">
              <w:rPr>
                <w:rFonts w:ascii="Times New Roman" w:hAnsi="Times New Roman"/>
              </w:rPr>
              <w:t xml:space="preserve">  Ktoré zložky životného prostredia (najmä ovzdušie, voda, horniny, pôda, organizmy) budú návrhom ovplyvnené a aký bude ich vplyv (pozitívny alebo negatívny)?</w:t>
            </w:r>
          </w:p>
          <w:p w:rsidR="00DA320C" w:rsidRPr="00DA320C" w:rsidP="002B48D2">
            <w:pPr>
              <w:bidi w:val="0"/>
              <w:spacing w:after="0" w:line="240" w:lineRule="auto"/>
              <w:rPr>
                <w:rFonts w:ascii="Times New Roman" w:hAnsi="Times New Roman"/>
              </w:rPr>
            </w:pPr>
          </w:p>
        </w:tc>
        <w:tc>
          <w:tcPr>
            <w:tcW w:w="4500" w:type="dxa"/>
            <w:tcBorders>
              <w:top w:val="nil"/>
              <w:left w:val="nil"/>
              <w:bottom w:val="single" w:sz="4" w:space="0" w:color="auto"/>
              <w:right w:val="single" w:sz="8" w:space="0" w:color="auto"/>
            </w:tcBorders>
            <w:textDirection w:val="lrTb"/>
            <w:vAlign w:val="top"/>
          </w:tcPr>
          <w:p w:rsidR="00DA320C" w:rsidRPr="00DA320C" w:rsidP="002B48D2">
            <w:pPr>
              <w:bidi w:val="0"/>
              <w:spacing w:after="0" w:line="240" w:lineRule="auto"/>
              <w:rPr>
                <w:rFonts w:ascii="Times New Roman" w:hAnsi="Times New Roman"/>
                <w:i/>
                <w:sz w:val="18"/>
                <w:szCs w:val="18"/>
                <w:vertAlign w:val="subscript"/>
              </w:rPr>
            </w:pPr>
            <w:r w:rsidRPr="00DA320C">
              <w:rPr>
                <w:rFonts w:ascii="Times New Roman" w:hAnsi="Times New Roman"/>
              </w:rPr>
              <w:t> Realizácia aplikácii IDS bude mať pozitívny vplyv na životné prostredie, a to z dôvodu znižovania produkcie emisií skleníkových plynov produkovaných cestnou dopravou. Spustením prevádzky Národného dopravného informačného centra možno napríklad očakávať počas 15-tich rokov prevádzky zníženie  NO</w:t>
            </w:r>
            <w:r w:rsidRPr="00DA320C">
              <w:rPr>
                <w:rFonts w:ascii="Times New Roman" w:hAnsi="Times New Roman"/>
                <w:vertAlign w:val="subscript"/>
              </w:rPr>
              <w:t>X</w:t>
            </w:r>
            <w:r w:rsidRPr="00DA320C">
              <w:rPr>
                <w:rFonts w:ascii="Times New Roman" w:hAnsi="Times New Roman"/>
              </w:rPr>
              <w:t xml:space="preserve"> o 635 t, SO</w:t>
            </w:r>
            <w:r w:rsidRPr="00DA320C">
              <w:rPr>
                <w:rFonts w:ascii="Times New Roman" w:hAnsi="Times New Roman"/>
                <w:vertAlign w:val="subscript"/>
              </w:rPr>
              <w:t>2</w:t>
            </w:r>
            <w:r w:rsidRPr="00DA320C">
              <w:rPr>
                <w:rFonts w:ascii="Times New Roman" w:hAnsi="Times New Roman"/>
              </w:rPr>
              <w:t xml:space="preserve"> o 7 t, PM</w:t>
            </w:r>
            <w:r w:rsidRPr="00DA320C">
              <w:rPr>
                <w:rFonts w:ascii="Times New Roman" w:hAnsi="Times New Roman"/>
                <w:vertAlign w:val="subscript"/>
              </w:rPr>
              <w:t xml:space="preserve">2.5 </w:t>
            </w:r>
            <w:r w:rsidRPr="00DA320C">
              <w:rPr>
                <w:rFonts w:ascii="Times New Roman" w:hAnsi="Times New Roman"/>
              </w:rPr>
              <w:t>– v mestách o 117 t a CO</w:t>
            </w:r>
            <w:r w:rsidRPr="00DA320C">
              <w:rPr>
                <w:rFonts w:ascii="Times New Roman" w:hAnsi="Times New Roman"/>
                <w:vertAlign w:val="subscript"/>
              </w:rPr>
              <w:t>2</w:t>
            </w:r>
            <w:r w:rsidRPr="00DA320C">
              <w:rPr>
                <w:rFonts w:ascii="Times New Roman" w:hAnsi="Times New Roman"/>
              </w:rPr>
              <w:t xml:space="preserve"> a ostatné skleníkové plyny (v ekvivalente) 99 658 t. </w:t>
            </w:r>
          </w:p>
          <w:p w:rsidR="00DA320C" w:rsidRPr="00DA320C" w:rsidP="002B48D2">
            <w:pPr>
              <w:bidi w:val="0"/>
              <w:spacing w:after="0" w:line="240" w:lineRule="auto"/>
              <w:rPr>
                <w:rFonts w:ascii="Times New Roman" w:hAnsi="Times New Roman"/>
              </w:rPr>
            </w:pPr>
          </w:p>
        </w:tc>
      </w:tr>
      <w:tr>
        <w:tblPrEx>
          <w:tblW w:w="8835" w:type="dxa"/>
          <w:tblInd w:w="55" w:type="dxa"/>
          <w:tblCellMar>
            <w:top w:w="28" w:type="dxa"/>
            <w:left w:w="70" w:type="dxa"/>
            <w:bottom w:w="28" w:type="dxa"/>
            <w:right w:w="70" w:type="dxa"/>
          </w:tblCellMar>
        </w:tblPrEx>
        <w:trPr>
          <w:trHeight w:val="1020"/>
        </w:trPr>
        <w:tc>
          <w:tcPr>
            <w:tcW w:w="4335" w:type="dxa"/>
            <w:tcBorders>
              <w:top w:val="nil"/>
              <w:left w:val="single" w:sz="8" w:space="0" w:color="auto"/>
              <w:bottom w:val="single" w:sz="4" w:space="0" w:color="auto"/>
              <w:right w:val="single" w:sz="4" w:space="0" w:color="auto"/>
            </w:tcBorders>
            <w:textDirection w:val="lrTb"/>
            <w:vAlign w:val="top"/>
          </w:tcPr>
          <w:p w:rsidR="00DA320C" w:rsidRPr="00DA320C" w:rsidP="002B48D2">
            <w:pPr>
              <w:bidi w:val="0"/>
              <w:spacing w:after="0" w:line="240" w:lineRule="auto"/>
              <w:rPr>
                <w:rFonts w:ascii="Times New Roman" w:hAnsi="Times New Roman"/>
                <w:b/>
              </w:rPr>
            </w:pPr>
          </w:p>
          <w:p w:rsidR="00DA320C" w:rsidRPr="00DA320C" w:rsidP="002B48D2">
            <w:pPr>
              <w:bidi w:val="0"/>
              <w:spacing w:after="0" w:line="240" w:lineRule="auto"/>
              <w:rPr>
                <w:rFonts w:ascii="Times New Roman" w:hAnsi="Times New Roman"/>
              </w:rPr>
            </w:pPr>
            <w:r w:rsidRPr="00DA320C">
              <w:rPr>
                <w:rFonts w:ascii="Times New Roman" w:hAnsi="Times New Roman"/>
                <w:b/>
              </w:rPr>
              <w:t xml:space="preserve">5.2. </w:t>
            </w:r>
            <w:r w:rsidRPr="00DA320C">
              <w:rPr>
                <w:rFonts w:ascii="Times New Roman" w:hAnsi="Times New Roman"/>
              </w:rPr>
              <w:t>Bude mať navrhovaný materiál vplyv na chránené územia a ak áno aký?</w:t>
            </w:r>
          </w:p>
        </w:tc>
        <w:tc>
          <w:tcPr>
            <w:tcW w:w="4500" w:type="dxa"/>
            <w:tcBorders>
              <w:top w:val="nil"/>
              <w:left w:val="nil"/>
              <w:bottom w:val="single" w:sz="4" w:space="0" w:color="auto"/>
              <w:right w:val="single" w:sz="8" w:space="0" w:color="auto"/>
            </w:tcBorders>
            <w:textDirection w:val="lrTb"/>
            <w:vAlign w:val="top"/>
          </w:tcPr>
          <w:p w:rsidR="00DA320C" w:rsidRPr="00DA320C" w:rsidP="002B48D2">
            <w:pPr>
              <w:bidi w:val="0"/>
              <w:spacing w:after="0" w:line="240" w:lineRule="auto"/>
              <w:rPr>
                <w:rFonts w:ascii="Times New Roman" w:hAnsi="Times New Roman"/>
                <w:b/>
                <w:sz w:val="28"/>
                <w:szCs w:val="28"/>
              </w:rPr>
            </w:pPr>
            <w:r w:rsidRPr="00DA320C">
              <w:rPr>
                <w:rFonts w:ascii="Times New Roman" w:hAnsi="Times New Roman"/>
              </w:rPr>
              <w:t>Nie je možné určiť priamy vzťah a kvalifikovane kvantifikovať vplyv medzi zavádzaním IDS a chránenými územiami. Cestná doprava je však zdrojom 72 % všetkých emisií CO</w:t>
            </w:r>
            <w:r w:rsidRPr="00DA320C">
              <w:rPr>
                <w:rFonts w:ascii="Times New Roman" w:hAnsi="Times New Roman"/>
                <w:vertAlign w:val="subscript"/>
              </w:rPr>
              <w:t>2</w:t>
            </w:r>
            <w:r w:rsidRPr="00DA320C">
              <w:rPr>
                <w:rFonts w:ascii="Times New Roman" w:hAnsi="Times New Roman"/>
                <w:b/>
              </w:rPr>
              <w:t xml:space="preserve"> </w:t>
            </w:r>
            <w:r w:rsidRPr="00DA320C">
              <w:rPr>
                <w:rFonts w:ascii="Times New Roman" w:hAnsi="Times New Roman"/>
              </w:rPr>
              <w:t>súvisiacich s dopravou a jej podiel na týchto emisiách vzrástol v období rokov 1990-2005 o 32 %. Bez realizácie opatrení sa emisie CO</w:t>
            </w:r>
            <w:r w:rsidRPr="00DA320C">
              <w:rPr>
                <w:rFonts w:ascii="Times New Roman" w:hAnsi="Times New Roman"/>
                <w:vertAlign w:val="subscript"/>
              </w:rPr>
              <w:t xml:space="preserve">2 </w:t>
            </w:r>
            <w:r w:rsidRPr="00DA320C">
              <w:rPr>
                <w:rFonts w:ascii="Times New Roman" w:hAnsi="Times New Roman"/>
              </w:rPr>
              <w:t>z dopravy sa do roku 2020 zvýšia o ďalších 15 %.</w:t>
            </w:r>
          </w:p>
          <w:p w:rsidR="00DA320C" w:rsidRPr="00DA320C" w:rsidP="002B48D2">
            <w:pPr>
              <w:bidi w:val="0"/>
              <w:spacing w:after="0" w:line="240" w:lineRule="auto"/>
              <w:rPr>
                <w:rFonts w:ascii="Times New Roman" w:hAnsi="Times New Roman"/>
              </w:rPr>
            </w:pPr>
          </w:p>
        </w:tc>
      </w:tr>
      <w:tr>
        <w:tblPrEx>
          <w:tblW w:w="8835" w:type="dxa"/>
          <w:tblInd w:w="55" w:type="dxa"/>
          <w:tblCellMar>
            <w:top w:w="28" w:type="dxa"/>
            <w:left w:w="70" w:type="dxa"/>
            <w:bottom w:w="28" w:type="dxa"/>
            <w:right w:w="70" w:type="dxa"/>
          </w:tblCellMar>
        </w:tblPrEx>
        <w:trPr>
          <w:trHeight w:val="600"/>
        </w:trPr>
        <w:tc>
          <w:tcPr>
            <w:tcW w:w="4335" w:type="dxa"/>
            <w:tcBorders>
              <w:top w:val="nil"/>
              <w:left w:val="single" w:sz="8" w:space="0" w:color="auto"/>
              <w:bottom w:val="nil"/>
              <w:right w:val="single" w:sz="4" w:space="0" w:color="auto"/>
            </w:tcBorders>
            <w:textDirection w:val="lrTb"/>
            <w:vAlign w:val="top"/>
          </w:tcPr>
          <w:p w:rsidR="00DA320C" w:rsidRPr="00DA320C" w:rsidP="002B48D2">
            <w:pPr>
              <w:bidi w:val="0"/>
              <w:spacing w:after="0" w:line="240" w:lineRule="auto"/>
              <w:rPr>
                <w:rFonts w:ascii="Times New Roman" w:hAnsi="Times New Roman"/>
                <w:b/>
              </w:rPr>
            </w:pPr>
          </w:p>
          <w:p w:rsidR="00DA320C" w:rsidRPr="00DA320C" w:rsidP="002B48D2">
            <w:pPr>
              <w:bidi w:val="0"/>
              <w:spacing w:after="0" w:line="240" w:lineRule="auto"/>
              <w:rPr>
                <w:rFonts w:ascii="Times New Roman" w:hAnsi="Times New Roman"/>
              </w:rPr>
            </w:pPr>
            <w:r w:rsidRPr="00DA320C">
              <w:rPr>
                <w:rFonts w:ascii="Times New Roman" w:hAnsi="Times New Roman"/>
                <w:b/>
              </w:rPr>
              <w:t>5.3.</w:t>
            </w:r>
            <w:r w:rsidRPr="00DA320C">
              <w:rPr>
                <w:rFonts w:ascii="Times New Roman" w:hAnsi="Times New Roman"/>
              </w:rPr>
              <w:t xml:space="preserve"> Bude mať návrh vplyv na životné prostredie presahujúce štátne hranice?</w:t>
            </w:r>
          </w:p>
          <w:p w:rsidR="00DA320C" w:rsidRPr="00DA320C" w:rsidP="002B48D2">
            <w:pPr>
              <w:bidi w:val="0"/>
              <w:spacing w:after="0" w:line="240" w:lineRule="auto"/>
              <w:rPr>
                <w:rFonts w:ascii="Times New Roman" w:hAnsi="Times New Roman"/>
              </w:rPr>
            </w:pPr>
          </w:p>
        </w:tc>
        <w:tc>
          <w:tcPr>
            <w:tcW w:w="4500" w:type="dxa"/>
            <w:tcBorders>
              <w:top w:val="nil"/>
              <w:left w:val="nil"/>
              <w:bottom w:val="nil"/>
              <w:right w:val="single" w:sz="8" w:space="0" w:color="auto"/>
            </w:tcBorders>
            <w:noWrap/>
            <w:textDirection w:val="lrTb"/>
            <w:vAlign w:val="top"/>
          </w:tcPr>
          <w:p w:rsidR="00DA320C" w:rsidRPr="00DA320C" w:rsidP="002B48D2">
            <w:pPr>
              <w:bidi w:val="0"/>
              <w:spacing w:after="0" w:line="240" w:lineRule="auto"/>
              <w:rPr>
                <w:rFonts w:ascii="Times New Roman" w:hAnsi="Times New Roman"/>
              </w:rPr>
            </w:pPr>
            <w:r w:rsidRPr="00DA320C">
              <w:rPr>
                <w:rFonts w:ascii="Times New Roman" w:hAnsi="Times New Roman"/>
              </w:rPr>
              <w:t> Koordinované zavádzania IDS v EÚ bude mať celkovo pozitívny vplyv na životné prostredie. Podľa odhadov EK je možné predpokladať, že preťaženie cestných komunikácií sa zníži o cca 2,5 % a škody spôsobené pri dopravných nehodách asi o 7 %, zatiaľ čo lepšia spolupráca a súčinnosť povedie k dodatočnému zníženiu celkových externých nákladov o 1 %.</w:t>
            </w:r>
          </w:p>
        </w:tc>
      </w:tr>
      <w:tr>
        <w:tblPrEx>
          <w:tblW w:w="8835" w:type="dxa"/>
          <w:tblInd w:w="55" w:type="dxa"/>
          <w:tblCellMar>
            <w:top w:w="28" w:type="dxa"/>
            <w:left w:w="70" w:type="dxa"/>
            <w:bottom w:w="28" w:type="dxa"/>
            <w:right w:w="70" w:type="dxa"/>
          </w:tblCellMar>
        </w:tblPrEx>
        <w:trPr>
          <w:trHeight w:val="52"/>
        </w:trPr>
        <w:tc>
          <w:tcPr>
            <w:tcW w:w="4335" w:type="dxa"/>
            <w:tcBorders>
              <w:top w:val="nil"/>
              <w:left w:val="single" w:sz="8" w:space="0" w:color="auto"/>
              <w:bottom w:val="single" w:sz="4" w:space="0" w:color="auto"/>
              <w:right w:val="single" w:sz="4" w:space="0" w:color="auto"/>
            </w:tcBorders>
            <w:textDirection w:val="lrTb"/>
            <w:vAlign w:val="top"/>
          </w:tcPr>
          <w:p w:rsidR="00DA320C" w:rsidRPr="00DA320C" w:rsidP="002B48D2">
            <w:pPr>
              <w:bidi w:val="0"/>
              <w:spacing w:after="0" w:line="240" w:lineRule="auto"/>
              <w:rPr>
                <w:rFonts w:ascii="Times New Roman" w:hAnsi="Times New Roman"/>
                <w:sz w:val="6"/>
              </w:rPr>
            </w:pPr>
          </w:p>
        </w:tc>
        <w:tc>
          <w:tcPr>
            <w:tcW w:w="4500" w:type="dxa"/>
            <w:tcBorders>
              <w:top w:val="nil"/>
              <w:left w:val="nil"/>
              <w:bottom w:val="single" w:sz="4" w:space="0" w:color="auto"/>
              <w:right w:val="single" w:sz="8" w:space="0" w:color="auto"/>
            </w:tcBorders>
            <w:noWrap/>
            <w:textDirection w:val="lrTb"/>
            <w:vAlign w:val="top"/>
          </w:tcPr>
          <w:p w:rsidR="00DA320C" w:rsidRPr="00DA320C" w:rsidP="002B48D2">
            <w:pPr>
              <w:bidi w:val="0"/>
              <w:spacing w:after="0" w:line="240" w:lineRule="auto"/>
              <w:rPr>
                <w:rFonts w:ascii="Times New Roman" w:hAnsi="Times New Roman"/>
                <w:sz w:val="6"/>
              </w:rPr>
            </w:pPr>
          </w:p>
        </w:tc>
      </w:tr>
    </w:tbl>
    <w:p w:rsidR="00DA320C" w:rsidP="002B48D2">
      <w:pPr>
        <w:bidi w:val="0"/>
        <w:spacing w:after="0" w:line="240" w:lineRule="auto"/>
        <w:jc w:val="center"/>
        <w:rPr>
          <w:b/>
          <w:sz w:val="28"/>
          <w:szCs w:val="28"/>
        </w:rPr>
      </w:pPr>
    </w:p>
    <w:p w:rsidR="00DA320C" w:rsidP="002B48D2">
      <w:pPr>
        <w:bidi w:val="0"/>
        <w:spacing w:after="0" w:line="240" w:lineRule="auto"/>
        <w:jc w:val="center"/>
        <w:rPr>
          <w:b/>
          <w:sz w:val="28"/>
          <w:szCs w:val="28"/>
        </w:rPr>
      </w:pPr>
    </w:p>
    <w:p w:rsidR="00DA320C" w:rsidP="002B48D2">
      <w:pPr>
        <w:bidi w:val="0"/>
        <w:spacing w:after="0" w:line="240" w:lineRule="auto"/>
        <w:jc w:val="center"/>
        <w:rPr>
          <w:b/>
          <w:sz w:val="28"/>
          <w:szCs w:val="28"/>
        </w:rPr>
      </w:pPr>
    </w:p>
    <w:p w:rsidR="002B48D2" w:rsidP="002B48D2">
      <w:pPr>
        <w:bidi w:val="0"/>
        <w:spacing w:after="0" w:line="240" w:lineRule="auto"/>
        <w:jc w:val="center"/>
        <w:rPr>
          <w:b/>
          <w:sz w:val="28"/>
          <w:szCs w:val="28"/>
        </w:rPr>
      </w:pPr>
    </w:p>
    <w:p w:rsidR="002B48D2" w:rsidP="002B48D2">
      <w:pPr>
        <w:bidi w:val="0"/>
        <w:spacing w:after="0" w:line="240" w:lineRule="auto"/>
        <w:jc w:val="center"/>
        <w:rPr>
          <w:b/>
          <w:sz w:val="28"/>
          <w:szCs w:val="28"/>
        </w:rPr>
      </w:pPr>
    </w:p>
    <w:p w:rsidR="002B48D2" w:rsidP="002B48D2">
      <w:pPr>
        <w:bidi w:val="0"/>
        <w:spacing w:after="0" w:line="240" w:lineRule="auto"/>
        <w:jc w:val="center"/>
        <w:rPr>
          <w:b/>
          <w:sz w:val="28"/>
          <w:szCs w:val="28"/>
        </w:rPr>
      </w:pPr>
    </w:p>
    <w:p w:rsidR="002B48D2" w:rsidP="002B48D2">
      <w:pPr>
        <w:bidi w:val="0"/>
        <w:spacing w:after="0" w:line="240" w:lineRule="auto"/>
        <w:jc w:val="center"/>
        <w:rPr>
          <w:b/>
          <w:sz w:val="28"/>
          <w:szCs w:val="28"/>
        </w:rPr>
      </w:pPr>
    </w:p>
    <w:p w:rsidR="002B48D2" w:rsidP="002B48D2">
      <w:pPr>
        <w:bidi w:val="0"/>
        <w:spacing w:after="0" w:line="240" w:lineRule="auto"/>
        <w:jc w:val="center"/>
        <w:rPr>
          <w:b/>
          <w:sz w:val="28"/>
          <w:szCs w:val="28"/>
        </w:rPr>
      </w:pPr>
    </w:p>
    <w:p w:rsidR="002B48D2" w:rsidP="002B48D2">
      <w:pPr>
        <w:bidi w:val="0"/>
        <w:spacing w:after="0" w:line="240" w:lineRule="auto"/>
        <w:jc w:val="center"/>
        <w:rPr>
          <w:b/>
          <w:sz w:val="28"/>
          <w:szCs w:val="28"/>
        </w:rPr>
      </w:pPr>
    </w:p>
    <w:p w:rsidR="002B48D2" w:rsidP="002B48D2">
      <w:pPr>
        <w:bidi w:val="0"/>
        <w:spacing w:after="0" w:line="240" w:lineRule="auto"/>
        <w:jc w:val="center"/>
        <w:rPr>
          <w:b/>
          <w:sz w:val="28"/>
          <w:szCs w:val="28"/>
        </w:rPr>
      </w:pPr>
    </w:p>
    <w:p w:rsidR="002B48D2" w:rsidP="002B48D2">
      <w:pPr>
        <w:bidi w:val="0"/>
        <w:spacing w:after="0" w:line="240" w:lineRule="auto"/>
        <w:jc w:val="center"/>
        <w:rPr>
          <w:b/>
          <w:sz w:val="28"/>
          <w:szCs w:val="28"/>
        </w:rPr>
      </w:pPr>
    </w:p>
    <w:p w:rsidR="002B48D2" w:rsidP="002B48D2">
      <w:pPr>
        <w:bidi w:val="0"/>
        <w:spacing w:after="0" w:line="240" w:lineRule="auto"/>
        <w:jc w:val="center"/>
        <w:rPr>
          <w:b/>
          <w:sz w:val="28"/>
          <w:szCs w:val="28"/>
        </w:rPr>
      </w:pPr>
    </w:p>
    <w:p w:rsidR="002B48D2" w:rsidP="002B48D2">
      <w:pPr>
        <w:bidi w:val="0"/>
        <w:spacing w:after="0" w:line="240" w:lineRule="auto"/>
        <w:jc w:val="center"/>
        <w:rPr>
          <w:b/>
          <w:sz w:val="28"/>
          <w:szCs w:val="28"/>
        </w:rPr>
      </w:pPr>
    </w:p>
    <w:p w:rsidR="00DA320C" w:rsidP="002B48D2">
      <w:pPr>
        <w:bidi w:val="0"/>
        <w:spacing w:after="0" w:line="240" w:lineRule="auto"/>
        <w:rPr>
          <w:b/>
          <w:sz w:val="28"/>
          <w:szCs w:val="28"/>
        </w:rPr>
      </w:pPr>
    </w:p>
    <w:p w:rsidR="00DA320C" w:rsidRPr="00DA320C" w:rsidP="002B48D2">
      <w:pPr>
        <w:pStyle w:val="BodyText"/>
        <w:bidi w:val="0"/>
        <w:jc w:val="center"/>
        <w:rPr>
          <w:rFonts w:ascii="Times New Roman" w:hAnsi="Times New Roman"/>
          <w:bCs/>
          <w:sz w:val="28"/>
          <w:szCs w:val="28"/>
        </w:rPr>
      </w:pPr>
      <w:r w:rsidRPr="00DA320C">
        <w:rPr>
          <w:rFonts w:ascii="Times New Roman" w:hAnsi="Times New Roman"/>
          <w:bCs/>
          <w:sz w:val="28"/>
          <w:szCs w:val="28"/>
        </w:rPr>
        <w:t>Vplyvy na informatizáciu spoločnosti</w:t>
      </w:r>
    </w:p>
    <w:p w:rsidR="00DA320C" w:rsidRPr="00DA320C" w:rsidP="002B48D2">
      <w:pPr>
        <w:pStyle w:val="BodyText"/>
        <w:bidi w:val="0"/>
        <w:rPr>
          <w:rFonts w:ascii="Times New Roman" w:hAnsi="Times New Roman"/>
          <w:bCs/>
          <w:sz w:val="28"/>
          <w:szCs w:val="28"/>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5235"/>
        <w:gridCol w:w="3780"/>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A320C" w:rsidRPr="00DA320C" w:rsidP="002B48D2">
            <w:pPr>
              <w:bidi w:val="0"/>
              <w:spacing w:after="0" w:line="240" w:lineRule="auto"/>
              <w:jc w:val="both"/>
              <w:rPr>
                <w:rFonts w:ascii="Times New Roman" w:hAnsi="Times New Roman"/>
                <w:b/>
              </w:rPr>
            </w:pPr>
            <w:r w:rsidRPr="00DA320C">
              <w:rPr>
                <w:rFonts w:ascii="Times New Roman" w:hAnsi="Times New Roman"/>
                <w:b/>
              </w:rPr>
              <w:t>Budovanie základných pilierov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A320C" w:rsidRPr="00DA320C" w:rsidP="002B48D2">
            <w:pPr>
              <w:bidi w:val="0"/>
              <w:spacing w:after="0" w:line="240" w:lineRule="auto"/>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DA320C" w:rsidRPr="00DA320C" w:rsidP="002B48D2">
            <w:pPr>
              <w:bidi w:val="0"/>
              <w:spacing w:after="0" w:line="240" w:lineRule="auto"/>
              <w:jc w:val="both"/>
              <w:rPr>
                <w:rFonts w:ascii="Times New Roman" w:hAnsi="Times New Roman"/>
                <w:b/>
              </w:rPr>
            </w:pPr>
            <w:r w:rsidRPr="00DA320C">
              <w:rPr>
                <w:rFonts w:ascii="Times New Roman" w:hAnsi="Times New Roman"/>
                <w:b/>
              </w:rPr>
              <w:t>Obsah</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DA320C" w:rsidRPr="00DA320C" w:rsidP="002B48D2">
            <w:pPr>
              <w:bidi w:val="0"/>
              <w:spacing w:after="0" w:line="240" w:lineRule="auto"/>
              <w:rPr>
                <w:rFonts w:ascii="Times New Roman" w:hAnsi="Times New Roman"/>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jc w:val="both"/>
              <w:rPr>
                <w:rFonts w:ascii="Times New Roman" w:hAnsi="Times New Roman"/>
              </w:rPr>
            </w:pPr>
            <w:r w:rsidRPr="00DA320C">
              <w:rPr>
                <w:rFonts w:ascii="Times New Roman" w:hAnsi="Times New Roman"/>
                <w:b/>
              </w:rPr>
              <w:t>6.1.</w:t>
            </w:r>
            <w:r w:rsidRPr="00DA320C">
              <w:rPr>
                <w:rFonts w:ascii="Times New Roman" w:hAnsi="Times New Roman"/>
              </w:rPr>
              <w:t xml:space="preserve"> Rozširujú alebo inovujú  sa existujúce alebo vytvárajú sa či zavádzajú  sa nové elektronické služby?</w:t>
            </w:r>
          </w:p>
          <w:p w:rsidR="00DA320C" w:rsidRPr="00DA320C" w:rsidP="002B48D2">
            <w:pPr>
              <w:bidi w:val="0"/>
              <w:spacing w:after="0" w:line="240" w:lineRule="auto"/>
              <w:jc w:val="both"/>
              <w:rPr>
                <w:rFonts w:ascii="Times New Roman" w:hAnsi="Times New Roman"/>
                <w:sz w:val="20"/>
                <w:szCs w:val="20"/>
              </w:rPr>
            </w:pPr>
            <w:r w:rsidRPr="00DA320C">
              <w:rPr>
                <w:rFonts w:ascii="Times New Roman" w:hAnsi="Times New Roman"/>
                <w:i/>
                <w:iCs/>
                <w:sz w:val="20"/>
                <w:szCs w:val="20"/>
              </w:rPr>
              <w:t>(Popíšte ich funkciu a úroveň poskytovania.)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rPr>
                <w:rFonts w:ascii="Times New Roman" w:hAnsi="Times New Roman"/>
              </w:rPr>
            </w:pPr>
            <w:r w:rsidRPr="00DA320C">
              <w:rPr>
                <w:rFonts w:ascii="Times New Roman" w:hAnsi="Times New Roman"/>
              </w:rPr>
              <w:t xml:space="preserve">Zavádzajú sa spoločné moduly. Zavádzajú sa nové informačné technológie a telematické systémy v oblasti dopravy.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jc w:val="both"/>
              <w:rPr>
                <w:rFonts w:ascii="Times New Roman" w:hAnsi="Times New Roman"/>
              </w:rPr>
            </w:pPr>
            <w:r w:rsidRPr="00DA320C">
              <w:rPr>
                <w:rFonts w:ascii="Times New Roman" w:hAnsi="Times New Roman"/>
                <w:b/>
              </w:rPr>
              <w:t>6.2.</w:t>
            </w:r>
            <w:r w:rsidRPr="00DA320C">
              <w:rPr>
                <w:rFonts w:ascii="Times New Roman" w:hAnsi="Times New Roman"/>
              </w:rPr>
              <w:t xml:space="preserve"> Vytvárajú sa podmienky pre sémantickú interoperabilitu?</w:t>
            </w:r>
          </w:p>
          <w:p w:rsidR="00DA320C" w:rsidRPr="00DA320C" w:rsidP="002B48D2">
            <w:pPr>
              <w:bidi w:val="0"/>
              <w:spacing w:after="0" w:line="240" w:lineRule="auto"/>
              <w:jc w:val="both"/>
              <w:rPr>
                <w:rFonts w:ascii="Times New Roman" w:hAnsi="Times New Roman"/>
                <w:sz w:val="20"/>
                <w:szCs w:val="20"/>
              </w:rPr>
            </w:pPr>
            <w:r w:rsidRPr="00DA320C">
              <w:rPr>
                <w:rFonts w:ascii="Times New Roman" w:hAnsi="Times New Roman"/>
                <w:i/>
                <w:iCs/>
                <w:sz w:val="20"/>
                <w:szCs w:val="20"/>
              </w:rPr>
              <w:t>(Popíšte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rPr>
                <w:rFonts w:ascii="Times New Roman" w:hAnsi="Times New Roman"/>
              </w:rPr>
            </w:pPr>
            <w:r w:rsidRPr="00DA320C">
              <w:rPr>
                <w:rFonts w:ascii="Times New Roman" w:hAnsi="Times New Roman"/>
              </w:rPr>
              <w:t xml:space="preserve">Predmetom úpravy návrhu zákona sú aj pravidlá prepojiteľnosti ISVS.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DA320C" w:rsidRPr="00DA320C" w:rsidP="002B48D2">
            <w:pPr>
              <w:bidi w:val="0"/>
              <w:spacing w:after="0" w:line="240" w:lineRule="auto"/>
              <w:jc w:val="both"/>
              <w:rPr>
                <w:rFonts w:ascii="Times New Roman" w:hAnsi="Times New Roman"/>
                <w:b/>
                <w:color w:val="FFFFFF"/>
              </w:rPr>
            </w:pPr>
            <w:r w:rsidRPr="00DA320C">
              <w:rPr>
                <w:rFonts w:ascii="Times New Roman" w:hAnsi="Times New Roman"/>
                <w:b/>
              </w:rPr>
              <w:t>Ľudia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DA320C" w:rsidRPr="00DA320C" w:rsidP="002B48D2">
            <w:pPr>
              <w:bidi w:val="0"/>
              <w:spacing w:after="0" w:line="240" w:lineRule="auto"/>
              <w:rPr>
                <w:rFonts w:ascii="Times New Roman" w:hAnsi="Times New Roman"/>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jc w:val="both"/>
              <w:rPr>
                <w:rFonts w:ascii="Times New Roman" w:hAnsi="Times New Roman"/>
              </w:rPr>
            </w:pPr>
            <w:r w:rsidRPr="00DA320C">
              <w:rPr>
                <w:rFonts w:ascii="Times New Roman" w:hAnsi="Times New Roman"/>
                <w:b/>
              </w:rPr>
              <w:t>6.3.</w:t>
            </w:r>
            <w:r w:rsidRPr="00DA320C">
              <w:rPr>
                <w:rFonts w:ascii="Times New Roman" w:hAnsi="Times New Roman"/>
              </w:rPr>
              <w:t xml:space="preserve"> Zabezpečuje sa vzdelávanie v oblasti počítačovej gramotnosti a rozširovanie vedomostí o IKT?</w:t>
            </w:r>
          </w:p>
          <w:p w:rsidR="00DA320C" w:rsidRPr="00DA320C" w:rsidP="002B48D2">
            <w:pPr>
              <w:bidi w:val="0"/>
              <w:spacing w:after="0" w:line="240" w:lineRule="auto"/>
              <w:jc w:val="both"/>
              <w:rPr>
                <w:rFonts w:ascii="Times New Roman" w:hAnsi="Times New Roman"/>
                <w:sz w:val="20"/>
                <w:szCs w:val="20"/>
              </w:rPr>
            </w:pPr>
            <w:r w:rsidRPr="00DA320C">
              <w:rPr>
                <w:rFonts w:ascii="Times New Roman" w:hAnsi="Times New Roman"/>
                <w:i/>
                <w:iCs/>
                <w:sz w:val="20"/>
                <w:szCs w:val="20"/>
              </w:rPr>
              <w:t>(Uveďte spôsob, napr. projekty, školenia.)</w:t>
            </w:r>
          </w:p>
        </w:tc>
        <w:tc>
          <w:tcPr>
            <w:tcW w:w="3780" w:type="dxa"/>
            <w:tcBorders>
              <w:top w:val="single" w:sz="4" w:space="0" w:color="auto"/>
              <w:left w:val="single" w:sz="4" w:space="0" w:color="auto"/>
              <w:bottom w:val="single" w:sz="4" w:space="0" w:color="auto"/>
              <w:right w:val="single" w:sz="4" w:space="0" w:color="auto"/>
            </w:tcBorders>
            <w:textDirection w:val="lrTb"/>
            <w:vAlign w:val="center"/>
          </w:tcPr>
          <w:p w:rsidR="00DA320C" w:rsidRPr="00DA320C" w:rsidP="002B48D2">
            <w:pPr>
              <w:bidi w:val="0"/>
              <w:spacing w:after="0" w:line="240" w:lineRule="auto"/>
              <w:rPr>
                <w:rFonts w:ascii="Times New Roman" w:hAnsi="Times New Roman"/>
              </w:rPr>
            </w:pPr>
            <w:r w:rsidRPr="00DA320C">
              <w:rPr>
                <w:rFonts w:ascii="Times New Roman" w:hAnsi="Times New Roman"/>
              </w:rPr>
              <w:t xml:space="preserve">Zavádzanie IDS predpokladá zvyšovanie zručností pri práci s počítačmi a IKT. Na druhej strane je návrh zákona zameraný na prevádzkovateľov IDS, ktorí v rámci svojej vnútornej organizácie zabezpečujú už aj v súčasnosti niektoré aplikácie a vzdelanie pracovníkov v oblasti IKT vyplýva z ich pracovného zaradenia.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jc w:val="both"/>
              <w:rPr>
                <w:rFonts w:ascii="Times New Roman" w:hAnsi="Times New Roman"/>
              </w:rPr>
            </w:pPr>
            <w:r w:rsidRPr="00DA320C">
              <w:rPr>
                <w:rFonts w:ascii="Times New Roman" w:hAnsi="Times New Roman"/>
                <w:b/>
              </w:rPr>
              <w:t>6.4.</w:t>
            </w:r>
            <w:r w:rsidRPr="00DA320C">
              <w:rPr>
                <w:rFonts w:ascii="Times New Roman" w:hAnsi="Times New Roman"/>
              </w:rPr>
              <w:t xml:space="preserve"> Zabezpečuje sa rozvoj elektronického vzdelávania?</w:t>
            </w:r>
          </w:p>
          <w:p w:rsidR="00DA320C" w:rsidRPr="00DA320C" w:rsidP="002B48D2">
            <w:pPr>
              <w:bidi w:val="0"/>
              <w:spacing w:after="0" w:line="240" w:lineRule="auto"/>
              <w:jc w:val="both"/>
              <w:rPr>
                <w:rFonts w:ascii="Times New Roman" w:hAnsi="Times New Roman"/>
                <w:color w:val="FFFFFF"/>
                <w:sz w:val="20"/>
                <w:szCs w:val="20"/>
              </w:rPr>
            </w:pPr>
            <w:r w:rsidRPr="00DA320C">
              <w:rPr>
                <w:rFonts w:ascii="Times New Roman" w:hAnsi="Times New Roman"/>
                <w:i/>
                <w:iCs/>
                <w:sz w:val="20"/>
                <w:szCs w:val="20"/>
              </w:rPr>
              <w:t>(Uveďte typ a spôsob zabezpečenia vzdelávacích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rPr>
                <w:rFonts w:ascii="Times New Roman" w:hAnsi="Times New Roman"/>
              </w:rPr>
            </w:pPr>
            <w:r w:rsidRPr="00DA320C">
              <w:rPr>
                <w:rFonts w:ascii="Times New Roman" w:hAnsi="Times New Roman"/>
              </w:rPr>
              <w:t xml:space="preserve">Áno, predpokladá sa.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jc w:val="both"/>
              <w:rPr>
                <w:rFonts w:ascii="Times New Roman" w:hAnsi="Times New Roman"/>
              </w:rPr>
            </w:pPr>
            <w:r w:rsidRPr="00DA320C">
              <w:rPr>
                <w:rFonts w:ascii="Times New Roman" w:hAnsi="Times New Roman"/>
                <w:b/>
              </w:rPr>
              <w:t>6.5.</w:t>
            </w:r>
            <w:r w:rsidRPr="00DA320C">
              <w:rPr>
                <w:rFonts w:ascii="Times New Roman" w:hAnsi="Times New Roman"/>
              </w:rPr>
              <w:t xml:space="preserve"> Zabezpečuje sa podporná a propagačná aktivita zameraná na zvyšovanie povedomia o informatizácii a IKT?</w:t>
            </w:r>
          </w:p>
          <w:p w:rsidR="00DA320C" w:rsidRPr="00DA320C" w:rsidP="002B48D2">
            <w:pPr>
              <w:bidi w:val="0"/>
              <w:spacing w:after="0" w:line="240" w:lineRule="auto"/>
              <w:jc w:val="both"/>
              <w:rPr>
                <w:rFonts w:ascii="Times New Roman" w:hAnsi="Times New Roman"/>
                <w:color w:val="FFFFFF"/>
                <w:sz w:val="20"/>
                <w:szCs w:val="20"/>
              </w:rPr>
            </w:pPr>
            <w:r w:rsidRPr="00DA320C">
              <w:rPr>
                <w:rFonts w:ascii="Times New Roman" w:hAnsi="Times New Roman"/>
                <w:i/>
                <w:iCs/>
                <w:sz w:val="20"/>
                <w:szCs w:val="20"/>
              </w:rPr>
              <w:t>(Uveďte typ a spôsob zabezpečenia propagačných aktivít.)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rPr>
                <w:rFonts w:ascii="Times New Roman" w:hAnsi="Times New Roman"/>
              </w:rPr>
            </w:pPr>
            <w:r w:rsidRPr="00DA320C">
              <w:rPr>
                <w:rFonts w:ascii="Times New Roman" w:hAnsi="Times New Roman"/>
              </w:rPr>
              <w:t xml:space="preserve">Propagácia je nevyhnutná pre rozšírenie používania e-služieb.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jc w:val="both"/>
              <w:rPr>
                <w:rFonts w:ascii="Times New Roman" w:hAnsi="Times New Roman"/>
              </w:rPr>
            </w:pPr>
            <w:r w:rsidRPr="00DA320C">
              <w:rPr>
                <w:rFonts w:ascii="Times New Roman" w:hAnsi="Times New Roman"/>
                <w:b/>
              </w:rPr>
              <w:t>6.6.</w:t>
            </w:r>
            <w:r w:rsidRPr="00DA320C">
              <w:rPr>
                <w:rFonts w:ascii="Times New Roman" w:hAnsi="Times New Roman"/>
              </w:rPr>
              <w:t xml:space="preserve"> Zabezpečuje/zohľadňuje/zlepšuje sa prístup znevýhodnených osôb k službám informačnej spoločnosti?</w:t>
            </w:r>
          </w:p>
          <w:p w:rsidR="00DA320C" w:rsidRPr="00DA320C" w:rsidP="002B48D2">
            <w:pPr>
              <w:bidi w:val="0"/>
              <w:spacing w:after="0" w:line="240" w:lineRule="auto"/>
              <w:jc w:val="both"/>
              <w:rPr>
                <w:rFonts w:ascii="Times New Roman" w:hAnsi="Times New Roman"/>
                <w:sz w:val="20"/>
                <w:szCs w:val="20"/>
              </w:rPr>
            </w:pPr>
            <w:r w:rsidRPr="00DA320C">
              <w:rPr>
                <w:rFonts w:ascii="Times New Roman" w:hAnsi="Times New Roman"/>
                <w:i/>
                <w:iCs/>
                <w:sz w:val="20"/>
                <w:szCs w:val="20"/>
              </w:rPr>
              <w:t>(Uveďte spôsob sprístupnenia digitálneho prostredia.)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rPr>
                <w:rFonts w:ascii="Times New Roman" w:hAnsi="Times New Roman"/>
                <w:i/>
                <w:iCs/>
              </w:rPr>
            </w:pPr>
            <w:r w:rsidRPr="00DA320C">
              <w:rPr>
                <w:rFonts w:ascii="Times New Roman" w:hAnsi="Times New Roman"/>
              </w:rPr>
              <w:t xml:space="preserve">Áno, prostredníctvom zvýšenej dostupnosti dopravných informácii a koordinovaného zavádzania IDS sa zlepšuje ich prístupnosť k službám verejnej správy.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DA320C" w:rsidRPr="00DA320C" w:rsidP="002B48D2">
            <w:pPr>
              <w:bidi w:val="0"/>
              <w:spacing w:after="0" w:line="240" w:lineRule="auto"/>
              <w:jc w:val="both"/>
              <w:rPr>
                <w:rFonts w:ascii="Times New Roman" w:hAnsi="Times New Roman"/>
                <w:b/>
              </w:rPr>
            </w:pPr>
            <w:r w:rsidRPr="00DA320C">
              <w:rPr>
                <w:rFonts w:ascii="Times New Roman" w:hAnsi="Times New Roman"/>
                <w:b/>
              </w:rPr>
              <w:t>Infraštruktúra</w:t>
            </w:r>
          </w:p>
        </w:tc>
        <w:tc>
          <w:tcPr>
            <w:tcW w:w="3780"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DA320C" w:rsidRPr="00DA320C" w:rsidP="002B48D2">
            <w:pPr>
              <w:bidi w:val="0"/>
              <w:spacing w:after="0" w:line="240" w:lineRule="auto"/>
              <w:rPr>
                <w:rFonts w:ascii="Times New Roman" w:hAnsi="Times New Roman"/>
                <w:b/>
                <w:i/>
                <w:iCs/>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jc w:val="both"/>
              <w:rPr>
                <w:rFonts w:ascii="Times New Roman" w:hAnsi="Times New Roman"/>
              </w:rPr>
            </w:pPr>
            <w:r w:rsidRPr="00DA320C">
              <w:rPr>
                <w:rFonts w:ascii="Times New Roman" w:hAnsi="Times New Roman"/>
                <w:b/>
              </w:rPr>
              <w:t>6.7.</w:t>
            </w:r>
            <w:r w:rsidRPr="00DA320C">
              <w:rPr>
                <w:rFonts w:ascii="Times New Roman" w:hAnsi="Times New Roman"/>
              </w:rPr>
              <w:t xml:space="preserve"> Rozširuje, inovuje, vytvára alebo zavádza sa nový informačný systém?</w:t>
            </w:r>
          </w:p>
          <w:p w:rsidR="00DA320C" w:rsidRPr="00DA320C" w:rsidP="002B48D2">
            <w:pPr>
              <w:bidi w:val="0"/>
              <w:spacing w:after="0" w:line="240" w:lineRule="auto"/>
              <w:jc w:val="both"/>
              <w:rPr>
                <w:rFonts w:ascii="Times New Roman" w:hAnsi="Times New Roman"/>
                <w:sz w:val="20"/>
                <w:szCs w:val="20"/>
              </w:rPr>
            </w:pPr>
            <w:r w:rsidRPr="00DA320C">
              <w:rPr>
                <w:rFonts w:ascii="Times New Roman" w:hAnsi="Times New Roman"/>
                <w:i/>
                <w:iCs/>
                <w:sz w:val="20"/>
                <w:szCs w:val="20"/>
              </w:rPr>
              <w:t>(Uveďte jeho funkciu.)</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rPr>
                <w:rFonts w:ascii="Times New Roman" w:hAnsi="Times New Roman"/>
              </w:rPr>
            </w:pPr>
            <w:r w:rsidRPr="00DA320C">
              <w:rPr>
                <w:rFonts w:ascii="Times New Roman" w:hAnsi="Times New Roman"/>
              </w:rPr>
              <w:t xml:space="preserve">Vytvára sa nový informačný systém, ktorý zjednotí a zastreší čiastkovo fungujúce aplikácie využívané najmä v cestnej doprave.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jc w:val="both"/>
              <w:rPr>
                <w:rFonts w:ascii="Times New Roman" w:hAnsi="Times New Roman"/>
              </w:rPr>
            </w:pPr>
            <w:r w:rsidRPr="00DA320C">
              <w:rPr>
                <w:rFonts w:ascii="Times New Roman" w:hAnsi="Times New Roman"/>
                <w:b/>
              </w:rPr>
              <w:t>6.8.</w:t>
            </w:r>
            <w:r w:rsidRPr="00DA320C">
              <w:rPr>
                <w:rFonts w:ascii="Times New Roman" w:hAnsi="Times New Roman"/>
              </w:rPr>
              <w:t xml:space="preserve"> Rozširuje sa prístupnosť k internetu?</w:t>
            </w:r>
          </w:p>
          <w:p w:rsidR="00DA320C" w:rsidRPr="00DA320C" w:rsidP="002B48D2">
            <w:pPr>
              <w:bidi w:val="0"/>
              <w:spacing w:after="0" w:line="240" w:lineRule="auto"/>
              <w:jc w:val="both"/>
              <w:rPr>
                <w:rFonts w:ascii="Times New Roman" w:hAnsi="Times New Roman"/>
                <w:sz w:val="20"/>
                <w:szCs w:val="20"/>
              </w:rPr>
            </w:pPr>
            <w:r w:rsidRPr="00DA320C">
              <w:rPr>
                <w:rFonts w:ascii="Times New Roman" w:hAnsi="Times New Roman"/>
                <w:i/>
                <w:iCs/>
                <w:sz w:val="20"/>
                <w:szCs w:val="20"/>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rPr>
                <w:rFonts w:ascii="Times New Roman" w:hAnsi="Times New Roman"/>
              </w:rPr>
            </w:pPr>
            <w:r w:rsidRPr="00DA320C">
              <w:rPr>
                <w:rFonts w:ascii="Times New Roman" w:hAnsi="Times New Roman"/>
              </w:rPr>
              <w:t xml:space="preserve">Prostredníctvom širokopásmového internetu sa rozširuje okruh poskytujúcich subjektov a rozsah poskytovaných služieb.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rPr>
                <w:rFonts w:ascii="Times New Roman" w:hAnsi="Times New Roman"/>
              </w:rPr>
            </w:pPr>
            <w:r w:rsidRPr="00DA320C">
              <w:rPr>
                <w:rFonts w:ascii="Times New Roman" w:hAnsi="Times New Roman"/>
                <w:b/>
              </w:rPr>
              <w:t>6.9.</w:t>
            </w:r>
            <w:r w:rsidRPr="00DA320C">
              <w:rPr>
                <w:rFonts w:ascii="Times New Roman" w:hAnsi="Times New Roman"/>
              </w:rPr>
              <w:t xml:space="preserve"> Rozširuje sa prístupnosť k elektronickým službám?</w:t>
            </w:r>
          </w:p>
          <w:p w:rsidR="00DA320C" w:rsidRPr="00DA320C" w:rsidP="002B48D2">
            <w:pPr>
              <w:bidi w:val="0"/>
              <w:spacing w:after="0" w:line="240" w:lineRule="auto"/>
              <w:rPr>
                <w:rFonts w:ascii="Times New Roman" w:hAnsi="Times New Roman"/>
                <w:sz w:val="20"/>
                <w:szCs w:val="20"/>
              </w:rPr>
            </w:pPr>
            <w:r w:rsidRPr="00DA320C">
              <w:rPr>
                <w:rFonts w:ascii="Times New Roman" w:hAnsi="Times New Roman"/>
                <w:i/>
                <w:iCs/>
                <w:sz w:val="20"/>
                <w:szCs w:val="20"/>
              </w:rPr>
              <w:t>(Uveďte spôsob rozširovania prístupnosti.)</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rPr>
                <w:rFonts w:ascii="Times New Roman" w:hAnsi="Times New Roman"/>
              </w:rPr>
            </w:pPr>
            <w:r w:rsidRPr="00DA320C">
              <w:rPr>
                <w:rFonts w:ascii="Times New Roman" w:hAnsi="Times New Roman"/>
              </w:rPr>
              <w:t xml:space="preserve">Rozširuje sa okruh poskytujúcich subjektov a rozsah poskytovaných služieb.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jc w:val="both"/>
              <w:rPr>
                <w:rFonts w:ascii="Times New Roman" w:hAnsi="Times New Roman"/>
              </w:rPr>
            </w:pPr>
            <w:r w:rsidRPr="00DA320C">
              <w:rPr>
                <w:rFonts w:ascii="Times New Roman" w:hAnsi="Times New Roman"/>
                <w:b/>
              </w:rPr>
              <w:t>6.10.</w:t>
            </w:r>
            <w:r w:rsidRPr="00DA320C">
              <w:rPr>
                <w:rFonts w:ascii="Times New Roman" w:hAnsi="Times New Roman"/>
              </w:rPr>
              <w:t xml:space="preserve"> Zabezpečuje sa technická interoperabilita?</w:t>
            </w:r>
          </w:p>
          <w:p w:rsidR="00DA320C" w:rsidRPr="00DA320C" w:rsidP="002B48D2">
            <w:pPr>
              <w:bidi w:val="0"/>
              <w:spacing w:after="0" w:line="240" w:lineRule="auto"/>
              <w:jc w:val="both"/>
              <w:rPr>
                <w:rFonts w:ascii="Times New Roman" w:hAnsi="Times New Roman"/>
                <w:sz w:val="20"/>
                <w:szCs w:val="20"/>
              </w:rPr>
            </w:pPr>
            <w:r w:rsidRPr="00DA320C">
              <w:rPr>
                <w:rFonts w:ascii="Times New Roman" w:hAnsi="Times New Roman"/>
                <w:i/>
                <w:iCs/>
                <w:sz w:val="20"/>
                <w:szCs w:val="20"/>
              </w:rPr>
              <w:t>(Uveďte spôsob jej zabezpečenia.)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rPr>
                <w:rFonts w:ascii="Times New Roman" w:hAnsi="Times New Roman"/>
              </w:rPr>
            </w:pPr>
            <w:r w:rsidRPr="00DA320C">
              <w:rPr>
                <w:rFonts w:ascii="Times New Roman" w:hAnsi="Times New Roman"/>
              </w:rPr>
              <w:t>Zaistenie lokálnej, regionálnej, národnej a európskej interoperability v oblasti dopravy bude dosiahnuté povinnosti dodržiavať jednotné technické špecifikácie, ktoré v prioritných oblastiach sú určené koordinovane v rámci EÚ a na národnej úrovni príslušným štátnym orgánom.</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jc w:val="both"/>
              <w:rPr>
                <w:rFonts w:ascii="Times New Roman" w:hAnsi="Times New Roman"/>
              </w:rPr>
            </w:pPr>
            <w:r w:rsidRPr="00DA320C">
              <w:rPr>
                <w:rFonts w:ascii="Times New Roman" w:hAnsi="Times New Roman"/>
                <w:b/>
              </w:rPr>
              <w:t>6.11.</w:t>
            </w:r>
            <w:r w:rsidRPr="00DA320C">
              <w:rPr>
                <w:rFonts w:ascii="Times New Roman" w:hAnsi="Times New Roman"/>
              </w:rPr>
              <w:t xml:space="preserve"> Zvyšuje sa bezpečnosť IT?</w:t>
            </w:r>
          </w:p>
          <w:p w:rsidR="00DA320C" w:rsidRPr="00DA320C" w:rsidP="002B48D2">
            <w:pPr>
              <w:bidi w:val="0"/>
              <w:spacing w:after="0" w:line="240" w:lineRule="auto"/>
              <w:jc w:val="both"/>
              <w:rPr>
                <w:rFonts w:ascii="Times New Roman" w:hAnsi="Times New Roman"/>
                <w:sz w:val="20"/>
                <w:szCs w:val="20"/>
              </w:rPr>
            </w:pPr>
            <w:r w:rsidRPr="00DA320C">
              <w:rPr>
                <w:rFonts w:ascii="Times New Roman" w:hAnsi="Times New Roman"/>
                <w:sz w:val="20"/>
                <w:szCs w:val="20"/>
              </w:rPr>
              <w:t>(</w:t>
            </w:r>
            <w:r w:rsidRPr="00DA320C">
              <w:rPr>
                <w:rFonts w:ascii="Times New Roman" w:hAnsi="Times New Roman"/>
                <w:i/>
                <w:iCs/>
                <w:sz w:val="20"/>
                <w:szCs w:val="20"/>
              </w:rPr>
              <w:t>Uveďte spôsob zvýšenia bezpečnosti a ochrany IT.)</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rPr>
                <w:rFonts w:ascii="Times New Roman" w:hAnsi="Times New Roman"/>
              </w:rPr>
            </w:pPr>
            <w:r w:rsidRPr="00DA320C">
              <w:rPr>
                <w:rFonts w:ascii="Times New Roman" w:hAnsi="Times New Roman"/>
              </w:rPr>
              <w:t xml:space="preserve">Áno, prostredníctvo prevádzkovateľov IDS a poskytovateľov dopravných informácii cez zlepšenie na programovej úrovni a technickej.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jc w:val="both"/>
              <w:rPr>
                <w:rFonts w:ascii="Times New Roman" w:hAnsi="Times New Roman"/>
              </w:rPr>
            </w:pPr>
            <w:r w:rsidRPr="00DA320C">
              <w:rPr>
                <w:rFonts w:ascii="Times New Roman" w:hAnsi="Times New Roman"/>
                <w:b/>
              </w:rPr>
              <w:t>6.12.</w:t>
            </w:r>
            <w:r w:rsidRPr="00DA320C">
              <w:rPr>
                <w:rFonts w:ascii="Times New Roman" w:hAnsi="Times New Roman"/>
              </w:rPr>
              <w:t xml:space="preserve"> Rozširuje sa technická infraštruktúra?</w:t>
            </w:r>
          </w:p>
          <w:p w:rsidR="00DA320C" w:rsidRPr="00DA320C" w:rsidP="002B48D2">
            <w:pPr>
              <w:bidi w:val="0"/>
              <w:spacing w:after="0" w:line="240" w:lineRule="auto"/>
              <w:jc w:val="both"/>
              <w:rPr>
                <w:rFonts w:ascii="Times New Roman" w:hAnsi="Times New Roman"/>
                <w:sz w:val="20"/>
                <w:szCs w:val="20"/>
              </w:rPr>
            </w:pPr>
            <w:r w:rsidRPr="00DA320C">
              <w:rPr>
                <w:rFonts w:ascii="Times New Roman" w:hAnsi="Times New Roman"/>
                <w:sz w:val="20"/>
                <w:szCs w:val="20"/>
              </w:rPr>
              <w:t>(</w:t>
            </w:r>
            <w:r w:rsidRPr="00DA320C">
              <w:rPr>
                <w:rFonts w:ascii="Times New Roman" w:hAnsi="Times New Roman"/>
                <w:i/>
                <w:iCs/>
                <w:sz w:val="20"/>
                <w:szCs w:val="20"/>
              </w:rPr>
              <w:t>Uveďte stručný popis zavádzanej infraštruktúry.)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rPr>
                <w:rFonts w:ascii="Times New Roman" w:hAnsi="Times New Roman"/>
              </w:rPr>
            </w:pPr>
            <w:r w:rsidRPr="00DA320C">
              <w:rPr>
                <w:rFonts w:ascii="Times New Roman" w:hAnsi="Times New Roman"/>
              </w:rPr>
              <w:t xml:space="preserve">Podmienkou pre zavedenie nových prvkov a služieb verejnej správy je rozšírenie technickej infraštruktúry.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A320C" w:rsidRPr="00DA320C" w:rsidP="002B48D2">
            <w:pPr>
              <w:bidi w:val="0"/>
              <w:spacing w:after="0" w:line="240" w:lineRule="auto"/>
              <w:rPr>
                <w:rFonts w:ascii="Times New Roman" w:hAnsi="Times New Roman"/>
                <w:b/>
              </w:rPr>
            </w:pPr>
            <w:r w:rsidRPr="00DA320C">
              <w:rPr>
                <w:rFonts w:ascii="Times New Roman" w:hAnsi="Times New Roman"/>
                <w:b/>
              </w:rPr>
              <w:t>Riadenie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A320C" w:rsidRPr="00DA320C" w:rsidP="002B48D2">
            <w:pPr>
              <w:bidi w:val="0"/>
              <w:spacing w:after="0" w:line="240" w:lineRule="auto"/>
              <w:rPr>
                <w:rFonts w:ascii="Times New Roman" w:hAnsi="Times New Roman"/>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jc w:val="both"/>
              <w:rPr>
                <w:rFonts w:ascii="Times New Roman" w:hAnsi="Times New Roman"/>
              </w:rPr>
            </w:pPr>
            <w:r w:rsidRPr="00DA320C">
              <w:rPr>
                <w:rFonts w:ascii="Times New Roman" w:hAnsi="Times New Roman"/>
                <w:b/>
              </w:rPr>
              <w:t>6.13.</w:t>
            </w:r>
            <w:r w:rsidRPr="00DA320C">
              <w:rPr>
                <w:rFonts w:ascii="Times New Roman" w:hAnsi="Times New Roman"/>
              </w:rPr>
              <w:t xml:space="preserve"> Predpokladajú sa zmeny v riadení procesu informatizácie?</w:t>
            </w:r>
          </w:p>
          <w:p w:rsidR="00DA320C" w:rsidRPr="00DA320C" w:rsidP="002B48D2">
            <w:pPr>
              <w:bidi w:val="0"/>
              <w:spacing w:after="0" w:line="240" w:lineRule="auto"/>
              <w:jc w:val="both"/>
              <w:rPr>
                <w:rFonts w:ascii="Times New Roman" w:hAnsi="Times New Roman"/>
                <w:sz w:val="20"/>
                <w:szCs w:val="20"/>
              </w:rPr>
            </w:pPr>
            <w:r w:rsidRPr="00DA320C">
              <w:rPr>
                <w:rFonts w:ascii="Times New Roman" w:hAnsi="Times New Roman"/>
                <w:i/>
                <w:iCs/>
                <w:sz w:val="20"/>
                <w:szCs w:val="20"/>
              </w:rPr>
              <w:t>(Uveďte popis zmien.)</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rPr>
                <w:rFonts w:ascii="Times New Roman" w:hAnsi="Times New Roman"/>
              </w:rPr>
            </w:pPr>
            <w:r w:rsidRPr="00DA320C">
              <w:rPr>
                <w:rFonts w:ascii="Times New Roman" w:hAnsi="Times New Roman"/>
              </w:rPr>
              <w:t xml:space="preserve">Nie, kompetenčné zmeny na úrovni zákonov sa nepredpokladajú. Zmeny sa predpokladajú iba na úrovni príslušných prevádzkovateľov IDS a poskytovateľov dopravných informácií, ktorý sa budú podieľať na zavádzaní a prevádzkovaní IDS.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A320C" w:rsidRPr="00DA320C" w:rsidP="002B48D2">
            <w:pPr>
              <w:bidi w:val="0"/>
              <w:spacing w:after="0" w:line="240" w:lineRule="auto"/>
              <w:jc w:val="both"/>
              <w:rPr>
                <w:rFonts w:ascii="Times New Roman" w:hAnsi="Times New Roman"/>
                <w:b/>
              </w:rPr>
            </w:pPr>
            <w:r w:rsidRPr="00DA320C">
              <w:rPr>
                <w:rFonts w:ascii="Times New Roman" w:hAnsi="Times New Roman"/>
                <w:b/>
              </w:rPr>
              <w:t>Financovanie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A320C" w:rsidRPr="00DA320C" w:rsidP="002B48D2">
            <w:pPr>
              <w:bidi w:val="0"/>
              <w:spacing w:after="0" w:line="240" w:lineRule="auto"/>
              <w:rPr>
                <w:rFonts w:ascii="Times New Roman" w:hAnsi="Times New Roman"/>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rPr>
                <w:rFonts w:ascii="Times New Roman" w:hAnsi="Times New Roman"/>
              </w:rPr>
            </w:pPr>
            <w:r w:rsidRPr="00DA320C">
              <w:rPr>
                <w:rFonts w:ascii="Times New Roman" w:hAnsi="Times New Roman"/>
                <w:b/>
              </w:rPr>
              <w:t>6.14.</w:t>
            </w:r>
            <w:r w:rsidRPr="00DA320C">
              <w:rPr>
                <w:rFonts w:ascii="Times New Roman" w:hAnsi="Times New Roman"/>
              </w:rPr>
              <w:t xml:space="preserve"> Vyžaduje si proces informatizácie  finančné investície?</w:t>
            </w:r>
          </w:p>
          <w:p w:rsidR="00DA320C" w:rsidRPr="00DA320C" w:rsidP="002B48D2">
            <w:pPr>
              <w:bidi w:val="0"/>
              <w:spacing w:after="0" w:line="240" w:lineRule="auto"/>
              <w:rPr>
                <w:rFonts w:ascii="Times New Roman" w:hAnsi="Times New Roman"/>
                <w:sz w:val="20"/>
                <w:szCs w:val="20"/>
              </w:rPr>
            </w:pPr>
            <w:r w:rsidRPr="00DA320C">
              <w:rPr>
                <w:rFonts w:ascii="Times New Roman" w:hAnsi="Times New Roman"/>
                <w:i/>
                <w:iCs/>
                <w:sz w:val="20"/>
                <w:szCs w:val="20"/>
              </w:rPr>
              <w:t>(Popíšte príslušnú úroveň financovania.)</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rPr>
                <w:rFonts w:ascii="Times New Roman" w:hAnsi="Times New Roman"/>
              </w:rPr>
            </w:pPr>
            <w:r w:rsidRPr="00DA320C">
              <w:rPr>
                <w:rFonts w:ascii="Times New Roman" w:hAnsi="Times New Roman"/>
              </w:rPr>
              <w:t>Áno, hlavne z prostriedkov OPD v prioritnej osi 5.2 a tiež prostriedky v rámci rozpočtových kapitol jednotlivých povinných osôb na následnú údržbu systémov. Spolufinancovanie OPD je v maximálnej miere na úrovni 85 %</w:t>
            </w: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A320C" w:rsidRPr="00DA320C" w:rsidP="002B48D2">
            <w:pPr>
              <w:bidi w:val="0"/>
              <w:spacing w:after="0" w:line="240" w:lineRule="auto"/>
              <w:jc w:val="both"/>
              <w:rPr>
                <w:rFonts w:ascii="Times New Roman" w:hAnsi="Times New Roman"/>
                <w:b/>
              </w:rPr>
            </w:pPr>
            <w:r w:rsidRPr="00DA320C">
              <w:rPr>
                <w:rFonts w:ascii="Times New Roman" w:hAnsi="Times New Roman"/>
                <w:b/>
              </w:rPr>
              <w:t>Legislatívne prostredie procesu informatizácie</w:t>
            </w:r>
          </w:p>
        </w:tc>
        <w:tc>
          <w:tcPr>
            <w:tcW w:w="3780"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DA320C" w:rsidRPr="00DA320C" w:rsidP="002B48D2">
            <w:pPr>
              <w:bidi w:val="0"/>
              <w:spacing w:after="0" w:line="240" w:lineRule="auto"/>
              <w:rPr>
                <w:rFonts w:ascii="Times New Roman" w:hAnsi="Times New Roman"/>
              </w:rPr>
            </w:pPr>
          </w:p>
        </w:tc>
      </w:tr>
      <w:tr>
        <w:tblPrEx>
          <w:tblW w:w="9015" w:type="dxa"/>
          <w:tblInd w:w="55" w:type="dxa"/>
          <w:tblCellMar>
            <w:top w:w="28" w:type="dxa"/>
            <w:left w:w="70" w:type="dxa"/>
            <w:bottom w:w="28" w:type="dxa"/>
            <w:right w:w="70" w:type="dxa"/>
          </w:tblCellMar>
        </w:tblPrEx>
        <w:trPr>
          <w:trHeight w:val="20"/>
        </w:trPr>
        <w:tc>
          <w:tcPr>
            <w:tcW w:w="5235"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rPr>
                <w:rFonts w:ascii="Times New Roman" w:hAnsi="Times New Roman"/>
              </w:rPr>
            </w:pPr>
            <w:r w:rsidRPr="00DA320C">
              <w:rPr>
                <w:rFonts w:ascii="Times New Roman" w:hAnsi="Times New Roman"/>
                <w:b/>
              </w:rPr>
              <w:t>6.15.</w:t>
            </w:r>
            <w:r w:rsidRPr="00DA320C">
              <w:rPr>
                <w:rFonts w:ascii="Times New Roman" w:hAnsi="Times New Roman"/>
              </w:rPr>
              <w:t xml:space="preserve"> Predpokladá nelegislatívny materiál potrebu úpravy legislatívneho prostredia  procesu informatizácie?</w:t>
            </w:r>
          </w:p>
          <w:p w:rsidR="00DA320C" w:rsidRPr="00DA320C" w:rsidP="002B48D2">
            <w:pPr>
              <w:bidi w:val="0"/>
              <w:spacing w:after="0" w:line="240" w:lineRule="auto"/>
              <w:rPr>
                <w:rFonts w:ascii="Times New Roman" w:hAnsi="Times New Roman"/>
                <w:sz w:val="20"/>
                <w:szCs w:val="20"/>
              </w:rPr>
            </w:pPr>
            <w:r w:rsidRPr="00DA320C">
              <w:rPr>
                <w:rFonts w:ascii="Times New Roman" w:hAnsi="Times New Roman"/>
                <w:i/>
                <w:iCs/>
                <w:sz w:val="20"/>
                <w:szCs w:val="20"/>
              </w:rPr>
              <w:t>(Stručne popíšte navrhované legislatívne zmeny.)</w:t>
            </w:r>
          </w:p>
        </w:tc>
        <w:tc>
          <w:tcPr>
            <w:tcW w:w="3780" w:type="dxa"/>
            <w:tcBorders>
              <w:top w:val="single" w:sz="4" w:space="0" w:color="auto"/>
              <w:left w:val="single" w:sz="4" w:space="0" w:color="auto"/>
              <w:bottom w:val="single" w:sz="4" w:space="0" w:color="auto"/>
              <w:right w:val="single" w:sz="4" w:space="0" w:color="auto"/>
            </w:tcBorders>
            <w:textDirection w:val="lrTb"/>
            <w:vAlign w:val="top"/>
          </w:tcPr>
          <w:p w:rsidR="00DA320C" w:rsidRPr="00DA320C" w:rsidP="002B48D2">
            <w:pPr>
              <w:bidi w:val="0"/>
              <w:spacing w:after="0" w:line="240" w:lineRule="auto"/>
              <w:rPr>
                <w:rFonts w:ascii="Times New Roman" w:hAnsi="Times New Roman"/>
              </w:rPr>
            </w:pPr>
          </w:p>
        </w:tc>
      </w:tr>
    </w:tbl>
    <w:p w:rsidR="00DA320C" w:rsidRPr="00DA320C" w:rsidP="002B48D2">
      <w:pPr>
        <w:bidi w:val="0"/>
        <w:spacing w:after="0" w:line="240" w:lineRule="auto"/>
        <w:jc w:val="center"/>
        <w:rPr>
          <w:rFonts w:ascii="Times New Roman" w:hAnsi="Times New Roman"/>
          <w:b/>
          <w:sz w:val="28"/>
          <w:szCs w:val="28"/>
        </w:rPr>
      </w:pPr>
    </w:p>
    <w:p w:rsidR="00085AA8" w:rsidP="002B48D2">
      <w:pPr>
        <w:bidi w:val="0"/>
        <w:spacing w:after="0" w:line="240" w:lineRule="auto"/>
        <w:rPr>
          <w:rFonts w:ascii="Times New Roman" w:hAnsi="Times New Roman"/>
          <w:sz w:val="24"/>
          <w:szCs w:val="24"/>
        </w:rPr>
      </w:pPr>
    </w:p>
    <w:p w:rsidR="002B48D2" w:rsidRPr="00BD1A2F" w:rsidP="002B48D2">
      <w:pPr>
        <w:bidi w:val="0"/>
        <w:spacing w:after="0" w:line="240" w:lineRule="auto"/>
        <w:rPr>
          <w:rFonts w:ascii="Times New Roman" w:hAnsi="Times New Roman"/>
          <w:sz w:val="24"/>
          <w:szCs w:val="24"/>
        </w:rPr>
      </w:pPr>
    </w:p>
    <w:p w:rsidR="006D6DD5" w:rsidRPr="00BD1A2F">
      <w:pPr>
        <w:bidi w:val="0"/>
        <w:rPr>
          <w:rFonts w:ascii="Times New Roman" w:hAnsi="Times New Roman"/>
          <w:b/>
          <w:sz w:val="24"/>
          <w:szCs w:val="24"/>
        </w:rPr>
      </w:pPr>
      <w:r w:rsidRPr="00BD1A2F">
        <w:rPr>
          <w:rFonts w:ascii="Times New Roman" w:hAnsi="Times New Roman"/>
          <w:b/>
          <w:sz w:val="24"/>
          <w:szCs w:val="24"/>
        </w:rPr>
        <w:t>Osobitná časť</w:t>
      </w:r>
    </w:p>
    <w:p w:rsidR="006D6DD5" w:rsidRPr="00BD1A2F" w:rsidP="006D6DD5">
      <w:pPr>
        <w:bidi w:val="0"/>
        <w:spacing w:after="0" w:line="240" w:lineRule="auto"/>
        <w:jc w:val="both"/>
        <w:rPr>
          <w:rFonts w:ascii="Times New Roman" w:hAnsi="Times New Roman"/>
          <w:sz w:val="24"/>
          <w:szCs w:val="24"/>
        </w:rPr>
      </w:pPr>
      <w:r w:rsidRPr="00BD1A2F">
        <w:rPr>
          <w:rFonts w:ascii="Times New Roman" w:hAnsi="Times New Roman"/>
          <w:b/>
          <w:bCs/>
          <w:sz w:val="24"/>
          <w:szCs w:val="24"/>
        </w:rPr>
        <w:t>Čl. I</w:t>
      </w:r>
    </w:p>
    <w:p w:rsidR="006D6DD5" w:rsidRPr="00BD1A2F" w:rsidP="006D6DD5">
      <w:pPr>
        <w:bidi w:val="0"/>
        <w:spacing w:after="0" w:line="240" w:lineRule="auto"/>
        <w:jc w:val="both"/>
        <w:rPr>
          <w:rFonts w:ascii="Times New Roman" w:hAnsi="Times New Roman"/>
          <w:sz w:val="24"/>
          <w:szCs w:val="24"/>
        </w:rPr>
      </w:pPr>
      <w:r w:rsidRPr="00BD1A2F">
        <w:rPr>
          <w:rFonts w:ascii="Times New Roman" w:hAnsi="Times New Roman"/>
          <w:sz w:val="24"/>
          <w:szCs w:val="24"/>
        </w:rPr>
        <w:t> </w:t>
      </w:r>
    </w:p>
    <w:p w:rsidR="006D6DD5" w:rsidRPr="00BD1A2F" w:rsidP="006D6DD5">
      <w:pPr>
        <w:bidi w:val="0"/>
        <w:spacing w:after="0" w:line="240" w:lineRule="auto"/>
        <w:rPr>
          <w:rFonts w:ascii="Times New Roman" w:hAnsi="Times New Roman"/>
          <w:sz w:val="24"/>
          <w:szCs w:val="24"/>
        </w:rPr>
      </w:pPr>
      <w:r w:rsidRPr="00BD1A2F">
        <w:rPr>
          <w:rFonts w:ascii="Times New Roman" w:hAnsi="Times New Roman"/>
          <w:b/>
          <w:bCs/>
          <w:sz w:val="24"/>
          <w:szCs w:val="24"/>
        </w:rPr>
        <w:t>K § 1</w:t>
      </w:r>
    </w:p>
    <w:p w:rsidR="006D6DD5" w:rsidRPr="00BD1A2F" w:rsidP="00490FB9">
      <w:pPr>
        <w:bidi w:val="0"/>
        <w:spacing w:after="0" w:line="240" w:lineRule="auto"/>
        <w:rPr>
          <w:rFonts w:ascii="Times New Roman" w:hAnsi="Times New Roman"/>
          <w:sz w:val="24"/>
          <w:szCs w:val="24"/>
        </w:rPr>
      </w:pPr>
      <w:r w:rsidRPr="00BD1A2F">
        <w:rPr>
          <w:rFonts w:ascii="Times New Roman" w:hAnsi="Times New Roman"/>
          <w:sz w:val="24"/>
          <w:szCs w:val="24"/>
        </w:rPr>
        <w:t xml:space="preserve">V úvodnom ustanovení sa vymedzuje predmet zákonnej úpravy. </w:t>
      </w:r>
    </w:p>
    <w:p w:rsidR="006D6DD5" w:rsidRPr="00BD1A2F" w:rsidP="006D6DD5">
      <w:pPr>
        <w:bidi w:val="0"/>
        <w:spacing w:after="0" w:line="240" w:lineRule="auto"/>
        <w:ind w:firstLine="360"/>
        <w:rPr>
          <w:rFonts w:ascii="Times New Roman" w:hAnsi="Times New Roman"/>
          <w:sz w:val="24"/>
          <w:szCs w:val="24"/>
        </w:rPr>
      </w:pPr>
      <w:r w:rsidRPr="00BD1A2F">
        <w:rPr>
          <w:rFonts w:ascii="Times New Roman" w:hAnsi="Times New Roman"/>
          <w:sz w:val="24"/>
          <w:szCs w:val="24"/>
        </w:rPr>
        <w:t> </w:t>
      </w:r>
    </w:p>
    <w:p w:rsidR="006D6DD5" w:rsidRPr="00BD1A2F" w:rsidP="00490FB9">
      <w:pPr>
        <w:bidi w:val="0"/>
        <w:spacing w:after="0" w:line="240" w:lineRule="auto"/>
        <w:ind w:firstLine="360"/>
        <w:rPr>
          <w:rFonts w:ascii="Times New Roman" w:hAnsi="Times New Roman"/>
          <w:sz w:val="24"/>
          <w:szCs w:val="24"/>
        </w:rPr>
      </w:pPr>
      <w:r w:rsidRPr="00BD1A2F">
        <w:rPr>
          <w:rFonts w:ascii="Times New Roman" w:hAnsi="Times New Roman"/>
          <w:sz w:val="24"/>
          <w:szCs w:val="24"/>
        </w:rPr>
        <w:t> </w:t>
      </w:r>
    </w:p>
    <w:p w:rsidR="006D6DD5" w:rsidRPr="00BD1A2F" w:rsidP="006D6DD5">
      <w:pPr>
        <w:bidi w:val="0"/>
        <w:spacing w:after="0" w:line="240" w:lineRule="auto"/>
        <w:rPr>
          <w:rFonts w:ascii="Times New Roman" w:hAnsi="Times New Roman"/>
          <w:b/>
          <w:bCs/>
          <w:sz w:val="24"/>
          <w:szCs w:val="24"/>
        </w:rPr>
      </w:pPr>
      <w:r w:rsidRPr="00BD1A2F">
        <w:rPr>
          <w:rFonts w:ascii="Times New Roman" w:hAnsi="Times New Roman"/>
          <w:b/>
          <w:bCs/>
          <w:sz w:val="24"/>
          <w:szCs w:val="24"/>
        </w:rPr>
        <w:t xml:space="preserve">K § </w:t>
      </w:r>
      <w:r w:rsidR="00BC1AB1">
        <w:rPr>
          <w:rFonts w:ascii="Times New Roman" w:hAnsi="Times New Roman"/>
          <w:b/>
          <w:bCs/>
          <w:sz w:val="24"/>
          <w:szCs w:val="24"/>
        </w:rPr>
        <w:t>2</w:t>
      </w:r>
    </w:p>
    <w:p w:rsidR="006D6DD5" w:rsidRPr="00BD1A2F" w:rsidP="00490FB9">
      <w:pPr>
        <w:bidi w:val="0"/>
        <w:spacing w:line="240" w:lineRule="auto"/>
        <w:jc w:val="both"/>
        <w:rPr>
          <w:rFonts w:ascii="Times New Roman" w:hAnsi="Times New Roman"/>
          <w:sz w:val="24"/>
          <w:szCs w:val="24"/>
        </w:rPr>
      </w:pPr>
      <w:r w:rsidR="00BC1AB1">
        <w:rPr>
          <w:rFonts w:ascii="Times New Roman" w:hAnsi="Times New Roman"/>
          <w:sz w:val="24"/>
          <w:szCs w:val="24"/>
        </w:rPr>
        <w:t xml:space="preserve">Vymedzuje sa okruh používaných </w:t>
      </w:r>
      <w:r w:rsidRPr="00BD1A2F" w:rsidR="00BC1AB1">
        <w:rPr>
          <w:rFonts w:ascii="Times New Roman" w:hAnsi="Times New Roman"/>
          <w:sz w:val="24"/>
          <w:szCs w:val="24"/>
        </w:rPr>
        <w:t>pojmov</w:t>
      </w:r>
      <w:r w:rsidR="00BC1AB1">
        <w:rPr>
          <w:rFonts w:ascii="Times New Roman" w:hAnsi="Times New Roman"/>
          <w:sz w:val="24"/>
          <w:szCs w:val="24"/>
        </w:rPr>
        <w:t>.</w:t>
      </w:r>
      <w:r w:rsidRPr="00BD1A2F" w:rsidR="00BC1AB1">
        <w:rPr>
          <w:rFonts w:ascii="Times New Roman" w:hAnsi="Times New Roman"/>
          <w:sz w:val="24"/>
          <w:szCs w:val="24"/>
        </w:rPr>
        <w:t xml:space="preserve"> </w:t>
      </w:r>
      <w:r w:rsidRPr="00BD1A2F">
        <w:rPr>
          <w:rFonts w:ascii="Times New Roman" w:hAnsi="Times New Roman"/>
          <w:sz w:val="24"/>
          <w:szCs w:val="24"/>
        </w:rPr>
        <w:t xml:space="preserve">Pre zmysluplné a koordinované zavádzanie </w:t>
      </w:r>
      <w:r w:rsidRPr="00BD1A2F" w:rsidR="000330B5">
        <w:rPr>
          <w:rFonts w:ascii="Times New Roman" w:hAnsi="Times New Roman"/>
          <w:sz w:val="24"/>
          <w:szCs w:val="24"/>
        </w:rPr>
        <w:t xml:space="preserve">IDS </w:t>
      </w:r>
      <w:r w:rsidRPr="00BD1A2F">
        <w:rPr>
          <w:rFonts w:ascii="Times New Roman" w:hAnsi="Times New Roman"/>
          <w:sz w:val="24"/>
          <w:szCs w:val="24"/>
        </w:rPr>
        <w:t xml:space="preserve"> je potrebné prijať koncepčný dokument</w:t>
      </w:r>
      <w:r w:rsidRPr="00BD1A2F" w:rsidR="00570B94">
        <w:rPr>
          <w:rFonts w:ascii="Times New Roman" w:hAnsi="Times New Roman"/>
          <w:sz w:val="24"/>
          <w:szCs w:val="24"/>
        </w:rPr>
        <w:t xml:space="preserve">, ktorý bude schválený </w:t>
      </w:r>
      <w:r w:rsidRPr="00BD1A2F">
        <w:rPr>
          <w:rFonts w:ascii="Times New Roman" w:hAnsi="Times New Roman"/>
          <w:sz w:val="24"/>
          <w:szCs w:val="24"/>
        </w:rPr>
        <w:t xml:space="preserve"> vlád</w:t>
      </w:r>
      <w:r w:rsidRPr="00BD1A2F" w:rsidR="00570B94">
        <w:rPr>
          <w:rFonts w:ascii="Times New Roman" w:hAnsi="Times New Roman"/>
          <w:sz w:val="24"/>
          <w:szCs w:val="24"/>
        </w:rPr>
        <w:t>ou</w:t>
      </w:r>
      <w:r w:rsidRPr="00BD1A2F">
        <w:rPr>
          <w:rFonts w:ascii="Times New Roman" w:hAnsi="Times New Roman"/>
          <w:sz w:val="24"/>
          <w:szCs w:val="24"/>
        </w:rPr>
        <w:t xml:space="preserve"> SR. Koncepcia by mala stanoviť </w:t>
      </w:r>
      <w:r w:rsidRPr="00BD1A2F" w:rsidR="00570B94">
        <w:rPr>
          <w:rFonts w:ascii="Times New Roman" w:hAnsi="Times New Roman"/>
          <w:sz w:val="24"/>
          <w:szCs w:val="24"/>
        </w:rPr>
        <w:t xml:space="preserve">prostredie, obsah a </w:t>
      </w:r>
      <w:r w:rsidRPr="00BD1A2F">
        <w:rPr>
          <w:rFonts w:ascii="Times New Roman" w:hAnsi="Times New Roman"/>
          <w:sz w:val="24"/>
          <w:szCs w:val="24"/>
        </w:rPr>
        <w:t xml:space="preserve">postupnosť </w:t>
      </w:r>
      <w:r w:rsidRPr="00BD1A2F" w:rsidR="00570B94">
        <w:rPr>
          <w:rFonts w:ascii="Times New Roman" w:hAnsi="Times New Roman"/>
          <w:sz w:val="24"/>
          <w:szCs w:val="24"/>
        </w:rPr>
        <w:t xml:space="preserve"> </w:t>
      </w:r>
      <w:r w:rsidRPr="00BD1A2F">
        <w:rPr>
          <w:rFonts w:ascii="Times New Roman" w:hAnsi="Times New Roman"/>
          <w:sz w:val="24"/>
          <w:szCs w:val="24"/>
        </w:rPr>
        <w:t>krokov z</w:t>
      </w:r>
      <w:r w:rsidRPr="00BD1A2F" w:rsidR="00015D89">
        <w:rPr>
          <w:rFonts w:ascii="Times New Roman" w:hAnsi="Times New Roman"/>
          <w:sz w:val="24"/>
          <w:szCs w:val="24"/>
        </w:rPr>
        <w:t> </w:t>
      </w:r>
      <w:r w:rsidRPr="00BD1A2F" w:rsidR="00570B94">
        <w:rPr>
          <w:rFonts w:ascii="Times New Roman" w:hAnsi="Times New Roman"/>
          <w:sz w:val="24"/>
          <w:szCs w:val="24"/>
        </w:rPr>
        <w:t>krátkodobého</w:t>
      </w:r>
      <w:r w:rsidRPr="00BD1A2F" w:rsidR="00015D89">
        <w:rPr>
          <w:rFonts w:ascii="Times New Roman" w:hAnsi="Times New Roman"/>
          <w:sz w:val="24"/>
          <w:szCs w:val="24"/>
        </w:rPr>
        <w:t>,</w:t>
      </w:r>
      <w:r w:rsidRPr="00BD1A2F" w:rsidR="00570B94">
        <w:rPr>
          <w:rFonts w:ascii="Times New Roman" w:hAnsi="Times New Roman"/>
          <w:sz w:val="24"/>
          <w:szCs w:val="24"/>
        </w:rPr>
        <w:t xml:space="preserve"> ako aj z</w:t>
      </w:r>
      <w:r w:rsidRPr="00BD1A2F">
        <w:rPr>
          <w:rFonts w:ascii="Times New Roman" w:hAnsi="Times New Roman"/>
          <w:sz w:val="24"/>
          <w:szCs w:val="24"/>
        </w:rPr>
        <w:t xml:space="preserve"> dlhodobého </w:t>
      </w:r>
      <w:r w:rsidRPr="00BD1A2F" w:rsidR="00570B94">
        <w:rPr>
          <w:rFonts w:ascii="Times New Roman" w:hAnsi="Times New Roman"/>
          <w:sz w:val="24"/>
          <w:szCs w:val="24"/>
        </w:rPr>
        <w:t>hľadiska</w:t>
      </w:r>
      <w:r w:rsidRPr="00BD1A2F">
        <w:rPr>
          <w:rFonts w:ascii="Times New Roman" w:hAnsi="Times New Roman"/>
          <w:sz w:val="24"/>
          <w:szCs w:val="24"/>
        </w:rPr>
        <w:t xml:space="preserve"> tak</w:t>
      </w:r>
      <w:r w:rsidRPr="00BD1A2F" w:rsidR="000330B5">
        <w:rPr>
          <w:rFonts w:ascii="Times New Roman" w:hAnsi="Times New Roman"/>
          <w:sz w:val="24"/>
          <w:szCs w:val="24"/>
        </w:rPr>
        <w:t>,</w:t>
      </w:r>
      <w:r w:rsidRPr="00BD1A2F">
        <w:rPr>
          <w:rFonts w:ascii="Times New Roman" w:hAnsi="Times New Roman"/>
          <w:sz w:val="24"/>
          <w:szCs w:val="24"/>
        </w:rPr>
        <w:t xml:space="preserve"> aby dotknuté rezorty spolupracovali a aby ich činnosti neboli duplicitné.</w:t>
      </w:r>
      <w:r w:rsidRPr="00BD1A2F" w:rsidR="00832793">
        <w:rPr>
          <w:rFonts w:ascii="Times New Roman" w:hAnsi="Times New Roman"/>
          <w:sz w:val="24"/>
          <w:szCs w:val="24"/>
        </w:rPr>
        <w:t xml:space="preserve"> Prevádzkovatelia IDS</w:t>
      </w:r>
      <w:r w:rsidRPr="00BD1A2F">
        <w:rPr>
          <w:rFonts w:ascii="Times New Roman" w:hAnsi="Times New Roman"/>
          <w:sz w:val="24"/>
          <w:szCs w:val="24"/>
        </w:rPr>
        <w:t xml:space="preserve"> by mali  navzájom spolupracovať za účelom dosiahnutia jednotného prostredia nielen na úrovni územia SR ale aj v </w:t>
      </w:r>
      <w:r w:rsidRPr="00BD1A2F" w:rsidR="00570B94">
        <w:rPr>
          <w:rFonts w:ascii="Times New Roman" w:hAnsi="Times New Roman"/>
          <w:sz w:val="24"/>
          <w:szCs w:val="24"/>
        </w:rPr>
        <w:t>rámci krajín EÚ. Pre dosiahnutie</w:t>
      </w:r>
      <w:r w:rsidRPr="00BD1A2F">
        <w:rPr>
          <w:rFonts w:ascii="Times New Roman" w:hAnsi="Times New Roman"/>
          <w:sz w:val="24"/>
          <w:szCs w:val="24"/>
        </w:rPr>
        <w:t xml:space="preserve"> interoperability </w:t>
      </w:r>
      <w:r w:rsidRPr="00BD1A2F" w:rsidR="00570B94">
        <w:rPr>
          <w:rFonts w:ascii="Times New Roman" w:hAnsi="Times New Roman"/>
          <w:sz w:val="24"/>
          <w:szCs w:val="24"/>
        </w:rPr>
        <w:t xml:space="preserve"> a kompatibility </w:t>
      </w:r>
      <w:r w:rsidRPr="00BD1A2F">
        <w:rPr>
          <w:rFonts w:ascii="Times New Roman" w:hAnsi="Times New Roman"/>
          <w:sz w:val="24"/>
          <w:szCs w:val="24"/>
        </w:rPr>
        <w:t>dopravných s</w:t>
      </w:r>
      <w:r w:rsidRPr="00BD1A2F" w:rsidR="000330B5">
        <w:rPr>
          <w:rFonts w:ascii="Times New Roman" w:hAnsi="Times New Roman"/>
          <w:sz w:val="24"/>
          <w:szCs w:val="24"/>
        </w:rPr>
        <w:t>ystémov je taktiež dôležité, aby</w:t>
      </w:r>
      <w:r w:rsidRPr="00BD1A2F">
        <w:rPr>
          <w:rFonts w:ascii="Times New Roman" w:hAnsi="Times New Roman"/>
          <w:sz w:val="24"/>
          <w:szCs w:val="24"/>
        </w:rPr>
        <w:t xml:space="preserve"> tí</w:t>
      </w:r>
      <w:r w:rsidRPr="00BD1A2F" w:rsidR="00015D89">
        <w:rPr>
          <w:rFonts w:ascii="Times New Roman" w:hAnsi="Times New Roman"/>
          <w:sz w:val="24"/>
          <w:szCs w:val="24"/>
        </w:rPr>
        <w:t>,</w:t>
      </w:r>
      <w:r w:rsidRPr="00BD1A2F">
        <w:rPr>
          <w:rFonts w:ascii="Times New Roman" w:hAnsi="Times New Roman"/>
          <w:sz w:val="24"/>
          <w:szCs w:val="24"/>
        </w:rPr>
        <w:t xml:space="preserve"> ktorí realizujú jednotlivé časti systémov dodržiavali príslušné ustanovenia</w:t>
      </w:r>
      <w:r w:rsidRPr="00BD1A2F" w:rsidR="00570B94">
        <w:rPr>
          <w:rFonts w:ascii="Times New Roman" w:hAnsi="Times New Roman"/>
          <w:sz w:val="24"/>
          <w:szCs w:val="24"/>
        </w:rPr>
        <w:t xml:space="preserve"> všeobecne záväzných právnych predpisov</w:t>
      </w:r>
      <w:r w:rsidRPr="00BD1A2F">
        <w:rPr>
          <w:rFonts w:ascii="Times New Roman" w:hAnsi="Times New Roman"/>
          <w:sz w:val="24"/>
          <w:szCs w:val="24"/>
        </w:rPr>
        <w:t>, špecifikácie</w:t>
      </w:r>
      <w:r w:rsidRPr="00BD1A2F" w:rsidR="00570B94">
        <w:rPr>
          <w:rFonts w:ascii="Times New Roman" w:hAnsi="Times New Roman"/>
          <w:sz w:val="24"/>
          <w:szCs w:val="24"/>
        </w:rPr>
        <w:t xml:space="preserve">, technické predpisy a </w:t>
      </w:r>
      <w:r w:rsidRPr="00BD1A2F">
        <w:rPr>
          <w:rFonts w:ascii="Times New Roman" w:hAnsi="Times New Roman"/>
          <w:sz w:val="24"/>
          <w:szCs w:val="24"/>
        </w:rPr>
        <w:t xml:space="preserve"> technické podmienky</w:t>
      </w:r>
      <w:r w:rsidRPr="00BD1A2F" w:rsidR="00B2282A">
        <w:rPr>
          <w:rFonts w:ascii="Times New Roman" w:hAnsi="Times New Roman"/>
          <w:sz w:val="24"/>
          <w:szCs w:val="24"/>
        </w:rPr>
        <w:t xml:space="preserve"> ako aj dodržiavali ustanovené opatrenia</w:t>
      </w:r>
      <w:r w:rsidR="00696360">
        <w:rPr>
          <w:rFonts w:ascii="Times New Roman" w:hAnsi="Times New Roman"/>
          <w:sz w:val="24"/>
          <w:szCs w:val="24"/>
        </w:rPr>
        <w:t xml:space="preserve"> definované v prílohe č. 1 návrhu zákona</w:t>
      </w:r>
      <w:r w:rsidRPr="00BD1A2F" w:rsidR="00B2282A">
        <w:rPr>
          <w:rFonts w:ascii="Times New Roman" w:hAnsi="Times New Roman"/>
          <w:sz w:val="24"/>
          <w:szCs w:val="24"/>
        </w:rPr>
        <w:t>, ktoré vyplývajú zo smernice</w:t>
      </w:r>
      <w:r w:rsidRPr="00BD1A2F" w:rsidR="00B2282A">
        <w:rPr>
          <w:rFonts w:ascii="Times New Roman" w:hAnsi="Times New Roman"/>
          <w:color w:val="000000"/>
          <w:sz w:val="24"/>
          <w:szCs w:val="24"/>
        </w:rPr>
        <w:t xml:space="preserve"> Európskeho parlamentu a Rady </w:t>
      </w:r>
      <w:r w:rsidRPr="00BD1A2F" w:rsidR="00B2282A">
        <w:rPr>
          <w:rFonts w:ascii="Times New Roman" w:hAnsi="Times New Roman"/>
          <w:sz w:val="24"/>
          <w:szCs w:val="24"/>
        </w:rPr>
        <w:t>2010/40/EÚ zo 7</w:t>
      </w:r>
      <w:r w:rsidRPr="00BD1A2F" w:rsidR="000E26B2">
        <w:rPr>
          <w:rFonts w:ascii="Times New Roman" w:hAnsi="Times New Roman"/>
          <w:sz w:val="24"/>
          <w:szCs w:val="24"/>
        </w:rPr>
        <w:t>.</w:t>
      </w:r>
      <w:r w:rsidRPr="00BD1A2F" w:rsidR="00B2282A">
        <w:rPr>
          <w:rFonts w:ascii="Times New Roman" w:hAnsi="Times New Roman"/>
          <w:sz w:val="24"/>
          <w:szCs w:val="24"/>
        </w:rPr>
        <w:t xml:space="preserve"> júla 2010 o rámci na zavedenie inteligentných dopravných systémov  v oblasti cestnej dopravy a na rozhrania s inými druhmi dopravy</w:t>
      </w:r>
      <w:r w:rsidRPr="00BD1A2F">
        <w:rPr>
          <w:rFonts w:ascii="Times New Roman" w:hAnsi="Times New Roman"/>
          <w:sz w:val="24"/>
          <w:szCs w:val="24"/>
        </w:rPr>
        <w:t xml:space="preserve">. </w:t>
      </w:r>
    </w:p>
    <w:p w:rsidR="000330B5" w:rsidRPr="00BD1A2F" w:rsidP="006D6DD5">
      <w:pPr>
        <w:bidi w:val="0"/>
        <w:spacing w:after="0" w:line="240" w:lineRule="auto"/>
        <w:rPr>
          <w:rFonts w:ascii="Times New Roman" w:hAnsi="Times New Roman"/>
          <w:b/>
          <w:bCs/>
          <w:sz w:val="24"/>
          <w:szCs w:val="24"/>
        </w:rPr>
      </w:pPr>
      <w:r w:rsidR="00BC1AB1">
        <w:rPr>
          <w:rFonts w:ascii="Times New Roman" w:hAnsi="Times New Roman"/>
          <w:b/>
          <w:bCs/>
          <w:sz w:val="24"/>
          <w:szCs w:val="24"/>
        </w:rPr>
        <w:t>K § 3</w:t>
      </w:r>
    </w:p>
    <w:p w:rsidR="006D6DD5" w:rsidRPr="00BD1A2F" w:rsidP="000E26B2">
      <w:pPr>
        <w:bidi w:val="0"/>
        <w:spacing w:after="0" w:line="240" w:lineRule="auto"/>
        <w:jc w:val="both"/>
        <w:rPr>
          <w:rFonts w:ascii="Times New Roman" w:hAnsi="Times New Roman"/>
          <w:sz w:val="24"/>
          <w:szCs w:val="24"/>
          <w:lang w:eastAsia="en-GB"/>
        </w:rPr>
      </w:pPr>
      <w:r w:rsidRPr="00BD1A2F" w:rsidR="00C65EE7">
        <w:rPr>
          <w:rFonts w:ascii="Times New Roman" w:hAnsi="Times New Roman"/>
          <w:sz w:val="24"/>
          <w:szCs w:val="24"/>
          <w:lang w:eastAsia="en-GB"/>
        </w:rPr>
        <w:t>Návrhom zákona sa</w:t>
      </w:r>
      <w:r w:rsidR="00BC1AB1">
        <w:rPr>
          <w:rFonts w:ascii="Times New Roman" w:hAnsi="Times New Roman"/>
          <w:sz w:val="24"/>
          <w:szCs w:val="24"/>
          <w:lang w:eastAsia="en-GB"/>
        </w:rPr>
        <w:t xml:space="preserve"> definujú špecifikácie a súvisiace pojmy. Ďalej sa</w:t>
      </w:r>
      <w:r w:rsidRPr="00BD1A2F" w:rsidR="00C65EE7">
        <w:rPr>
          <w:rFonts w:ascii="Times New Roman" w:hAnsi="Times New Roman"/>
          <w:sz w:val="24"/>
          <w:szCs w:val="24"/>
          <w:lang w:eastAsia="en-GB"/>
        </w:rPr>
        <w:t xml:space="preserve"> stanovujú </w:t>
      </w:r>
      <w:r w:rsidRPr="00BD1A2F" w:rsidR="00570B94">
        <w:rPr>
          <w:rFonts w:ascii="Times New Roman" w:hAnsi="Times New Roman"/>
          <w:sz w:val="24"/>
          <w:szCs w:val="24"/>
          <w:lang w:eastAsia="en-GB"/>
        </w:rPr>
        <w:t>v súlade so smernicou</w:t>
      </w:r>
      <w:r w:rsidRPr="00BD1A2F" w:rsidR="000E26B2">
        <w:rPr>
          <w:rFonts w:ascii="Times New Roman" w:hAnsi="Times New Roman"/>
          <w:color w:val="000000"/>
          <w:sz w:val="24"/>
          <w:szCs w:val="24"/>
        </w:rPr>
        <w:t xml:space="preserve"> Európskeho parlamentu a Rady </w:t>
      </w:r>
      <w:r w:rsidRPr="00BD1A2F" w:rsidR="000E26B2">
        <w:rPr>
          <w:rFonts w:ascii="Times New Roman" w:hAnsi="Times New Roman"/>
          <w:sz w:val="24"/>
          <w:szCs w:val="24"/>
        </w:rPr>
        <w:t>2010/40/EÚ zo 7. júla 2010 o rámci na zavedenie inteligentných dopravných systémov  v oblasti cestnej dopravy a na rozhrania s inými druhmi dopravy</w:t>
      </w:r>
      <w:r w:rsidRPr="00BD1A2F" w:rsidR="00570B94">
        <w:rPr>
          <w:rFonts w:ascii="Times New Roman" w:hAnsi="Times New Roman"/>
          <w:sz w:val="24"/>
          <w:szCs w:val="24"/>
          <w:lang w:eastAsia="en-GB"/>
        </w:rPr>
        <w:t xml:space="preserve"> </w:t>
      </w:r>
      <w:r w:rsidRPr="00BD1A2F" w:rsidR="00C65EE7">
        <w:rPr>
          <w:rFonts w:ascii="Times New Roman" w:hAnsi="Times New Roman"/>
          <w:sz w:val="24"/>
          <w:szCs w:val="24"/>
          <w:lang w:eastAsia="en-GB"/>
        </w:rPr>
        <w:t xml:space="preserve">prioritné oblasti </w:t>
      </w:r>
      <w:r w:rsidRPr="00BD1A2F" w:rsidR="00570B94">
        <w:rPr>
          <w:rFonts w:ascii="Times New Roman" w:hAnsi="Times New Roman"/>
          <w:sz w:val="24"/>
          <w:szCs w:val="24"/>
          <w:lang w:eastAsia="en-GB"/>
        </w:rPr>
        <w:t xml:space="preserve">pre </w:t>
      </w:r>
      <w:r w:rsidRPr="00BD1A2F" w:rsidR="000E26B2">
        <w:rPr>
          <w:rFonts w:ascii="Times New Roman" w:hAnsi="Times New Roman"/>
          <w:sz w:val="24"/>
          <w:szCs w:val="24"/>
          <w:lang w:eastAsia="en-GB"/>
        </w:rPr>
        <w:t>používanie špecifikácií</w:t>
      </w:r>
      <w:r w:rsidRPr="00BD1A2F" w:rsidR="00C65EE7">
        <w:rPr>
          <w:rFonts w:ascii="Times New Roman" w:hAnsi="Times New Roman"/>
          <w:sz w:val="24"/>
          <w:szCs w:val="24"/>
          <w:lang w:eastAsia="en-GB"/>
        </w:rPr>
        <w:t xml:space="preserve">. Explicitným vyjadrením prioritných oblastí </w:t>
      </w:r>
      <w:r w:rsidRPr="00BD1A2F" w:rsidR="000E26B2">
        <w:rPr>
          <w:rFonts w:ascii="Times New Roman" w:hAnsi="Times New Roman"/>
          <w:sz w:val="24"/>
          <w:szCs w:val="24"/>
          <w:lang w:eastAsia="en-GB"/>
        </w:rPr>
        <w:t xml:space="preserve">si  Európska komisia </w:t>
      </w:r>
      <w:r w:rsidRPr="00BD1A2F" w:rsidR="00015D89">
        <w:rPr>
          <w:rFonts w:ascii="Times New Roman" w:hAnsi="Times New Roman"/>
          <w:sz w:val="24"/>
          <w:szCs w:val="24"/>
          <w:lang w:eastAsia="en-GB"/>
        </w:rPr>
        <w:t>ponecháva</w:t>
      </w:r>
      <w:r w:rsidRPr="00BD1A2F" w:rsidR="00C65EE7">
        <w:rPr>
          <w:rFonts w:ascii="Times New Roman" w:hAnsi="Times New Roman"/>
          <w:sz w:val="24"/>
          <w:szCs w:val="24"/>
          <w:lang w:eastAsia="en-GB"/>
        </w:rPr>
        <w:t xml:space="preserve"> priestor </w:t>
      </w:r>
      <w:r w:rsidRPr="00BD1A2F" w:rsidR="000E26B2">
        <w:rPr>
          <w:rFonts w:ascii="Times New Roman" w:hAnsi="Times New Roman"/>
          <w:sz w:val="24"/>
          <w:szCs w:val="24"/>
          <w:lang w:eastAsia="en-GB"/>
        </w:rPr>
        <w:t>na</w:t>
      </w:r>
      <w:r w:rsidRPr="00BD1A2F" w:rsidR="00A97F4C">
        <w:rPr>
          <w:rFonts w:ascii="Times New Roman" w:hAnsi="Times New Roman"/>
          <w:sz w:val="24"/>
          <w:szCs w:val="24"/>
          <w:lang w:eastAsia="en-GB"/>
        </w:rPr>
        <w:t> </w:t>
      </w:r>
      <w:r w:rsidRPr="00BD1A2F" w:rsidR="00570B94">
        <w:rPr>
          <w:rFonts w:ascii="Times New Roman" w:hAnsi="Times New Roman"/>
          <w:sz w:val="24"/>
          <w:szCs w:val="24"/>
          <w:lang w:eastAsia="en-GB"/>
        </w:rPr>
        <w:t>uplatnen</w:t>
      </w:r>
      <w:r w:rsidRPr="00BD1A2F" w:rsidR="000E26B2">
        <w:rPr>
          <w:rFonts w:ascii="Times New Roman" w:hAnsi="Times New Roman"/>
          <w:sz w:val="24"/>
          <w:szCs w:val="24"/>
          <w:lang w:eastAsia="en-GB"/>
        </w:rPr>
        <w:t>ie</w:t>
      </w:r>
      <w:r w:rsidRPr="00BD1A2F" w:rsidR="00A97F4C">
        <w:rPr>
          <w:rFonts w:ascii="Times New Roman" w:hAnsi="Times New Roman"/>
          <w:sz w:val="24"/>
          <w:szCs w:val="24"/>
          <w:lang w:eastAsia="en-GB"/>
        </w:rPr>
        <w:t xml:space="preserve"> svojej</w:t>
      </w:r>
      <w:r w:rsidRPr="00BD1A2F" w:rsidR="00C65EE7">
        <w:rPr>
          <w:rFonts w:ascii="Times New Roman" w:hAnsi="Times New Roman"/>
          <w:sz w:val="24"/>
          <w:szCs w:val="24"/>
          <w:lang w:eastAsia="en-GB"/>
        </w:rPr>
        <w:t xml:space="preserve"> právomoci a zodpovednos</w:t>
      </w:r>
      <w:r w:rsidRPr="00BD1A2F" w:rsidR="00570B94">
        <w:rPr>
          <w:rFonts w:ascii="Times New Roman" w:hAnsi="Times New Roman"/>
          <w:sz w:val="24"/>
          <w:szCs w:val="24"/>
          <w:lang w:eastAsia="en-GB"/>
        </w:rPr>
        <w:t>ti</w:t>
      </w:r>
      <w:r w:rsidRPr="00BD1A2F" w:rsidR="000E26B2">
        <w:rPr>
          <w:rFonts w:ascii="Times New Roman" w:hAnsi="Times New Roman"/>
          <w:sz w:val="24"/>
          <w:szCs w:val="24"/>
          <w:lang w:eastAsia="en-GB"/>
        </w:rPr>
        <w:t xml:space="preserve"> pri</w:t>
      </w:r>
      <w:r w:rsidRPr="00BD1A2F" w:rsidR="00C65EE7">
        <w:rPr>
          <w:rFonts w:ascii="Times New Roman" w:hAnsi="Times New Roman"/>
          <w:sz w:val="24"/>
          <w:szCs w:val="24"/>
          <w:lang w:eastAsia="en-GB"/>
        </w:rPr>
        <w:t> vymedzení technických</w:t>
      </w:r>
      <w:r w:rsidRPr="00BD1A2F" w:rsidR="00890397">
        <w:rPr>
          <w:rFonts w:ascii="Times New Roman" w:hAnsi="Times New Roman"/>
          <w:sz w:val="24"/>
          <w:szCs w:val="24"/>
          <w:lang w:eastAsia="en-GB"/>
        </w:rPr>
        <w:t xml:space="preserve"> podrobností, t. j. špecifikácií</w:t>
      </w:r>
      <w:r w:rsidRPr="00BD1A2F" w:rsidR="00C65EE7">
        <w:rPr>
          <w:rFonts w:ascii="Times New Roman" w:hAnsi="Times New Roman"/>
          <w:sz w:val="24"/>
          <w:szCs w:val="24"/>
          <w:lang w:eastAsia="en-GB"/>
        </w:rPr>
        <w:t xml:space="preserve">. </w:t>
      </w:r>
      <w:r w:rsidRPr="00BD1A2F" w:rsidR="00015D89">
        <w:rPr>
          <w:rFonts w:ascii="Times New Roman" w:hAnsi="Times New Roman"/>
          <w:sz w:val="24"/>
          <w:szCs w:val="24"/>
          <w:lang w:eastAsia="en-GB"/>
        </w:rPr>
        <w:t>Slovenská republika bude pri zavádzaní</w:t>
      </w:r>
      <w:r w:rsidRPr="00BD1A2F" w:rsidR="00C65EE7">
        <w:rPr>
          <w:rFonts w:ascii="Times New Roman" w:hAnsi="Times New Roman"/>
          <w:sz w:val="24"/>
          <w:szCs w:val="24"/>
          <w:lang w:eastAsia="en-GB"/>
        </w:rPr>
        <w:t xml:space="preserve"> IDS v prioritných oblastiach technickými podmienkami záväznými pre </w:t>
      </w:r>
      <w:r w:rsidRPr="00BD1A2F" w:rsidR="00015D89">
        <w:rPr>
          <w:rFonts w:ascii="Times New Roman" w:hAnsi="Times New Roman"/>
          <w:sz w:val="24"/>
          <w:szCs w:val="24"/>
          <w:lang w:eastAsia="en-GB"/>
        </w:rPr>
        <w:t>všetky štáty EÚ viazaná</w:t>
      </w:r>
      <w:r w:rsidRPr="00BD1A2F" w:rsidR="00C65EE7">
        <w:rPr>
          <w:rFonts w:ascii="Times New Roman" w:hAnsi="Times New Roman"/>
          <w:sz w:val="24"/>
          <w:szCs w:val="24"/>
          <w:lang w:eastAsia="en-GB"/>
        </w:rPr>
        <w:t xml:space="preserve">.  </w:t>
      </w:r>
    </w:p>
    <w:p w:rsidR="006D6DD5" w:rsidRPr="00BD1A2F" w:rsidP="00490FB9">
      <w:pPr>
        <w:bidi w:val="0"/>
        <w:spacing w:line="240" w:lineRule="auto"/>
        <w:jc w:val="both"/>
        <w:rPr>
          <w:rFonts w:ascii="Times New Roman" w:hAnsi="Times New Roman"/>
          <w:sz w:val="24"/>
          <w:szCs w:val="24"/>
          <w:lang w:eastAsia="en-GB"/>
        </w:rPr>
      </w:pPr>
      <w:r w:rsidRPr="00BD1A2F">
        <w:rPr>
          <w:rFonts w:ascii="Times New Roman" w:hAnsi="Times New Roman"/>
          <w:sz w:val="24"/>
          <w:szCs w:val="24"/>
          <w:lang w:eastAsia="en-GB"/>
        </w:rPr>
        <w:t xml:space="preserve">Rozhrania systémov IDS sú v súčasnosti definované na </w:t>
      </w:r>
      <w:r w:rsidRPr="00BD1A2F" w:rsidR="00832793">
        <w:rPr>
          <w:rFonts w:ascii="Times New Roman" w:hAnsi="Times New Roman"/>
          <w:sz w:val="24"/>
          <w:szCs w:val="24"/>
          <w:lang w:eastAsia="en-GB"/>
        </w:rPr>
        <w:t>lokálnych</w:t>
      </w:r>
      <w:r w:rsidRPr="00BD1A2F">
        <w:rPr>
          <w:rFonts w:ascii="Times New Roman" w:hAnsi="Times New Roman"/>
          <w:sz w:val="24"/>
          <w:szCs w:val="24"/>
          <w:lang w:eastAsia="en-GB"/>
        </w:rPr>
        <w:t xml:space="preserve"> úrovniach, príp. ide o  rozhrania jednotlivých výrobcov, v dôsledku čoho je značne sťažená, </w:t>
      </w:r>
      <w:r w:rsidRPr="00BD1A2F" w:rsidR="00890397">
        <w:rPr>
          <w:rFonts w:ascii="Times New Roman" w:hAnsi="Times New Roman"/>
          <w:sz w:val="24"/>
          <w:szCs w:val="24"/>
          <w:lang w:eastAsia="en-GB"/>
        </w:rPr>
        <w:t>resp.</w:t>
      </w:r>
      <w:r w:rsidRPr="00BD1A2F">
        <w:rPr>
          <w:rFonts w:ascii="Times New Roman" w:hAnsi="Times New Roman"/>
          <w:sz w:val="24"/>
          <w:szCs w:val="24"/>
          <w:lang w:eastAsia="en-GB"/>
        </w:rPr>
        <w:t xml:space="preserve"> úplne nemožná výmena </w:t>
      </w:r>
      <w:r w:rsidRPr="00BD1A2F" w:rsidR="00015D89">
        <w:rPr>
          <w:rFonts w:ascii="Times New Roman" w:hAnsi="Times New Roman"/>
          <w:sz w:val="24"/>
          <w:szCs w:val="24"/>
          <w:lang w:eastAsia="en-GB"/>
        </w:rPr>
        <w:t>potrebných</w:t>
      </w:r>
      <w:r w:rsidRPr="00BD1A2F">
        <w:rPr>
          <w:rFonts w:ascii="Times New Roman" w:hAnsi="Times New Roman"/>
          <w:sz w:val="24"/>
          <w:szCs w:val="24"/>
          <w:lang w:eastAsia="en-GB"/>
        </w:rPr>
        <w:t xml:space="preserve"> údajov medzi týmito systémami. Za účelom efektívneho využitia investícií do IDS je nevyhnutné, aby boli tieto rozhrania štandardizované. </w:t>
      </w:r>
      <w:r w:rsidRPr="00BD1A2F" w:rsidR="00015D89">
        <w:rPr>
          <w:rFonts w:ascii="Times New Roman" w:hAnsi="Times New Roman"/>
          <w:sz w:val="24"/>
          <w:szCs w:val="24"/>
          <w:lang w:eastAsia="en-GB"/>
        </w:rPr>
        <w:t>Ustanovuje</w:t>
      </w:r>
      <w:r w:rsidRPr="00BD1A2F">
        <w:rPr>
          <w:rFonts w:ascii="Times New Roman" w:hAnsi="Times New Roman"/>
          <w:sz w:val="24"/>
          <w:szCs w:val="24"/>
          <w:lang w:eastAsia="en-GB"/>
        </w:rPr>
        <w:t xml:space="preserve"> sa splnomocnenie pre </w:t>
      </w:r>
      <w:r w:rsidRPr="001A5AF5" w:rsidR="001A5AF5">
        <w:rPr>
          <w:rFonts w:ascii="Times New Roman" w:hAnsi="Times New Roman"/>
          <w:sz w:val="24"/>
          <w:szCs w:val="24"/>
        </w:rPr>
        <w:t xml:space="preserve">Ministerstvo dopravy, výstavby a regionálneho rozvoja Slovenskej republiky </w:t>
      </w:r>
      <w:r w:rsidRPr="001A5AF5" w:rsidR="001A5AF5">
        <w:rPr>
          <w:rFonts w:ascii="Times New Roman" w:hAnsi="Times New Roman"/>
          <w:sz w:val="24"/>
          <w:szCs w:val="24"/>
          <w:lang w:eastAsia="en-GB"/>
        </w:rPr>
        <w:t xml:space="preserve"> (ďalej len „ministerstvo“)</w:t>
      </w:r>
      <w:r w:rsidRPr="00BD1A2F">
        <w:rPr>
          <w:rFonts w:ascii="Times New Roman" w:hAnsi="Times New Roman"/>
          <w:sz w:val="24"/>
          <w:szCs w:val="24"/>
          <w:lang w:eastAsia="en-GB"/>
        </w:rPr>
        <w:t xml:space="preserve"> vydať</w:t>
      </w:r>
      <w:r w:rsidRPr="00BD1A2F" w:rsidR="00A97F4C">
        <w:rPr>
          <w:rFonts w:ascii="Times New Roman" w:hAnsi="Times New Roman"/>
          <w:sz w:val="24"/>
          <w:szCs w:val="24"/>
          <w:lang w:eastAsia="en-GB"/>
        </w:rPr>
        <w:t xml:space="preserve"> špecifikácie vo forme vykonávacieho predpisu </w:t>
      </w:r>
      <w:r w:rsidRPr="00BD1A2F" w:rsidR="00890397">
        <w:rPr>
          <w:rFonts w:ascii="Times New Roman" w:hAnsi="Times New Roman"/>
          <w:sz w:val="24"/>
          <w:szCs w:val="24"/>
          <w:lang w:eastAsia="en-GB"/>
        </w:rPr>
        <w:t>(</w:t>
      </w:r>
      <w:r w:rsidRPr="00BD1A2F" w:rsidR="00A97F4C">
        <w:rPr>
          <w:rFonts w:ascii="Times New Roman" w:hAnsi="Times New Roman"/>
          <w:sz w:val="24"/>
          <w:szCs w:val="24"/>
          <w:lang w:eastAsia="en-GB"/>
        </w:rPr>
        <w:t>alebo aj ako</w:t>
      </w:r>
      <w:r w:rsidRPr="00BD1A2F">
        <w:rPr>
          <w:rFonts w:ascii="Times New Roman" w:hAnsi="Times New Roman"/>
          <w:sz w:val="24"/>
          <w:szCs w:val="24"/>
          <w:lang w:eastAsia="en-GB"/>
        </w:rPr>
        <w:t xml:space="preserve"> </w:t>
      </w:r>
      <w:r w:rsidRPr="00BD1A2F" w:rsidR="00A97F4C">
        <w:rPr>
          <w:rFonts w:ascii="Times New Roman" w:hAnsi="Times New Roman"/>
          <w:sz w:val="24"/>
          <w:szCs w:val="24"/>
          <w:lang w:eastAsia="en-GB"/>
        </w:rPr>
        <w:t xml:space="preserve">technické predpisy, či </w:t>
      </w:r>
      <w:r w:rsidRPr="00BD1A2F">
        <w:rPr>
          <w:rFonts w:ascii="Times New Roman" w:hAnsi="Times New Roman"/>
          <w:sz w:val="24"/>
          <w:szCs w:val="24"/>
          <w:lang w:eastAsia="en-GB"/>
        </w:rPr>
        <w:t>technické podmienky</w:t>
      </w:r>
      <w:r w:rsidRPr="00BD1A2F" w:rsidR="00890397">
        <w:rPr>
          <w:rFonts w:ascii="Times New Roman" w:hAnsi="Times New Roman"/>
          <w:sz w:val="24"/>
          <w:szCs w:val="24"/>
          <w:lang w:eastAsia="en-GB"/>
        </w:rPr>
        <w:t>)</w:t>
      </w:r>
      <w:r w:rsidRPr="00BD1A2F">
        <w:rPr>
          <w:rFonts w:ascii="Times New Roman" w:hAnsi="Times New Roman"/>
          <w:sz w:val="24"/>
          <w:szCs w:val="24"/>
          <w:lang w:eastAsia="en-GB"/>
        </w:rPr>
        <w:t xml:space="preserve"> aj nad rámec prioritných oblastí, kde špecifikácie určuje priamo príslušná autorita EÚ. </w:t>
      </w:r>
    </w:p>
    <w:p w:rsidR="006D6DD5" w:rsidRPr="00BD1A2F" w:rsidP="009617EB">
      <w:pPr>
        <w:bidi w:val="0"/>
        <w:spacing w:after="0" w:line="240" w:lineRule="auto"/>
        <w:rPr>
          <w:rFonts w:ascii="Times New Roman" w:hAnsi="Times New Roman"/>
          <w:b/>
          <w:bCs/>
          <w:sz w:val="24"/>
          <w:szCs w:val="24"/>
        </w:rPr>
      </w:pPr>
      <w:r w:rsidRPr="00BD1A2F" w:rsidR="000E26B2">
        <w:rPr>
          <w:rFonts w:ascii="Times New Roman" w:hAnsi="Times New Roman"/>
          <w:b/>
          <w:bCs/>
          <w:sz w:val="24"/>
          <w:szCs w:val="24"/>
        </w:rPr>
        <w:t xml:space="preserve">K § </w:t>
      </w:r>
      <w:r w:rsidR="00BC1AB1">
        <w:rPr>
          <w:rFonts w:ascii="Times New Roman" w:hAnsi="Times New Roman"/>
          <w:b/>
          <w:bCs/>
          <w:sz w:val="24"/>
          <w:szCs w:val="24"/>
        </w:rPr>
        <w:t>4</w:t>
      </w:r>
    </w:p>
    <w:p w:rsidR="006D6DD5" w:rsidRPr="00BD1A2F" w:rsidP="00490FB9">
      <w:pPr>
        <w:bidi w:val="0"/>
        <w:spacing w:line="240" w:lineRule="auto"/>
        <w:jc w:val="both"/>
        <w:rPr>
          <w:rFonts w:ascii="Times New Roman" w:hAnsi="Times New Roman"/>
          <w:sz w:val="24"/>
          <w:szCs w:val="24"/>
          <w:lang w:eastAsia="en-GB"/>
        </w:rPr>
      </w:pPr>
      <w:r w:rsidRPr="00BD1A2F">
        <w:rPr>
          <w:rFonts w:ascii="Times New Roman" w:hAnsi="Times New Roman"/>
          <w:sz w:val="24"/>
          <w:szCs w:val="24"/>
          <w:lang w:eastAsia="en-GB"/>
        </w:rPr>
        <w:t>Stanovuje sa povinnosť prevádzkovateľ</w:t>
      </w:r>
      <w:r w:rsidRPr="00BD1A2F" w:rsidR="00A97F4C">
        <w:rPr>
          <w:rFonts w:ascii="Times New Roman" w:hAnsi="Times New Roman"/>
          <w:sz w:val="24"/>
          <w:szCs w:val="24"/>
          <w:lang w:eastAsia="en-GB"/>
        </w:rPr>
        <w:t>om</w:t>
      </w:r>
      <w:r w:rsidRPr="00BD1A2F">
        <w:rPr>
          <w:rFonts w:ascii="Times New Roman" w:hAnsi="Times New Roman"/>
          <w:sz w:val="24"/>
          <w:szCs w:val="24"/>
          <w:lang w:eastAsia="en-GB"/>
        </w:rPr>
        <w:t xml:space="preserve"> služieb podávať </w:t>
      </w:r>
      <w:r w:rsidRPr="00BD1A2F" w:rsidR="00A97F4C">
        <w:rPr>
          <w:rFonts w:ascii="Times New Roman" w:hAnsi="Times New Roman"/>
          <w:sz w:val="24"/>
          <w:szCs w:val="24"/>
          <w:lang w:eastAsia="en-GB"/>
        </w:rPr>
        <w:t xml:space="preserve">ministerstvu </w:t>
      </w:r>
      <w:r w:rsidRPr="00BD1A2F">
        <w:rPr>
          <w:rFonts w:ascii="Times New Roman" w:hAnsi="Times New Roman"/>
          <w:sz w:val="24"/>
          <w:szCs w:val="24"/>
          <w:lang w:eastAsia="en-GB"/>
        </w:rPr>
        <w:t xml:space="preserve">správu o pokroku dosiahnutom v oblasti realizácie IDS aj vzhľadom na </w:t>
      </w:r>
      <w:r w:rsidRPr="00BD1A2F" w:rsidR="00A97F4C">
        <w:rPr>
          <w:rFonts w:ascii="Times New Roman" w:hAnsi="Times New Roman"/>
          <w:sz w:val="24"/>
          <w:szCs w:val="24"/>
          <w:lang w:eastAsia="en-GB"/>
        </w:rPr>
        <w:t xml:space="preserve">povinnosť </w:t>
      </w:r>
      <w:r w:rsidRPr="00BD1A2F">
        <w:rPr>
          <w:rFonts w:ascii="Times New Roman" w:hAnsi="Times New Roman"/>
          <w:sz w:val="24"/>
          <w:szCs w:val="24"/>
          <w:lang w:eastAsia="en-GB"/>
        </w:rPr>
        <w:t>koordinované</w:t>
      </w:r>
      <w:r w:rsidRPr="00BD1A2F" w:rsidR="00A97F4C">
        <w:rPr>
          <w:rFonts w:ascii="Times New Roman" w:hAnsi="Times New Roman"/>
          <w:sz w:val="24"/>
          <w:szCs w:val="24"/>
          <w:lang w:eastAsia="en-GB"/>
        </w:rPr>
        <w:t>ho</w:t>
      </w:r>
      <w:r w:rsidRPr="00BD1A2F">
        <w:rPr>
          <w:rFonts w:ascii="Times New Roman" w:hAnsi="Times New Roman"/>
          <w:sz w:val="24"/>
          <w:szCs w:val="24"/>
          <w:lang w:eastAsia="en-GB"/>
        </w:rPr>
        <w:t xml:space="preserve"> zavádzani</w:t>
      </w:r>
      <w:r w:rsidRPr="00BD1A2F" w:rsidR="00A97F4C">
        <w:rPr>
          <w:rFonts w:ascii="Times New Roman" w:hAnsi="Times New Roman"/>
          <w:sz w:val="24"/>
          <w:szCs w:val="24"/>
          <w:lang w:eastAsia="en-GB"/>
        </w:rPr>
        <w:t>a</w:t>
      </w:r>
      <w:r w:rsidRPr="00BD1A2F">
        <w:rPr>
          <w:rFonts w:ascii="Times New Roman" w:hAnsi="Times New Roman"/>
          <w:sz w:val="24"/>
          <w:szCs w:val="24"/>
          <w:lang w:eastAsia="en-GB"/>
        </w:rPr>
        <w:t xml:space="preserve"> IDS</w:t>
      </w:r>
      <w:r w:rsidRPr="00BD1A2F" w:rsidR="00A97F4C">
        <w:rPr>
          <w:rFonts w:ascii="Times New Roman" w:hAnsi="Times New Roman"/>
          <w:sz w:val="24"/>
          <w:szCs w:val="24"/>
          <w:lang w:eastAsia="en-GB"/>
        </w:rPr>
        <w:t xml:space="preserve"> v rámci EÚ</w:t>
      </w:r>
      <w:r w:rsidRPr="00BD1A2F">
        <w:rPr>
          <w:rFonts w:ascii="Times New Roman" w:hAnsi="Times New Roman"/>
          <w:sz w:val="24"/>
          <w:szCs w:val="24"/>
          <w:lang w:eastAsia="en-GB"/>
        </w:rPr>
        <w:t xml:space="preserve"> a povinnosť </w:t>
      </w:r>
      <w:r w:rsidRPr="00BD1A2F" w:rsidR="000E26B2">
        <w:rPr>
          <w:rFonts w:ascii="Times New Roman" w:hAnsi="Times New Roman"/>
          <w:sz w:val="24"/>
          <w:szCs w:val="24"/>
          <w:lang w:eastAsia="en-GB"/>
        </w:rPr>
        <w:t xml:space="preserve">členských štátov </w:t>
      </w:r>
      <w:r w:rsidRPr="00BD1A2F">
        <w:rPr>
          <w:rFonts w:ascii="Times New Roman" w:hAnsi="Times New Roman"/>
          <w:sz w:val="24"/>
          <w:szCs w:val="24"/>
          <w:lang w:eastAsia="en-GB"/>
        </w:rPr>
        <w:t>posk</w:t>
      </w:r>
      <w:r w:rsidRPr="00BD1A2F" w:rsidR="00A97F4C">
        <w:rPr>
          <w:rFonts w:ascii="Times New Roman" w:hAnsi="Times New Roman"/>
          <w:sz w:val="24"/>
          <w:szCs w:val="24"/>
          <w:lang w:eastAsia="en-GB"/>
        </w:rPr>
        <w:t>ytovať predmetné informácie Európskej komisii.</w:t>
      </w:r>
    </w:p>
    <w:p w:rsidR="006D6DD5" w:rsidRPr="00BD1A2F" w:rsidP="006D6DD5">
      <w:pPr>
        <w:bidi w:val="0"/>
        <w:spacing w:after="0" w:line="240" w:lineRule="auto"/>
        <w:rPr>
          <w:rFonts w:ascii="Times New Roman" w:hAnsi="Times New Roman"/>
          <w:b/>
          <w:bCs/>
          <w:sz w:val="24"/>
          <w:szCs w:val="24"/>
        </w:rPr>
      </w:pPr>
      <w:r w:rsidR="00BC1AB1">
        <w:rPr>
          <w:rFonts w:ascii="Times New Roman" w:hAnsi="Times New Roman"/>
          <w:b/>
          <w:bCs/>
          <w:sz w:val="24"/>
          <w:szCs w:val="24"/>
        </w:rPr>
        <w:t>K § 5</w:t>
      </w:r>
    </w:p>
    <w:p w:rsidR="005D76C2" w:rsidRPr="00BD1A2F" w:rsidP="00490FB9">
      <w:pPr>
        <w:bidi w:val="0"/>
        <w:spacing w:after="0" w:line="240" w:lineRule="auto"/>
        <w:jc w:val="both"/>
        <w:rPr>
          <w:rFonts w:ascii="Times New Roman" w:hAnsi="Times New Roman"/>
          <w:sz w:val="24"/>
          <w:szCs w:val="24"/>
          <w:lang w:eastAsia="en-GB"/>
        </w:rPr>
      </w:pPr>
      <w:r w:rsidRPr="00BD1A2F">
        <w:rPr>
          <w:rFonts w:ascii="Times New Roman" w:hAnsi="Times New Roman"/>
          <w:sz w:val="24"/>
          <w:szCs w:val="24"/>
          <w:lang w:eastAsia="en-GB"/>
        </w:rPr>
        <w:t xml:space="preserve">Ustanovením o Národnom dopravnom informačnom centre </w:t>
      </w:r>
      <w:r w:rsidRPr="00BD1A2F" w:rsidR="006D6DD5">
        <w:rPr>
          <w:rFonts w:ascii="Times New Roman" w:hAnsi="Times New Roman"/>
          <w:sz w:val="24"/>
          <w:szCs w:val="24"/>
          <w:lang w:eastAsia="en-GB"/>
        </w:rPr>
        <w:t xml:space="preserve">sa vytvára priestor pre budovanie komplexného systémového prostredia pre zber, spracovanie, zdieľanie, </w:t>
      </w:r>
      <w:r w:rsidRPr="00BD1A2F">
        <w:rPr>
          <w:rFonts w:ascii="Times New Roman" w:hAnsi="Times New Roman"/>
          <w:sz w:val="24"/>
          <w:szCs w:val="24"/>
          <w:lang w:eastAsia="en-GB"/>
        </w:rPr>
        <w:t xml:space="preserve">archiváciu, </w:t>
      </w:r>
      <w:r w:rsidRPr="00BD1A2F" w:rsidR="00A97F4C">
        <w:rPr>
          <w:rFonts w:ascii="Times New Roman" w:hAnsi="Times New Roman"/>
          <w:sz w:val="24"/>
          <w:szCs w:val="24"/>
          <w:lang w:eastAsia="en-GB"/>
        </w:rPr>
        <w:t>sprístupňovanie a zverejňovanie</w:t>
      </w:r>
      <w:r w:rsidRPr="00BD1A2F" w:rsidR="006D6DD5">
        <w:rPr>
          <w:rFonts w:ascii="Times New Roman" w:hAnsi="Times New Roman"/>
          <w:sz w:val="24"/>
          <w:szCs w:val="24"/>
          <w:lang w:eastAsia="en-GB"/>
        </w:rPr>
        <w:t xml:space="preserve"> dopravných informácií o aktuálnej dopravnej situácii na </w:t>
      </w:r>
      <w:r w:rsidRPr="00BD1A2F">
        <w:rPr>
          <w:rFonts w:ascii="Times New Roman" w:hAnsi="Times New Roman"/>
          <w:sz w:val="24"/>
          <w:szCs w:val="24"/>
          <w:lang w:eastAsia="en-GB"/>
        </w:rPr>
        <w:t>pozemných komunikáciách</w:t>
      </w:r>
      <w:r w:rsidRPr="00BD1A2F" w:rsidR="006D6DD5">
        <w:rPr>
          <w:rFonts w:ascii="Times New Roman" w:hAnsi="Times New Roman"/>
          <w:sz w:val="24"/>
          <w:szCs w:val="24"/>
          <w:lang w:eastAsia="en-GB"/>
        </w:rPr>
        <w:t xml:space="preserve"> a o prostredí pre správu a prevádzku aplikácií a systémov nad týmito dopravnými informáciami</w:t>
      </w:r>
      <w:r w:rsidRPr="00BD1A2F" w:rsidR="00015D89">
        <w:rPr>
          <w:rFonts w:ascii="Times New Roman" w:hAnsi="Times New Roman"/>
          <w:sz w:val="24"/>
          <w:szCs w:val="24"/>
          <w:lang w:eastAsia="en-GB"/>
        </w:rPr>
        <w:t>. Dopravné informácie</w:t>
      </w:r>
      <w:r w:rsidRPr="00BD1A2F" w:rsidR="00832793">
        <w:rPr>
          <w:rFonts w:ascii="Times New Roman" w:hAnsi="Times New Roman"/>
          <w:sz w:val="24"/>
          <w:szCs w:val="24"/>
          <w:lang w:eastAsia="en-GB"/>
        </w:rPr>
        <w:t xml:space="preserve"> v Národnom </w:t>
      </w:r>
      <w:r w:rsidRPr="00BD1A2F" w:rsidR="00015D89">
        <w:rPr>
          <w:rFonts w:ascii="Times New Roman" w:hAnsi="Times New Roman"/>
          <w:sz w:val="24"/>
          <w:szCs w:val="24"/>
          <w:lang w:eastAsia="en-GB"/>
        </w:rPr>
        <w:t>dopravnom informačnom centre</w:t>
      </w:r>
      <w:r w:rsidRPr="00BD1A2F" w:rsidR="00832793">
        <w:rPr>
          <w:rFonts w:ascii="Times New Roman" w:hAnsi="Times New Roman"/>
          <w:sz w:val="24"/>
          <w:szCs w:val="24"/>
          <w:lang w:eastAsia="en-GB"/>
        </w:rPr>
        <w:t xml:space="preserve"> musia byť lokalizované </w:t>
      </w:r>
      <w:r w:rsidR="001A5AF5">
        <w:rPr>
          <w:rFonts w:ascii="Times New Roman" w:hAnsi="Times New Roman"/>
          <w:sz w:val="24"/>
          <w:szCs w:val="24"/>
          <w:lang w:eastAsia="en-GB"/>
        </w:rPr>
        <w:t>prostredníctvom</w:t>
      </w:r>
      <w:r w:rsidRPr="00BD1A2F" w:rsidR="00832793">
        <w:rPr>
          <w:rFonts w:ascii="Times New Roman" w:hAnsi="Times New Roman"/>
          <w:sz w:val="24"/>
          <w:szCs w:val="24"/>
          <w:lang w:eastAsia="en-GB"/>
        </w:rPr>
        <w:t xml:space="preserve"> jednotnej</w:t>
      </w:r>
      <w:r w:rsidRPr="00BD1A2F">
        <w:rPr>
          <w:rFonts w:ascii="Times New Roman" w:hAnsi="Times New Roman"/>
          <w:sz w:val="24"/>
          <w:szCs w:val="24"/>
          <w:lang w:eastAsia="en-GB"/>
        </w:rPr>
        <w:t xml:space="preserve"> re</w:t>
      </w:r>
      <w:r w:rsidRPr="00BD1A2F" w:rsidR="00832793">
        <w:rPr>
          <w:rFonts w:ascii="Times New Roman" w:hAnsi="Times New Roman"/>
          <w:sz w:val="24"/>
          <w:szCs w:val="24"/>
          <w:lang w:eastAsia="en-GB"/>
        </w:rPr>
        <w:t>ferenčnej siet</w:t>
      </w:r>
      <w:r w:rsidR="001A5AF5">
        <w:rPr>
          <w:rFonts w:ascii="Times New Roman" w:hAnsi="Times New Roman"/>
          <w:sz w:val="24"/>
          <w:szCs w:val="24"/>
          <w:lang w:eastAsia="en-GB"/>
        </w:rPr>
        <w:t>e</w:t>
      </w:r>
      <w:r w:rsidRPr="00BD1A2F">
        <w:rPr>
          <w:rFonts w:ascii="Times New Roman" w:hAnsi="Times New Roman"/>
          <w:sz w:val="24"/>
          <w:szCs w:val="24"/>
          <w:lang w:eastAsia="en-GB"/>
        </w:rPr>
        <w:t xml:space="preserve"> pozemných komunikácií. </w:t>
      </w:r>
      <w:r w:rsidR="001A5AF5">
        <w:rPr>
          <w:rFonts w:ascii="Times New Roman" w:hAnsi="Times New Roman"/>
          <w:sz w:val="24"/>
          <w:szCs w:val="24"/>
          <w:lang w:eastAsia="en-GB"/>
        </w:rPr>
        <w:t>Návrh z</w:t>
      </w:r>
      <w:r w:rsidRPr="00BD1A2F">
        <w:rPr>
          <w:rFonts w:ascii="Times New Roman" w:hAnsi="Times New Roman"/>
          <w:sz w:val="24"/>
          <w:szCs w:val="24"/>
          <w:lang w:eastAsia="en-GB"/>
        </w:rPr>
        <w:t>ákon</w:t>
      </w:r>
      <w:r w:rsidR="001A5AF5">
        <w:rPr>
          <w:rFonts w:ascii="Times New Roman" w:hAnsi="Times New Roman"/>
          <w:sz w:val="24"/>
          <w:szCs w:val="24"/>
          <w:lang w:eastAsia="en-GB"/>
        </w:rPr>
        <w:t>a</w:t>
      </w:r>
      <w:r w:rsidRPr="00BD1A2F">
        <w:rPr>
          <w:rFonts w:ascii="Times New Roman" w:hAnsi="Times New Roman"/>
          <w:sz w:val="24"/>
          <w:szCs w:val="24"/>
          <w:lang w:eastAsia="en-GB"/>
        </w:rPr>
        <w:t xml:space="preserve"> </w:t>
      </w:r>
      <w:r w:rsidRPr="00BD1A2F" w:rsidR="00832793">
        <w:rPr>
          <w:rFonts w:ascii="Times New Roman" w:hAnsi="Times New Roman"/>
          <w:sz w:val="24"/>
          <w:szCs w:val="24"/>
          <w:lang w:eastAsia="en-GB"/>
        </w:rPr>
        <w:t xml:space="preserve">upravuje </w:t>
      </w:r>
      <w:r w:rsidRPr="00BD1A2F">
        <w:rPr>
          <w:rFonts w:ascii="Times New Roman" w:hAnsi="Times New Roman"/>
          <w:sz w:val="24"/>
          <w:szCs w:val="24"/>
          <w:lang w:eastAsia="en-GB"/>
        </w:rPr>
        <w:t xml:space="preserve">spôsob sprístupňovania </w:t>
      </w:r>
      <w:r w:rsidRPr="00BD1A2F" w:rsidR="00832793">
        <w:rPr>
          <w:rFonts w:ascii="Times New Roman" w:hAnsi="Times New Roman"/>
          <w:sz w:val="24"/>
          <w:szCs w:val="24"/>
          <w:lang w:eastAsia="en-GB"/>
        </w:rPr>
        <w:t xml:space="preserve">a zverejňovania dopravných informácii širokej verejnosti, poskytovanie dopravných informácií poskytovateľom </w:t>
      </w:r>
      <w:r w:rsidRPr="00BD1A2F" w:rsidR="00867A71">
        <w:rPr>
          <w:rFonts w:ascii="Times New Roman" w:hAnsi="Times New Roman"/>
          <w:sz w:val="24"/>
          <w:szCs w:val="24"/>
          <w:lang w:eastAsia="en-GB"/>
        </w:rPr>
        <w:t xml:space="preserve">dopravných informácií </w:t>
      </w:r>
      <w:r w:rsidRPr="00BD1A2F" w:rsidR="00832793">
        <w:rPr>
          <w:rFonts w:ascii="Times New Roman" w:hAnsi="Times New Roman"/>
          <w:sz w:val="24"/>
          <w:szCs w:val="24"/>
          <w:lang w:eastAsia="en-GB"/>
        </w:rPr>
        <w:t xml:space="preserve">a fyzickým a právnickým osobám na základe zmluvného vzťahu. </w:t>
      </w:r>
      <w:r w:rsidRPr="00BD1A2F" w:rsidR="00015D89">
        <w:rPr>
          <w:rFonts w:ascii="Times New Roman" w:hAnsi="Times New Roman"/>
          <w:sz w:val="24"/>
          <w:szCs w:val="24"/>
          <w:lang w:eastAsia="en-GB"/>
        </w:rPr>
        <w:t xml:space="preserve"> </w:t>
      </w:r>
      <w:r w:rsidRPr="00BD1A2F">
        <w:rPr>
          <w:rFonts w:ascii="Times New Roman" w:hAnsi="Times New Roman"/>
          <w:sz w:val="24"/>
          <w:szCs w:val="24"/>
          <w:lang w:eastAsia="en-GB"/>
        </w:rPr>
        <w:t xml:space="preserve">Pre bližšiu špecifikáciu </w:t>
      </w:r>
      <w:r w:rsidR="001A5AF5">
        <w:rPr>
          <w:rFonts w:ascii="Times New Roman" w:hAnsi="Times New Roman"/>
          <w:sz w:val="24"/>
          <w:szCs w:val="24"/>
          <w:lang w:eastAsia="en-GB"/>
        </w:rPr>
        <w:t>dopravných informácií</w:t>
      </w:r>
      <w:r w:rsidRPr="00BD1A2F">
        <w:rPr>
          <w:rFonts w:ascii="Times New Roman" w:hAnsi="Times New Roman"/>
          <w:sz w:val="24"/>
          <w:szCs w:val="24"/>
          <w:lang w:eastAsia="en-GB"/>
        </w:rPr>
        <w:t xml:space="preserve">, ktoré sa poskytujú z a do Národného dopravného informačného centra </w:t>
      </w:r>
      <w:r w:rsidRPr="00BD1A2F" w:rsidR="00867A71">
        <w:rPr>
          <w:rFonts w:ascii="Times New Roman" w:hAnsi="Times New Roman"/>
          <w:sz w:val="24"/>
          <w:szCs w:val="24"/>
          <w:lang w:eastAsia="en-GB"/>
        </w:rPr>
        <w:t xml:space="preserve"> ako aj spôsob ich poskytovania </w:t>
      </w:r>
      <w:r w:rsidRPr="00BD1A2F">
        <w:rPr>
          <w:rFonts w:ascii="Times New Roman" w:hAnsi="Times New Roman"/>
          <w:sz w:val="24"/>
          <w:szCs w:val="24"/>
          <w:lang w:eastAsia="en-GB"/>
        </w:rPr>
        <w:t xml:space="preserve">sa navrhuje splnomocnenie na vydanie všeobecne záväzného predpisu, ktorý vydá ministerstvo. </w:t>
      </w:r>
    </w:p>
    <w:p w:rsidR="005D76C2" w:rsidRPr="00BD1A2F" w:rsidP="00BC1AB1">
      <w:pPr>
        <w:bidi w:val="0"/>
        <w:spacing w:after="0" w:line="240" w:lineRule="auto"/>
        <w:jc w:val="both"/>
        <w:rPr>
          <w:rFonts w:ascii="Times New Roman" w:hAnsi="Times New Roman"/>
          <w:sz w:val="24"/>
          <w:szCs w:val="24"/>
          <w:lang w:eastAsia="en-GB"/>
        </w:rPr>
      </w:pPr>
    </w:p>
    <w:p w:rsidR="006D6DD5" w:rsidRPr="00BD1A2F" w:rsidP="006D6DD5">
      <w:pPr>
        <w:bidi w:val="0"/>
        <w:spacing w:after="0" w:line="240" w:lineRule="auto"/>
        <w:rPr>
          <w:rFonts w:ascii="Times New Roman" w:hAnsi="Times New Roman"/>
          <w:b/>
          <w:bCs/>
          <w:sz w:val="24"/>
          <w:szCs w:val="24"/>
        </w:rPr>
      </w:pPr>
      <w:r w:rsidR="00BC1AB1">
        <w:rPr>
          <w:rFonts w:ascii="Times New Roman" w:hAnsi="Times New Roman"/>
          <w:b/>
          <w:bCs/>
          <w:sz w:val="24"/>
          <w:szCs w:val="24"/>
        </w:rPr>
        <w:t>K § 6</w:t>
      </w:r>
    </w:p>
    <w:p w:rsidR="000A08ED" w:rsidP="00490FB9">
      <w:pPr>
        <w:bidi w:val="0"/>
        <w:spacing w:after="0" w:line="240" w:lineRule="auto"/>
        <w:jc w:val="both"/>
        <w:rPr>
          <w:rFonts w:ascii="Times New Roman" w:hAnsi="Times New Roman"/>
          <w:sz w:val="24"/>
          <w:szCs w:val="24"/>
          <w:lang w:eastAsia="en-GB"/>
        </w:rPr>
      </w:pPr>
      <w:r w:rsidRPr="00BD1A2F">
        <w:rPr>
          <w:rFonts w:ascii="Times New Roman" w:hAnsi="Times New Roman"/>
          <w:sz w:val="24"/>
          <w:szCs w:val="24"/>
          <w:lang w:eastAsia="en-GB"/>
        </w:rPr>
        <w:t xml:space="preserve">Ustanovenia obsahujú všetky zásady ochrany osobných </w:t>
      </w:r>
      <w:r w:rsidRPr="00BD1A2F" w:rsidR="00832793">
        <w:rPr>
          <w:rFonts w:ascii="Times New Roman" w:hAnsi="Times New Roman"/>
          <w:sz w:val="24"/>
          <w:szCs w:val="24"/>
          <w:lang w:eastAsia="en-GB"/>
        </w:rPr>
        <w:t>údajov</w:t>
      </w:r>
      <w:r w:rsidRPr="00BD1A2F" w:rsidR="00890397">
        <w:rPr>
          <w:rFonts w:ascii="Times New Roman" w:hAnsi="Times New Roman"/>
          <w:sz w:val="24"/>
          <w:szCs w:val="24"/>
          <w:lang w:eastAsia="en-GB"/>
        </w:rPr>
        <w:t>,</w:t>
      </w:r>
      <w:r w:rsidRPr="00BD1A2F" w:rsidR="00832793">
        <w:rPr>
          <w:rFonts w:ascii="Times New Roman" w:hAnsi="Times New Roman"/>
          <w:sz w:val="24"/>
          <w:szCs w:val="24"/>
          <w:lang w:eastAsia="en-GB"/>
        </w:rPr>
        <w:t xml:space="preserve"> resp. súkromia v oblasti IDS</w:t>
      </w:r>
      <w:r w:rsidRPr="00BD1A2F">
        <w:rPr>
          <w:rFonts w:ascii="Times New Roman" w:hAnsi="Times New Roman"/>
          <w:sz w:val="24"/>
          <w:szCs w:val="24"/>
          <w:lang w:eastAsia="en-GB"/>
        </w:rPr>
        <w:t xml:space="preserve">. </w:t>
      </w:r>
      <w:r w:rsidR="001A5AF5">
        <w:rPr>
          <w:rFonts w:ascii="Times New Roman" w:hAnsi="Times New Roman"/>
          <w:sz w:val="24"/>
          <w:szCs w:val="24"/>
          <w:lang w:eastAsia="en-GB"/>
        </w:rPr>
        <w:t xml:space="preserve">Spracovávanie </w:t>
      </w:r>
      <w:r w:rsidRPr="00BD1A2F" w:rsidR="00832793">
        <w:rPr>
          <w:rFonts w:ascii="Times New Roman" w:hAnsi="Times New Roman"/>
          <w:sz w:val="24"/>
          <w:szCs w:val="24"/>
          <w:lang w:eastAsia="en-GB"/>
        </w:rPr>
        <w:t>údajov</w:t>
      </w:r>
      <w:r w:rsidR="001A5AF5">
        <w:rPr>
          <w:rFonts w:ascii="Times New Roman" w:hAnsi="Times New Roman"/>
          <w:sz w:val="24"/>
          <w:szCs w:val="24"/>
          <w:lang w:eastAsia="en-GB"/>
        </w:rPr>
        <w:t xml:space="preserve"> a záznamov</w:t>
      </w:r>
      <w:r w:rsidRPr="00BD1A2F" w:rsidR="00832793">
        <w:rPr>
          <w:rFonts w:ascii="Times New Roman" w:hAnsi="Times New Roman"/>
          <w:sz w:val="24"/>
          <w:szCs w:val="24"/>
          <w:lang w:eastAsia="en-GB"/>
        </w:rPr>
        <w:t xml:space="preserve"> poskytovateľmi dopravných informácií a Národným dopravným informačným centrom je možné aj bez súhlasu dotknutých osôb. </w:t>
      </w:r>
      <w:r w:rsidRPr="00BD1A2F" w:rsidR="00697F87">
        <w:rPr>
          <w:rFonts w:ascii="Times New Roman" w:hAnsi="Times New Roman"/>
          <w:sz w:val="24"/>
          <w:szCs w:val="24"/>
          <w:lang w:eastAsia="en-GB"/>
        </w:rPr>
        <w:t xml:space="preserve">Monitorovanie pozemných komunikácií bez označenia monitorovaného priestoru je špeciálnou právnou úpravou k zákonu </w:t>
      </w:r>
      <w:r w:rsidRPr="00BD1A2F" w:rsidR="00890397">
        <w:rPr>
          <w:rFonts w:ascii="Times New Roman" w:hAnsi="Times New Roman"/>
          <w:sz w:val="24"/>
          <w:szCs w:val="24"/>
          <w:lang w:eastAsia="en-GB"/>
        </w:rPr>
        <w:t>č. </w:t>
      </w:r>
      <w:r w:rsidRPr="00BD1A2F" w:rsidR="00697F87">
        <w:rPr>
          <w:rFonts w:ascii="Times New Roman" w:hAnsi="Times New Roman"/>
          <w:sz w:val="24"/>
          <w:szCs w:val="24"/>
          <w:lang w:eastAsia="en-GB"/>
        </w:rPr>
        <w:t>428/2002 Z. z o ochrane osobných údajov v znení neskorších predpisov. Návrhom zákona sa predlžuje možnosť využitia záznamov a získaných údajov oproti všeobecnej úprave v zákone o ochrane osobných údajov zo 7 dní na 30 dní</w:t>
      </w:r>
      <w:r w:rsidR="00526557">
        <w:rPr>
          <w:rFonts w:ascii="Times New Roman" w:hAnsi="Times New Roman"/>
          <w:sz w:val="24"/>
          <w:szCs w:val="24"/>
          <w:lang w:eastAsia="en-GB"/>
        </w:rPr>
        <w:t xml:space="preserve"> a to najmä z dôvodu zabezpečenia  možnosti objasňovania priestupkov a trestných činov v spôsobených na pozemných komunikáciách alebo iných priestupkov a trestných činov zaznamenaných z monitorovacích záznamových zariadení</w:t>
      </w:r>
      <w:r w:rsidRPr="00BD1A2F" w:rsidR="00697F87">
        <w:rPr>
          <w:rFonts w:ascii="Times New Roman" w:hAnsi="Times New Roman"/>
          <w:sz w:val="24"/>
          <w:szCs w:val="24"/>
          <w:lang w:eastAsia="en-GB"/>
        </w:rPr>
        <w:t xml:space="preserve">. </w:t>
      </w:r>
    </w:p>
    <w:p w:rsidR="002B48D2" w:rsidRPr="00BD1A2F" w:rsidP="00490FB9">
      <w:pPr>
        <w:bidi w:val="0"/>
        <w:spacing w:after="0" w:line="240" w:lineRule="auto"/>
        <w:jc w:val="both"/>
        <w:rPr>
          <w:rFonts w:ascii="Times New Roman" w:hAnsi="Times New Roman"/>
          <w:sz w:val="24"/>
          <w:szCs w:val="24"/>
          <w:lang w:eastAsia="en-GB"/>
        </w:rPr>
      </w:pPr>
    </w:p>
    <w:p w:rsidR="000A08ED" w:rsidRPr="00BD1A2F" w:rsidP="00490FB9">
      <w:pPr>
        <w:bidi w:val="0"/>
        <w:spacing w:after="0" w:line="240" w:lineRule="auto"/>
        <w:jc w:val="both"/>
        <w:rPr>
          <w:rFonts w:ascii="Times New Roman" w:hAnsi="Times New Roman"/>
          <w:sz w:val="24"/>
          <w:szCs w:val="24"/>
          <w:lang w:eastAsia="en-GB"/>
        </w:rPr>
      </w:pPr>
    </w:p>
    <w:p w:rsidR="00490FB9" w:rsidRPr="00BD1A2F" w:rsidP="00490FB9">
      <w:pPr>
        <w:bidi w:val="0"/>
        <w:spacing w:after="0" w:line="240" w:lineRule="auto"/>
        <w:jc w:val="both"/>
        <w:rPr>
          <w:rFonts w:ascii="Times New Roman" w:hAnsi="Times New Roman"/>
          <w:b/>
          <w:sz w:val="24"/>
          <w:szCs w:val="24"/>
          <w:lang w:eastAsia="en-GB"/>
        </w:rPr>
      </w:pPr>
      <w:r w:rsidR="00BC1AB1">
        <w:rPr>
          <w:rFonts w:ascii="Times New Roman" w:hAnsi="Times New Roman"/>
          <w:b/>
          <w:sz w:val="24"/>
          <w:szCs w:val="24"/>
          <w:lang w:eastAsia="en-GB"/>
        </w:rPr>
        <w:t>K § 7</w:t>
      </w:r>
    </w:p>
    <w:p w:rsidR="006D6DD5" w:rsidRPr="00BD1A2F" w:rsidP="00490FB9">
      <w:pPr>
        <w:bidi w:val="0"/>
        <w:spacing w:after="0" w:line="240" w:lineRule="auto"/>
        <w:jc w:val="both"/>
        <w:rPr>
          <w:rFonts w:ascii="Times New Roman" w:hAnsi="Times New Roman"/>
          <w:sz w:val="24"/>
          <w:szCs w:val="24"/>
          <w:lang w:eastAsia="en-GB"/>
        </w:rPr>
      </w:pPr>
      <w:r w:rsidRPr="00BD1A2F">
        <w:rPr>
          <w:rFonts w:ascii="Times New Roman" w:hAnsi="Times New Roman"/>
          <w:sz w:val="24"/>
          <w:szCs w:val="24"/>
          <w:lang w:eastAsia="en-GB"/>
        </w:rPr>
        <w:t xml:space="preserve">Návrh </w:t>
      </w:r>
      <w:r w:rsidR="001A5AF5">
        <w:rPr>
          <w:rFonts w:ascii="Times New Roman" w:hAnsi="Times New Roman"/>
          <w:sz w:val="24"/>
          <w:szCs w:val="24"/>
          <w:lang w:eastAsia="en-GB"/>
        </w:rPr>
        <w:t xml:space="preserve">zákona </w:t>
      </w:r>
      <w:r w:rsidRPr="00BD1A2F">
        <w:rPr>
          <w:rFonts w:ascii="Times New Roman" w:hAnsi="Times New Roman"/>
          <w:sz w:val="24"/>
          <w:szCs w:val="24"/>
          <w:lang w:eastAsia="en-GB"/>
        </w:rPr>
        <w:t xml:space="preserve">ustanovuje pôsobnosť ministerstva v oblasti koordinovaného zavádzania </w:t>
      </w:r>
      <w:r w:rsidRPr="00BD1A2F" w:rsidR="00015D89">
        <w:rPr>
          <w:rFonts w:ascii="Times New Roman" w:hAnsi="Times New Roman"/>
          <w:sz w:val="24"/>
          <w:szCs w:val="24"/>
          <w:lang w:eastAsia="en-GB"/>
        </w:rPr>
        <w:t xml:space="preserve"> </w:t>
      </w:r>
      <w:r w:rsidRPr="00BD1A2F">
        <w:rPr>
          <w:rFonts w:ascii="Times New Roman" w:hAnsi="Times New Roman"/>
          <w:sz w:val="24"/>
          <w:szCs w:val="24"/>
          <w:lang w:eastAsia="en-GB"/>
        </w:rPr>
        <w:t>IDS</w:t>
      </w:r>
      <w:r w:rsidR="001A5AF5">
        <w:rPr>
          <w:rFonts w:ascii="Times New Roman" w:hAnsi="Times New Roman"/>
          <w:sz w:val="24"/>
          <w:szCs w:val="24"/>
          <w:lang w:eastAsia="en-GB"/>
        </w:rPr>
        <w:t xml:space="preserve"> a prevádzky Národného dopravného informačného centra</w:t>
      </w:r>
      <w:r w:rsidRPr="00BD1A2F">
        <w:rPr>
          <w:rFonts w:ascii="Times New Roman" w:hAnsi="Times New Roman"/>
          <w:sz w:val="24"/>
          <w:szCs w:val="24"/>
          <w:lang w:eastAsia="en-GB"/>
        </w:rPr>
        <w:t>.</w:t>
      </w:r>
    </w:p>
    <w:p w:rsidR="00490FB9" w:rsidRPr="00BD1A2F" w:rsidP="00490FB9">
      <w:pPr>
        <w:bidi w:val="0"/>
        <w:spacing w:after="0" w:line="240" w:lineRule="auto"/>
        <w:jc w:val="both"/>
        <w:rPr>
          <w:rFonts w:ascii="Times New Roman" w:hAnsi="Times New Roman"/>
          <w:sz w:val="24"/>
          <w:szCs w:val="24"/>
          <w:lang w:eastAsia="en-GB"/>
        </w:rPr>
      </w:pPr>
    </w:p>
    <w:p w:rsidR="005C147F" w:rsidRPr="00BD1A2F" w:rsidP="00490FB9">
      <w:pPr>
        <w:bidi w:val="0"/>
        <w:spacing w:after="0" w:line="240" w:lineRule="auto"/>
        <w:jc w:val="both"/>
        <w:rPr>
          <w:rFonts w:ascii="Times New Roman" w:hAnsi="Times New Roman"/>
          <w:b/>
          <w:sz w:val="24"/>
          <w:szCs w:val="24"/>
          <w:lang w:eastAsia="en-GB"/>
        </w:rPr>
      </w:pPr>
      <w:r w:rsidR="00BC1AB1">
        <w:rPr>
          <w:rFonts w:ascii="Times New Roman" w:hAnsi="Times New Roman"/>
          <w:b/>
          <w:sz w:val="24"/>
          <w:szCs w:val="24"/>
          <w:lang w:eastAsia="en-GB"/>
        </w:rPr>
        <w:t xml:space="preserve">K § </w:t>
      </w:r>
      <w:smartTag w:uri="urn:schemas-microsoft-com:office:smarttags" w:element="metricconverter">
        <w:smartTagPr>
          <w:attr w:name="ProductID" w:val="8 a"/>
        </w:smartTagPr>
        <w:r w:rsidR="00BC1AB1">
          <w:rPr>
            <w:rFonts w:ascii="Times New Roman" w:hAnsi="Times New Roman"/>
            <w:b/>
            <w:sz w:val="24"/>
            <w:szCs w:val="24"/>
            <w:lang w:eastAsia="en-GB"/>
          </w:rPr>
          <w:t>8</w:t>
        </w:r>
        <w:r w:rsidRPr="00BD1A2F" w:rsidR="006D6DD5">
          <w:rPr>
            <w:rFonts w:ascii="Times New Roman" w:hAnsi="Times New Roman"/>
            <w:b/>
            <w:sz w:val="24"/>
            <w:szCs w:val="24"/>
            <w:lang w:eastAsia="en-GB"/>
          </w:rPr>
          <w:t xml:space="preserve"> a</w:t>
        </w:r>
      </w:smartTag>
      <w:r w:rsidRPr="00BD1A2F" w:rsidR="006D6DD5">
        <w:rPr>
          <w:rFonts w:ascii="Times New Roman" w:hAnsi="Times New Roman"/>
          <w:b/>
          <w:sz w:val="24"/>
          <w:szCs w:val="24"/>
          <w:lang w:eastAsia="en-GB"/>
        </w:rPr>
        <w:t xml:space="preserve"> </w:t>
      </w:r>
      <w:r w:rsidR="00BC1AB1">
        <w:rPr>
          <w:rFonts w:ascii="Times New Roman" w:hAnsi="Times New Roman"/>
          <w:b/>
          <w:sz w:val="24"/>
          <w:szCs w:val="24"/>
          <w:lang w:eastAsia="en-GB"/>
        </w:rPr>
        <w:t>9</w:t>
      </w:r>
    </w:p>
    <w:p w:rsidR="006D6DD5" w:rsidRPr="00BD1A2F" w:rsidP="00490FB9">
      <w:pPr>
        <w:bidi w:val="0"/>
        <w:spacing w:after="0" w:line="240" w:lineRule="auto"/>
        <w:jc w:val="both"/>
        <w:rPr>
          <w:rFonts w:ascii="Times New Roman" w:hAnsi="Times New Roman"/>
          <w:sz w:val="24"/>
          <w:szCs w:val="24"/>
          <w:lang w:eastAsia="en-GB"/>
        </w:rPr>
      </w:pPr>
      <w:r w:rsidRPr="00BD1A2F">
        <w:rPr>
          <w:rFonts w:ascii="Times New Roman" w:hAnsi="Times New Roman"/>
          <w:sz w:val="24"/>
          <w:szCs w:val="24"/>
          <w:lang w:eastAsia="en-GB"/>
        </w:rPr>
        <w:t>Ustanovenia definujú orgány štátneho odborného dozoru, kontrolóra, preukazovanie sa kontrolórov pri výkone štátneho odborného dozoru, práva a povinnosti kontrolóra</w:t>
      </w:r>
      <w:r w:rsidRPr="00BD1A2F" w:rsidR="00697F87">
        <w:rPr>
          <w:rFonts w:ascii="Times New Roman" w:hAnsi="Times New Roman"/>
          <w:sz w:val="24"/>
          <w:szCs w:val="24"/>
          <w:lang w:eastAsia="en-GB"/>
        </w:rPr>
        <w:t xml:space="preserve"> nad rámec všeobecnej právnej úpravy v zákone </w:t>
      </w:r>
      <w:r w:rsidRPr="00BD1A2F" w:rsidR="00890397">
        <w:rPr>
          <w:rFonts w:ascii="Times New Roman" w:hAnsi="Times New Roman"/>
          <w:sz w:val="24"/>
          <w:szCs w:val="24"/>
          <w:lang w:eastAsia="en-GB"/>
        </w:rPr>
        <w:t xml:space="preserve">Národnej rady Slovenskej republiky </w:t>
      </w:r>
      <w:r w:rsidRPr="00BD1A2F" w:rsidR="00697F87">
        <w:rPr>
          <w:rFonts w:ascii="Times New Roman" w:hAnsi="Times New Roman"/>
          <w:sz w:val="24"/>
          <w:szCs w:val="24"/>
          <w:lang w:eastAsia="en-GB"/>
        </w:rPr>
        <w:t>č. 10/1996 Z.</w:t>
      </w:r>
      <w:r w:rsidRPr="00BD1A2F" w:rsidR="00015D89">
        <w:rPr>
          <w:rFonts w:ascii="Times New Roman" w:hAnsi="Times New Roman"/>
          <w:sz w:val="24"/>
          <w:szCs w:val="24"/>
          <w:lang w:eastAsia="en-GB"/>
        </w:rPr>
        <w:t xml:space="preserve"> </w:t>
      </w:r>
      <w:r w:rsidRPr="00BD1A2F" w:rsidR="00697F87">
        <w:rPr>
          <w:rFonts w:ascii="Times New Roman" w:hAnsi="Times New Roman"/>
          <w:sz w:val="24"/>
          <w:szCs w:val="24"/>
          <w:lang w:eastAsia="en-GB"/>
        </w:rPr>
        <w:t xml:space="preserve">z. o kontrole </w:t>
      </w:r>
      <w:r w:rsidRPr="00BD1A2F" w:rsidR="00867A71">
        <w:rPr>
          <w:rFonts w:ascii="Times New Roman" w:hAnsi="Times New Roman"/>
          <w:sz w:val="24"/>
          <w:szCs w:val="24"/>
          <w:lang w:eastAsia="en-GB"/>
        </w:rPr>
        <w:t xml:space="preserve">v </w:t>
      </w:r>
      <w:r w:rsidRPr="00BD1A2F" w:rsidR="00697F87">
        <w:rPr>
          <w:rFonts w:ascii="Times New Roman" w:hAnsi="Times New Roman"/>
          <w:sz w:val="24"/>
          <w:szCs w:val="24"/>
          <w:lang w:eastAsia="en-GB"/>
        </w:rPr>
        <w:t>štátnej správe v znení neskorších predpisov</w:t>
      </w:r>
      <w:r w:rsidRPr="00BD1A2F">
        <w:rPr>
          <w:rFonts w:ascii="Times New Roman" w:hAnsi="Times New Roman"/>
          <w:sz w:val="24"/>
          <w:szCs w:val="24"/>
          <w:lang w:eastAsia="en-GB"/>
        </w:rPr>
        <w:t xml:space="preserve"> a</w:t>
      </w:r>
      <w:r w:rsidRPr="00BD1A2F" w:rsidR="00015D89">
        <w:rPr>
          <w:rFonts w:ascii="Times New Roman" w:hAnsi="Times New Roman"/>
          <w:sz w:val="24"/>
          <w:szCs w:val="24"/>
          <w:lang w:eastAsia="en-GB"/>
        </w:rPr>
        <w:t xml:space="preserve"> povinnosti </w:t>
      </w:r>
      <w:r w:rsidRPr="00BD1A2F">
        <w:rPr>
          <w:rFonts w:ascii="Times New Roman" w:hAnsi="Times New Roman"/>
          <w:sz w:val="24"/>
          <w:szCs w:val="24"/>
          <w:lang w:eastAsia="en-GB"/>
        </w:rPr>
        <w:t xml:space="preserve">kontrolovanej osoby, postup orgánu štátneho odborného dozoru pri zistení nedostatkov a ukladanie poriadkových pokút za nesplnenie povinností kontrolovanej osoby.  </w:t>
      </w:r>
    </w:p>
    <w:p w:rsidR="006D6DD5" w:rsidRPr="00BD1A2F" w:rsidP="00490FB9">
      <w:pPr>
        <w:bidi w:val="0"/>
        <w:spacing w:after="0" w:line="240" w:lineRule="auto"/>
        <w:jc w:val="both"/>
        <w:rPr>
          <w:rFonts w:ascii="Times New Roman" w:hAnsi="Times New Roman"/>
          <w:sz w:val="24"/>
          <w:szCs w:val="24"/>
          <w:lang w:eastAsia="en-GB"/>
        </w:rPr>
      </w:pPr>
    </w:p>
    <w:p w:rsidR="005C147F" w:rsidRPr="00BD1A2F" w:rsidP="00490FB9">
      <w:pPr>
        <w:bidi w:val="0"/>
        <w:spacing w:after="0" w:line="240" w:lineRule="auto"/>
        <w:jc w:val="both"/>
        <w:rPr>
          <w:rFonts w:ascii="Times New Roman" w:hAnsi="Times New Roman"/>
          <w:b/>
          <w:sz w:val="24"/>
          <w:szCs w:val="24"/>
          <w:lang w:eastAsia="en-GB"/>
        </w:rPr>
      </w:pPr>
      <w:r w:rsidR="00BC1AB1">
        <w:rPr>
          <w:rFonts w:ascii="Times New Roman" w:hAnsi="Times New Roman"/>
          <w:b/>
          <w:sz w:val="24"/>
          <w:szCs w:val="24"/>
          <w:lang w:eastAsia="en-GB"/>
        </w:rPr>
        <w:t>K § 10</w:t>
      </w:r>
    </w:p>
    <w:p w:rsidR="006D6DD5" w:rsidRPr="00BD1A2F" w:rsidP="00490FB9">
      <w:pPr>
        <w:bidi w:val="0"/>
        <w:spacing w:after="0" w:line="240" w:lineRule="auto"/>
        <w:jc w:val="both"/>
        <w:rPr>
          <w:rFonts w:ascii="Times New Roman" w:hAnsi="Times New Roman"/>
          <w:sz w:val="24"/>
          <w:szCs w:val="24"/>
          <w:lang w:eastAsia="en-GB"/>
        </w:rPr>
      </w:pPr>
      <w:r w:rsidRPr="00BD1A2F">
        <w:rPr>
          <w:rFonts w:ascii="Times New Roman" w:hAnsi="Times New Roman"/>
          <w:sz w:val="24"/>
          <w:szCs w:val="24"/>
          <w:lang w:eastAsia="en-GB"/>
        </w:rPr>
        <w:t>Ustanovuje sa  porušenie povinností ustanovených týmto zákonom so stanovením výšky pokuty</w:t>
      </w:r>
      <w:r w:rsidRPr="00BD1A2F" w:rsidR="005D76C2">
        <w:rPr>
          <w:rFonts w:ascii="Times New Roman" w:hAnsi="Times New Roman"/>
          <w:sz w:val="24"/>
          <w:szCs w:val="24"/>
          <w:lang w:eastAsia="en-GB"/>
        </w:rPr>
        <w:t xml:space="preserve"> a </w:t>
      </w:r>
      <w:r w:rsidRPr="00BD1A2F">
        <w:rPr>
          <w:rFonts w:ascii="Times New Roman" w:hAnsi="Times New Roman"/>
          <w:sz w:val="24"/>
          <w:szCs w:val="24"/>
          <w:lang w:eastAsia="en-GB"/>
        </w:rPr>
        <w:t xml:space="preserve"> postup ministerstva pri ukladaní pokuty.</w:t>
      </w:r>
    </w:p>
    <w:p w:rsidR="006D6DD5" w:rsidRPr="00BD1A2F" w:rsidP="00490FB9">
      <w:pPr>
        <w:bidi w:val="0"/>
        <w:spacing w:after="0" w:line="240" w:lineRule="auto"/>
        <w:jc w:val="both"/>
        <w:rPr>
          <w:rFonts w:ascii="Times New Roman" w:hAnsi="Times New Roman"/>
          <w:sz w:val="24"/>
          <w:szCs w:val="24"/>
          <w:lang w:eastAsia="en-GB"/>
        </w:rPr>
      </w:pPr>
    </w:p>
    <w:p w:rsidR="005C147F" w:rsidRPr="00BD1A2F" w:rsidP="00490FB9">
      <w:pPr>
        <w:bidi w:val="0"/>
        <w:spacing w:after="0" w:line="240" w:lineRule="auto"/>
        <w:jc w:val="both"/>
        <w:rPr>
          <w:rFonts w:ascii="Times New Roman" w:hAnsi="Times New Roman"/>
          <w:b/>
          <w:sz w:val="24"/>
          <w:szCs w:val="24"/>
          <w:lang w:eastAsia="en-GB"/>
        </w:rPr>
      </w:pPr>
      <w:r w:rsidR="00BC1AB1">
        <w:rPr>
          <w:rFonts w:ascii="Times New Roman" w:hAnsi="Times New Roman"/>
          <w:b/>
          <w:sz w:val="24"/>
          <w:szCs w:val="24"/>
          <w:lang w:eastAsia="en-GB"/>
        </w:rPr>
        <w:t>K § 11</w:t>
      </w:r>
    </w:p>
    <w:p w:rsidR="006D6DD5" w:rsidRPr="00BD1A2F" w:rsidP="00490FB9">
      <w:pPr>
        <w:bidi w:val="0"/>
        <w:spacing w:after="0" w:line="240" w:lineRule="auto"/>
        <w:jc w:val="both"/>
        <w:rPr>
          <w:rFonts w:ascii="Times New Roman" w:hAnsi="Times New Roman"/>
          <w:sz w:val="24"/>
          <w:szCs w:val="24"/>
          <w:lang w:eastAsia="en-GB"/>
        </w:rPr>
      </w:pPr>
      <w:r w:rsidRPr="00BD1A2F">
        <w:rPr>
          <w:rFonts w:ascii="Times New Roman" w:hAnsi="Times New Roman"/>
          <w:sz w:val="24"/>
          <w:szCs w:val="24"/>
          <w:lang w:eastAsia="en-GB"/>
        </w:rPr>
        <w:t>Toto ustanovenie obsahuje odkaz na transpozičnú prílohu.</w:t>
      </w:r>
    </w:p>
    <w:p w:rsidR="006D6DD5" w:rsidRPr="00BD1A2F" w:rsidP="00490FB9">
      <w:pPr>
        <w:bidi w:val="0"/>
        <w:spacing w:after="0" w:line="240" w:lineRule="auto"/>
        <w:jc w:val="both"/>
        <w:rPr>
          <w:rFonts w:ascii="Times New Roman" w:hAnsi="Times New Roman"/>
          <w:sz w:val="24"/>
          <w:szCs w:val="24"/>
          <w:lang w:eastAsia="en-GB"/>
        </w:rPr>
      </w:pPr>
    </w:p>
    <w:p w:rsidR="006D6DD5" w:rsidRPr="00BD1A2F" w:rsidP="00490FB9">
      <w:pPr>
        <w:bidi w:val="0"/>
        <w:spacing w:after="0" w:line="240" w:lineRule="auto"/>
        <w:jc w:val="both"/>
        <w:rPr>
          <w:rFonts w:ascii="Times New Roman" w:hAnsi="Times New Roman"/>
          <w:b/>
          <w:sz w:val="24"/>
          <w:szCs w:val="24"/>
          <w:lang w:eastAsia="en-GB"/>
        </w:rPr>
      </w:pPr>
      <w:r w:rsidRPr="00BD1A2F">
        <w:rPr>
          <w:rFonts w:ascii="Times New Roman" w:hAnsi="Times New Roman"/>
          <w:b/>
          <w:sz w:val="24"/>
          <w:szCs w:val="24"/>
          <w:lang w:eastAsia="en-GB"/>
        </w:rPr>
        <w:t>Čl. II</w:t>
      </w:r>
    </w:p>
    <w:p w:rsidR="006D6DD5" w:rsidRPr="00BD1A2F" w:rsidP="00490FB9">
      <w:pPr>
        <w:bidi w:val="0"/>
        <w:spacing w:after="0" w:line="240" w:lineRule="auto"/>
        <w:jc w:val="both"/>
        <w:rPr>
          <w:rFonts w:ascii="Times New Roman" w:hAnsi="Times New Roman"/>
          <w:sz w:val="24"/>
          <w:szCs w:val="24"/>
          <w:lang w:eastAsia="en-GB"/>
        </w:rPr>
      </w:pPr>
    </w:p>
    <w:p w:rsidR="005F4FBE" w:rsidRPr="00BD1A2F" w:rsidP="005F4FBE">
      <w:pPr>
        <w:bidi w:val="0"/>
        <w:spacing w:after="0" w:line="240" w:lineRule="auto"/>
        <w:jc w:val="both"/>
        <w:rPr>
          <w:rFonts w:ascii="Times New Roman" w:hAnsi="Times New Roman"/>
          <w:b/>
          <w:sz w:val="24"/>
          <w:szCs w:val="24"/>
          <w:lang w:eastAsia="en-GB"/>
        </w:rPr>
      </w:pPr>
      <w:r w:rsidRPr="00BD1A2F">
        <w:rPr>
          <w:rFonts w:ascii="Times New Roman" w:hAnsi="Times New Roman"/>
          <w:b/>
          <w:sz w:val="24"/>
          <w:szCs w:val="24"/>
          <w:lang w:eastAsia="en-GB"/>
        </w:rPr>
        <w:t xml:space="preserve">K bodu 1, 2 a 3 </w:t>
      </w:r>
    </w:p>
    <w:p w:rsidR="005F4FBE" w:rsidRPr="00BD1A2F" w:rsidP="00490FB9">
      <w:pPr>
        <w:bidi w:val="0"/>
        <w:spacing w:after="0" w:line="240" w:lineRule="auto"/>
        <w:jc w:val="both"/>
        <w:rPr>
          <w:rFonts w:ascii="Times New Roman" w:hAnsi="Times New Roman"/>
          <w:sz w:val="24"/>
          <w:szCs w:val="24"/>
          <w:lang w:eastAsia="en-GB"/>
        </w:rPr>
      </w:pPr>
      <w:r w:rsidRPr="00BD1A2F">
        <w:rPr>
          <w:rFonts w:ascii="Times New Roman" w:hAnsi="Times New Roman"/>
          <w:sz w:val="24"/>
          <w:szCs w:val="24"/>
          <w:lang w:eastAsia="en-GB"/>
        </w:rPr>
        <w:t xml:space="preserve">Návrh zákona spresňuje  kompetencie ministerstva a povinnosti samosprávneho kraja a vypúšťa duplicitné znenie. </w:t>
      </w:r>
    </w:p>
    <w:p w:rsidR="005F4FBE" w:rsidRPr="00BD1A2F" w:rsidP="005F4FBE">
      <w:pPr>
        <w:bidi w:val="0"/>
        <w:spacing w:after="0" w:line="240" w:lineRule="auto"/>
        <w:jc w:val="both"/>
        <w:rPr>
          <w:rFonts w:ascii="Times New Roman" w:hAnsi="Times New Roman"/>
          <w:sz w:val="24"/>
          <w:szCs w:val="24"/>
          <w:lang w:eastAsia="en-GB"/>
        </w:rPr>
      </w:pPr>
    </w:p>
    <w:p w:rsidR="005F4FBE" w:rsidRPr="00BD1A2F" w:rsidP="005F4FBE">
      <w:pPr>
        <w:bidi w:val="0"/>
        <w:spacing w:after="0" w:line="240" w:lineRule="auto"/>
        <w:jc w:val="both"/>
        <w:rPr>
          <w:rFonts w:ascii="Times New Roman" w:hAnsi="Times New Roman"/>
          <w:b/>
          <w:sz w:val="24"/>
          <w:szCs w:val="24"/>
          <w:lang w:eastAsia="en-GB"/>
        </w:rPr>
      </w:pPr>
      <w:r w:rsidRPr="00BD1A2F">
        <w:rPr>
          <w:rFonts w:ascii="Times New Roman" w:hAnsi="Times New Roman"/>
          <w:b/>
          <w:sz w:val="24"/>
          <w:szCs w:val="24"/>
          <w:lang w:eastAsia="en-GB"/>
        </w:rPr>
        <w:t>K bodu 4</w:t>
      </w:r>
    </w:p>
    <w:p w:rsidR="006D6DD5" w:rsidRPr="00BD1A2F" w:rsidP="00490FB9">
      <w:pPr>
        <w:bidi w:val="0"/>
        <w:spacing w:after="0" w:line="240" w:lineRule="auto"/>
        <w:jc w:val="both"/>
        <w:rPr>
          <w:rFonts w:ascii="Times New Roman" w:hAnsi="Times New Roman"/>
          <w:sz w:val="24"/>
          <w:szCs w:val="24"/>
          <w:lang w:eastAsia="en-GB"/>
        </w:rPr>
      </w:pPr>
      <w:r w:rsidRPr="00BD1A2F">
        <w:rPr>
          <w:rFonts w:ascii="Times New Roman" w:hAnsi="Times New Roman"/>
          <w:sz w:val="24"/>
          <w:szCs w:val="24"/>
          <w:lang w:eastAsia="en-GB"/>
        </w:rPr>
        <w:t xml:space="preserve">V rámci správy a prevádzky </w:t>
      </w:r>
      <w:r w:rsidRPr="00BD1A2F" w:rsidR="005D76C2">
        <w:rPr>
          <w:rFonts w:ascii="Times New Roman" w:hAnsi="Times New Roman"/>
          <w:sz w:val="24"/>
          <w:szCs w:val="24"/>
          <w:lang w:eastAsia="en-GB"/>
        </w:rPr>
        <w:t>pozemných komunikácií</w:t>
      </w:r>
      <w:r w:rsidRPr="00BD1A2F">
        <w:rPr>
          <w:rFonts w:ascii="Times New Roman" w:hAnsi="Times New Roman"/>
          <w:sz w:val="24"/>
          <w:szCs w:val="24"/>
          <w:lang w:eastAsia="en-GB"/>
        </w:rPr>
        <w:t xml:space="preserve"> návrh zákona rieši centrálnu technickú evidenciu</w:t>
      </w:r>
      <w:r w:rsidR="001A5AF5">
        <w:rPr>
          <w:rFonts w:ascii="Times New Roman" w:hAnsi="Times New Roman"/>
          <w:sz w:val="24"/>
          <w:szCs w:val="24"/>
          <w:lang w:eastAsia="en-GB"/>
        </w:rPr>
        <w:t xml:space="preserve"> pozemných komunikácií</w:t>
      </w:r>
      <w:r w:rsidRPr="00BD1A2F">
        <w:rPr>
          <w:rFonts w:ascii="Times New Roman" w:hAnsi="Times New Roman"/>
          <w:sz w:val="24"/>
          <w:szCs w:val="24"/>
          <w:lang w:eastAsia="en-GB"/>
        </w:rPr>
        <w:t xml:space="preserve">, ako evidenciu </w:t>
      </w:r>
      <w:r w:rsidRPr="00BD1A2F" w:rsidR="005D76C2">
        <w:rPr>
          <w:rFonts w:ascii="Times New Roman" w:hAnsi="Times New Roman"/>
          <w:sz w:val="24"/>
          <w:szCs w:val="24"/>
          <w:lang w:eastAsia="en-GB"/>
        </w:rPr>
        <w:t xml:space="preserve">technických </w:t>
      </w:r>
      <w:r w:rsidRPr="00BD1A2F">
        <w:rPr>
          <w:rFonts w:ascii="Times New Roman" w:hAnsi="Times New Roman"/>
          <w:sz w:val="24"/>
          <w:szCs w:val="24"/>
          <w:lang w:eastAsia="en-GB"/>
        </w:rPr>
        <w:t>informácií a údajov o</w:t>
      </w:r>
      <w:r w:rsidRPr="00BD1A2F" w:rsidR="005D76C2">
        <w:rPr>
          <w:rFonts w:ascii="Times New Roman" w:hAnsi="Times New Roman"/>
          <w:sz w:val="24"/>
          <w:szCs w:val="24"/>
          <w:lang w:eastAsia="en-GB"/>
        </w:rPr>
        <w:t> pozemných komunikáciách</w:t>
      </w:r>
      <w:r w:rsidRPr="00BD1A2F">
        <w:rPr>
          <w:rFonts w:ascii="Times New Roman" w:hAnsi="Times New Roman"/>
          <w:sz w:val="24"/>
          <w:szCs w:val="24"/>
          <w:lang w:eastAsia="en-GB"/>
        </w:rPr>
        <w:t>, ich súčastiach a</w:t>
      </w:r>
      <w:r w:rsidRPr="00BD1A2F" w:rsidR="005D76C2">
        <w:rPr>
          <w:rFonts w:ascii="Times New Roman" w:hAnsi="Times New Roman"/>
          <w:sz w:val="24"/>
          <w:szCs w:val="24"/>
          <w:lang w:eastAsia="en-GB"/>
        </w:rPr>
        <w:t> </w:t>
      </w:r>
      <w:r w:rsidRPr="00BD1A2F">
        <w:rPr>
          <w:rFonts w:ascii="Times New Roman" w:hAnsi="Times New Roman"/>
          <w:sz w:val="24"/>
          <w:szCs w:val="24"/>
          <w:lang w:eastAsia="en-GB"/>
        </w:rPr>
        <w:t>príslušenstve</w:t>
      </w:r>
      <w:r w:rsidRPr="00BD1A2F" w:rsidR="005D76C2">
        <w:rPr>
          <w:rFonts w:ascii="Times New Roman" w:hAnsi="Times New Roman"/>
          <w:sz w:val="24"/>
          <w:szCs w:val="24"/>
          <w:lang w:eastAsia="en-GB"/>
        </w:rPr>
        <w:t xml:space="preserve">. </w:t>
      </w:r>
      <w:r w:rsidRPr="00BD1A2F">
        <w:rPr>
          <w:rFonts w:ascii="Times New Roman" w:hAnsi="Times New Roman"/>
          <w:sz w:val="24"/>
          <w:szCs w:val="24"/>
          <w:lang w:eastAsia="en-GB"/>
        </w:rPr>
        <w:t xml:space="preserve">Zákon vymedzuje postavenie centrálnej technickej evidencie ciest v rámci tvorby a využívania údajov v prostredí </w:t>
      </w:r>
      <w:r w:rsidRPr="00BD1A2F" w:rsidR="005F4FBE">
        <w:rPr>
          <w:rFonts w:ascii="Times New Roman" w:hAnsi="Times New Roman"/>
          <w:sz w:val="24"/>
          <w:szCs w:val="24"/>
          <w:lang w:eastAsia="en-GB"/>
        </w:rPr>
        <w:t>širokým spektrom</w:t>
      </w:r>
      <w:r w:rsidRPr="00BD1A2F">
        <w:rPr>
          <w:rFonts w:ascii="Times New Roman" w:hAnsi="Times New Roman"/>
          <w:sz w:val="24"/>
          <w:szCs w:val="24"/>
          <w:lang w:eastAsia="en-GB"/>
        </w:rPr>
        <w:t xml:space="preserve"> orgánov</w:t>
      </w:r>
      <w:r w:rsidRPr="00BD1A2F" w:rsidR="005F4FBE">
        <w:rPr>
          <w:rFonts w:ascii="Times New Roman" w:hAnsi="Times New Roman"/>
          <w:sz w:val="24"/>
          <w:szCs w:val="24"/>
          <w:lang w:eastAsia="en-GB"/>
        </w:rPr>
        <w:t xml:space="preserve"> verejnej správy</w:t>
      </w:r>
      <w:r w:rsidRPr="00BD1A2F">
        <w:rPr>
          <w:rFonts w:ascii="Times New Roman" w:hAnsi="Times New Roman"/>
          <w:sz w:val="24"/>
          <w:szCs w:val="24"/>
          <w:lang w:eastAsia="en-GB"/>
        </w:rPr>
        <w:t>, organizácií a</w:t>
      </w:r>
      <w:r w:rsidRPr="00BD1A2F" w:rsidR="005F4FBE">
        <w:rPr>
          <w:rFonts w:ascii="Times New Roman" w:hAnsi="Times New Roman"/>
          <w:sz w:val="24"/>
          <w:szCs w:val="24"/>
          <w:lang w:eastAsia="en-GB"/>
        </w:rPr>
        <w:t> </w:t>
      </w:r>
      <w:r w:rsidRPr="00BD1A2F">
        <w:rPr>
          <w:rFonts w:ascii="Times New Roman" w:hAnsi="Times New Roman"/>
          <w:sz w:val="24"/>
          <w:szCs w:val="24"/>
          <w:lang w:eastAsia="en-GB"/>
        </w:rPr>
        <w:t>inštitúcií</w:t>
      </w:r>
      <w:r w:rsidRPr="00BD1A2F" w:rsidR="005F4FBE">
        <w:rPr>
          <w:rFonts w:ascii="Times New Roman" w:hAnsi="Times New Roman"/>
          <w:sz w:val="24"/>
          <w:szCs w:val="24"/>
          <w:lang w:eastAsia="en-GB"/>
        </w:rPr>
        <w:t xml:space="preserve">, </w:t>
      </w:r>
      <w:r w:rsidRPr="00BD1A2F">
        <w:rPr>
          <w:rFonts w:ascii="Times New Roman" w:hAnsi="Times New Roman"/>
          <w:sz w:val="24"/>
          <w:szCs w:val="24"/>
          <w:lang w:eastAsia="en-GB"/>
        </w:rPr>
        <w:t xml:space="preserve">ale aj ostatných subjektov, ako  centralizovanej údajovej základne pre diaľnice, rýchlostné cesty, cesty I., II., III. triedy a miestne </w:t>
      </w:r>
      <w:r w:rsidRPr="00BD1A2F" w:rsidR="00B12850">
        <w:rPr>
          <w:rFonts w:ascii="Times New Roman" w:hAnsi="Times New Roman"/>
          <w:sz w:val="24"/>
          <w:szCs w:val="24"/>
          <w:lang w:eastAsia="en-GB"/>
        </w:rPr>
        <w:t>komunikácie</w:t>
      </w:r>
      <w:r w:rsidRPr="00BD1A2F">
        <w:rPr>
          <w:rFonts w:ascii="Times New Roman" w:hAnsi="Times New Roman"/>
          <w:sz w:val="24"/>
          <w:szCs w:val="24"/>
          <w:lang w:eastAsia="en-GB"/>
        </w:rPr>
        <w:t xml:space="preserve">. Takto riešená centrálna evidencia je nevyhnutným predpokladom  pre riešenie celospoločenských úloh v oblasti dopravy, pretože poskytuje jednotný základ pre jednotlivé konkrétne aplikácie a projekty prekračujúce svojím zameraním hranice rezortu dopravy. </w:t>
      </w:r>
      <w:r w:rsidRPr="00BD1A2F" w:rsidR="00B12850">
        <w:rPr>
          <w:rFonts w:ascii="Times New Roman" w:hAnsi="Times New Roman"/>
          <w:sz w:val="24"/>
          <w:szCs w:val="24"/>
          <w:lang w:eastAsia="en-GB"/>
        </w:rPr>
        <w:t>Centrálna evidencia zabezpečuje tvorbu, aktualizáciu a distribúciu jednotnej referenčnej siete pozemných komunikácií z jej údajov.</w:t>
      </w:r>
    </w:p>
    <w:p w:rsidR="00BD1A2F" w:rsidRPr="00BD1A2F" w:rsidP="005D76C2">
      <w:pPr>
        <w:bidi w:val="0"/>
        <w:spacing w:after="0" w:line="240" w:lineRule="auto"/>
        <w:jc w:val="both"/>
        <w:rPr>
          <w:rFonts w:ascii="Times New Roman" w:hAnsi="Times New Roman"/>
          <w:sz w:val="24"/>
          <w:szCs w:val="24"/>
          <w:lang w:eastAsia="en-GB"/>
        </w:rPr>
      </w:pPr>
      <w:r w:rsidR="00702C5C">
        <w:rPr>
          <w:rFonts w:ascii="Times New Roman" w:hAnsi="Times New Roman"/>
          <w:sz w:val="24"/>
          <w:szCs w:val="24"/>
          <w:lang w:eastAsia="en-GB"/>
        </w:rPr>
        <w:t> </w:t>
      </w:r>
    </w:p>
    <w:p w:rsidR="00BD1A2F" w:rsidRPr="00BD1A2F" w:rsidP="005D76C2">
      <w:pPr>
        <w:bidi w:val="0"/>
        <w:spacing w:after="0" w:line="240" w:lineRule="auto"/>
        <w:jc w:val="both"/>
        <w:rPr>
          <w:rFonts w:ascii="Times New Roman" w:hAnsi="Times New Roman"/>
          <w:b/>
          <w:sz w:val="24"/>
          <w:szCs w:val="24"/>
          <w:lang w:eastAsia="en-GB"/>
        </w:rPr>
      </w:pPr>
      <w:r w:rsidR="00702C5C">
        <w:rPr>
          <w:rFonts w:ascii="Times New Roman" w:hAnsi="Times New Roman"/>
          <w:b/>
          <w:sz w:val="24"/>
          <w:szCs w:val="24"/>
          <w:lang w:eastAsia="en-GB"/>
        </w:rPr>
        <w:t>K bodu 5</w:t>
      </w:r>
    </w:p>
    <w:p w:rsidR="00BD1A2F" w:rsidRPr="00BD1A2F" w:rsidP="005D76C2">
      <w:pPr>
        <w:bidi w:val="0"/>
        <w:spacing w:after="0" w:line="240" w:lineRule="auto"/>
        <w:jc w:val="both"/>
        <w:rPr>
          <w:rFonts w:ascii="Times New Roman" w:hAnsi="Times New Roman"/>
          <w:sz w:val="24"/>
          <w:szCs w:val="24"/>
          <w:lang w:eastAsia="en-GB"/>
        </w:rPr>
      </w:pPr>
      <w:r w:rsidRPr="00BD1A2F">
        <w:rPr>
          <w:rFonts w:ascii="Times New Roman" w:hAnsi="Times New Roman"/>
          <w:sz w:val="24"/>
          <w:szCs w:val="24"/>
          <w:lang w:eastAsia="en-GB"/>
        </w:rPr>
        <w:t>Dopĺňa sa splnomocňovacie ustanovenie.</w:t>
      </w:r>
    </w:p>
    <w:p w:rsidR="00BD1A2F" w:rsidRPr="00BD1A2F" w:rsidP="005D76C2">
      <w:pPr>
        <w:bidi w:val="0"/>
        <w:spacing w:after="0" w:line="240" w:lineRule="auto"/>
        <w:jc w:val="both"/>
        <w:rPr>
          <w:rFonts w:ascii="Times New Roman" w:hAnsi="Times New Roman"/>
          <w:sz w:val="24"/>
          <w:szCs w:val="24"/>
          <w:lang w:eastAsia="en-GB"/>
        </w:rPr>
      </w:pPr>
    </w:p>
    <w:p w:rsidR="00BD1A2F" w:rsidRPr="00BD1A2F" w:rsidP="005D76C2">
      <w:pPr>
        <w:bidi w:val="0"/>
        <w:spacing w:after="0" w:line="240" w:lineRule="auto"/>
        <w:jc w:val="both"/>
        <w:rPr>
          <w:rFonts w:ascii="Times New Roman" w:hAnsi="Times New Roman"/>
          <w:b/>
          <w:sz w:val="24"/>
          <w:szCs w:val="24"/>
          <w:lang w:eastAsia="en-GB"/>
        </w:rPr>
      </w:pPr>
      <w:r w:rsidRPr="00BD1A2F">
        <w:rPr>
          <w:rFonts w:ascii="Times New Roman" w:hAnsi="Times New Roman"/>
          <w:b/>
          <w:sz w:val="24"/>
          <w:szCs w:val="24"/>
          <w:lang w:eastAsia="en-GB"/>
        </w:rPr>
        <w:t xml:space="preserve">K bodu </w:t>
      </w:r>
      <w:r w:rsidR="00702C5C">
        <w:rPr>
          <w:rFonts w:ascii="Times New Roman" w:hAnsi="Times New Roman"/>
          <w:b/>
          <w:sz w:val="24"/>
          <w:szCs w:val="24"/>
          <w:lang w:eastAsia="en-GB"/>
        </w:rPr>
        <w:t>6</w:t>
      </w:r>
    </w:p>
    <w:p w:rsidR="006D6DD5" w:rsidP="00490FB9">
      <w:pPr>
        <w:bidi w:val="0"/>
        <w:spacing w:after="0" w:line="240" w:lineRule="auto"/>
        <w:jc w:val="both"/>
        <w:rPr>
          <w:rFonts w:ascii="Times New Roman" w:hAnsi="Times New Roman"/>
          <w:sz w:val="24"/>
          <w:szCs w:val="24"/>
          <w:lang w:eastAsia="en-GB"/>
        </w:rPr>
      </w:pPr>
      <w:r w:rsidRPr="00BD1A2F">
        <w:rPr>
          <w:rFonts w:ascii="Times New Roman" w:hAnsi="Times New Roman"/>
          <w:sz w:val="24"/>
          <w:szCs w:val="24"/>
          <w:lang w:eastAsia="en-GB"/>
        </w:rPr>
        <w:t xml:space="preserve">Ustanovujú sa prechodné ustanovenia, ktoré súvisia s rozšírením povinnosti viesť centrálnu evidenciu aj na miestne komunikácie. </w:t>
      </w:r>
    </w:p>
    <w:p w:rsidR="002B48D2" w:rsidRPr="00BD1A2F" w:rsidP="00490FB9">
      <w:pPr>
        <w:bidi w:val="0"/>
        <w:spacing w:after="0" w:line="240" w:lineRule="auto"/>
        <w:jc w:val="both"/>
        <w:rPr>
          <w:rFonts w:ascii="Times New Roman" w:hAnsi="Times New Roman"/>
          <w:sz w:val="24"/>
          <w:szCs w:val="24"/>
          <w:lang w:eastAsia="en-GB"/>
        </w:rPr>
      </w:pPr>
    </w:p>
    <w:p w:rsidR="006D6DD5" w:rsidRPr="00BD1A2F" w:rsidP="00490FB9">
      <w:pPr>
        <w:bidi w:val="0"/>
        <w:spacing w:after="0" w:line="240" w:lineRule="auto"/>
        <w:jc w:val="both"/>
        <w:rPr>
          <w:rFonts w:ascii="Times New Roman" w:hAnsi="Times New Roman"/>
          <w:sz w:val="24"/>
          <w:szCs w:val="24"/>
          <w:lang w:eastAsia="en-GB"/>
        </w:rPr>
      </w:pPr>
    </w:p>
    <w:p w:rsidR="006D6DD5" w:rsidRPr="00BD1A2F" w:rsidP="00631AAB">
      <w:pPr>
        <w:bidi w:val="0"/>
        <w:spacing w:after="0" w:line="240" w:lineRule="auto"/>
        <w:jc w:val="both"/>
        <w:rPr>
          <w:rFonts w:ascii="Times New Roman" w:hAnsi="Times New Roman"/>
          <w:b/>
          <w:sz w:val="24"/>
          <w:szCs w:val="24"/>
          <w:lang w:eastAsia="en-GB"/>
        </w:rPr>
      </w:pPr>
      <w:r w:rsidR="005E4353">
        <w:rPr>
          <w:rFonts w:ascii="Times New Roman" w:hAnsi="Times New Roman"/>
          <w:b/>
          <w:sz w:val="24"/>
          <w:szCs w:val="24"/>
          <w:lang w:eastAsia="en-GB"/>
        </w:rPr>
        <w:t>Čl. III</w:t>
      </w:r>
    </w:p>
    <w:p w:rsidR="005F4FBE" w:rsidRPr="00BD1A2F" w:rsidP="00631AAB">
      <w:pPr>
        <w:bidi w:val="0"/>
        <w:spacing w:after="0" w:line="240" w:lineRule="auto"/>
        <w:jc w:val="both"/>
        <w:rPr>
          <w:rFonts w:ascii="Times New Roman" w:hAnsi="Times New Roman"/>
          <w:sz w:val="24"/>
          <w:szCs w:val="24"/>
          <w:lang w:eastAsia="en-GB"/>
        </w:rPr>
      </w:pPr>
    </w:p>
    <w:p w:rsidR="005F4FBE" w:rsidRPr="00BD1A2F" w:rsidP="00631AAB">
      <w:pPr>
        <w:bidi w:val="0"/>
        <w:spacing w:after="0" w:line="240" w:lineRule="auto"/>
        <w:jc w:val="both"/>
        <w:rPr>
          <w:rFonts w:ascii="Times New Roman" w:hAnsi="Times New Roman"/>
          <w:sz w:val="24"/>
          <w:szCs w:val="24"/>
          <w:lang w:eastAsia="en-GB"/>
        </w:rPr>
      </w:pPr>
      <w:r w:rsidRPr="00BD1A2F">
        <w:rPr>
          <w:rFonts w:ascii="Times New Roman" w:hAnsi="Times New Roman"/>
          <w:sz w:val="24"/>
          <w:szCs w:val="24"/>
          <w:lang w:eastAsia="en-GB"/>
        </w:rPr>
        <w:t xml:space="preserve">Návrh zákona spresňuje  povinnosti  </w:t>
      </w:r>
      <w:r w:rsidRPr="00BD1A2F" w:rsidR="003E5D6A">
        <w:rPr>
          <w:rFonts w:ascii="Times New Roman" w:hAnsi="Times New Roman"/>
          <w:sz w:val="24"/>
          <w:szCs w:val="24"/>
          <w:lang w:eastAsia="en-GB"/>
        </w:rPr>
        <w:t>Národnej diaľničnej spoločnosti, a. s.</w:t>
      </w:r>
      <w:r w:rsidRPr="00BD1A2F">
        <w:rPr>
          <w:rFonts w:ascii="Times New Roman" w:hAnsi="Times New Roman"/>
          <w:sz w:val="24"/>
          <w:szCs w:val="24"/>
          <w:lang w:eastAsia="en-GB"/>
        </w:rPr>
        <w:t xml:space="preserve"> </w:t>
      </w:r>
    </w:p>
    <w:p w:rsidR="005F4FBE" w:rsidP="00631AAB">
      <w:pPr>
        <w:bidi w:val="0"/>
        <w:spacing w:after="0" w:line="240" w:lineRule="auto"/>
        <w:jc w:val="both"/>
        <w:rPr>
          <w:rFonts w:ascii="Times New Roman" w:hAnsi="Times New Roman"/>
          <w:sz w:val="24"/>
          <w:szCs w:val="24"/>
          <w:lang w:eastAsia="en-GB"/>
        </w:rPr>
      </w:pPr>
    </w:p>
    <w:p w:rsidR="002B48D2" w:rsidRPr="00BD1A2F" w:rsidP="00631AAB">
      <w:pPr>
        <w:bidi w:val="0"/>
        <w:spacing w:after="0" w:line="240" w:lineRule="auto"/>
        <w:jc w:val="both"/>
        <w:rPr>
          <w:rFonts w:ascii="Times New Roman" w:hAnsi="Times New Roman"/>
          <w:sz w:val="24"/>
          <w:szCs w:val="24"/>
          <w:lang w:eastAsia="en-GB"/>
        </w:rPr>
      </w:pPr>
    </w:p>
    <w:p w:rsidR="006D6DD5" w:rsidP="00631AAB">
      <w:pPr>
        <w:bidi w:val="0"/>
        <w:spacing w:after="0" w:line="240" w:lineRule="auto"/>
        <w:jc w:val="both"/>
        <w:rPr>
          <w:rFonts w:ascii="Times New Roman" w:hAnsi="Times New Roman"/>
          <w:b/>
          <w:sz w:val="24"/>
          <w:szCs w:val="24"/>
          <w:lang w:eastAsia="en-GB"/>
        </w:rPr>
      </w:pPr>
      <w:r w:rsidR="00702C5C">
        <w:rPr>
          <w:rFonts w:ascii="Times New Roman" w:hAnsi="Times New Roman"/>
          <w:b/>
          <w:sz w:val="24"/>
          <w:szCs w:val="24"/>
          <w:lang w:eastAsia="en-GB"/>
        </w:rPr>
        <w:t xml:space="preserve">Čl. </w:t>
      </w:r>
      <w:r w:rsidR="005E4353">
        <w:rPr>
          <w:rFonts w:ascii="Times New Roman" w:hAnsi="Times New Roman"/>
          <w:b/>
          <w:sz w:val="24"/>
          <w:szCs w:val="24"/>
          <w:lang w:eastAsia="en-GB"/>
        </w:rPr>
        <w:t>I</w:t>
      </w:r>
      <w:r w:rsidRPr="00BD1A2F">
        <w:rPr>
          <w:rFonts w:ascii="Times New Roman" w:hAnsi="Times New Roman"/>
          <w:b/>
          <w:sz w:val="24"/>
          <w:szCs w:val="24"/>
          <w:lang w:eastAsia="en-GB"/>
        </w:rPr>
        <w:t>V</w:t>
      </w:r>
    </w:p>
    <w:p w:rsidR="00DE3704" w:rsidP="00631AAB">
      <w:pPr>
        <w:bidi w:val="0"/>
        <w:spacing w:after="0" w:line="240" w:lineRule="auto"/>
        <w:jc w:val="both"/>
        <w:rPr>
          <w:rFonts w:ascii="Times New Roman" w:hAnsi="Times New Roman"/>
          <w:b/>
          <w:sz w:val="24"/>
          <w:szCs w:val="24"/>
          <w:lang w:eastAsia="en-GB"/>
        </w:rPr>
      </w:pPr>
    </w:p>
    <w:p w:rsidR="00DE3704" w:rsidRPr="002F7D1A" w:rsidP="00631AAB">
      <w:pPr>
        <w:pStyle w:val="NoSpacing"/>
        <w:bidi w:val="0"/>
        <w:jc w:val="both"/>
        <w:rPr>
          <w:rFonts w:ascii="Times New Roman" w:hAnsi="Times New Roman"/>
          <w:b/>
          <w:sz w:val="24"/>
          <w:szCs w:val="24"/>
        </w:rPr>
      </w:pPr>
      <w:r w:rsidRPr="00DE3704">
        <w:rPr>
          <w:rFonts w:ascii="Times New Roman" w:hAnsi="Times New Roman"/>
          <w:b/>
          <w:sz w:val="24"/>
          <w:szCs w:val="24"/>
        </w:rPr>
        <w:t>K</w:t>
      </w:r>
      <w:r>
        <w:rPr>
          <w:rFonts w:ascii="Times New Roman" w:hAnsi="Times New Roman"/>
          <w:b/>
          <w:sz w:val="24"/>
          <w:szCs w:val="24"/>
        </w:rPr>
        <w:t> </w:t>
      </w:r>
      <w:r w:rsidRPr="00DE3704">
        <w:rPr>
          <w:rFonts w:ascii="Times New Roman" w:hAnsi="Times New Roman"/>
          <w:b/>
          <w:sz w:val="24"/>
          <w:szCs w:val="24"/>
        </w:rPr>
        <w:t>bodu</w:t>
      </w:r>
      <w:r>
        <w:rPr>
          <w:rFonts w:ascii="Times New Roman" w:hAnsi="Times New Roman"/>
          <w:b/>
          <w:sz w:val="24"/>
          <w:szCs w:val="24"/>
        </w:rPr>
        <w:t xml:space="preserve"> </w:t>
      </w:r>
      <w:r w:rsidR="002F7D1A">
        <w:rPr>
          <w:rFonts w:ascii="Times New Roman" w:hAnsi="Times New Roman"/>
          <w:b/>
          <w:sz w:val="24"/>
          <w:szCs w:val="24"/>
        </w:rPr>
        <w:t>1:</w:t>
      </w:r>
    </w:p>
    <w:p w:rsidR="00DE3704" w:rsidRPr="00DE3704" w:rsidP="00631AAB">
      <w:pPr>
        <w:pStyle w:val="NoSpacing"/>
        <w:bidi w:val="0"/>
        <w:jc w:val="both"/>
        <w:rPr>
          <w:rFonts w:ascii="Times New Roman" w:hAnsi="Times New Roman"/>
          <w:sz w:val="24"/>
          <w:szCs w:val="24"/>
        </w:rPr>
      </w:pPr>
      <w:r w:rsidRPr="00DE3704">
        <w:rPr>
          <w:rFonts w:ascii="Times New Roman" w:hAnsi="Times New Roman"/>
          <w:sz w:val="24"/>
          <w:szCs w:val="24"/>
        </w:rPr>
        <w:tab/>
        <w:t>Keďže Národné dopravné informačné centrum má disponovať pokiaľ možno čo najrozsiahlejšími informáciami o dopravnej situácii, navrhuje sa legislatívne umožniť prepojenie evidencie dopravných nehôd s pripravovaným Národným dopravných informačným centrom, pričom technické a organizačné podmienky poskytovania informácií ustanoví zákon o inteligentných dopravných systémoch v cestnej</w:t>
      </w:r>
      <w:r w:rsidR="00445C4E">
        <w:rPr>
          <w:rFonts w:ascii="Times New Roman" w:hAnsi="Times New Roman"/>
          <w:sz w:val="24"/>
          <w:szCs w:val="24"/>
        </w:rPr>
        <w:t xml:space="preserve"> doprave, resp. jeho vykonávacie</w:t>
      </w:r>
      <w:r w:rsidRPr="00DE3704">
        <w:rPr>
          <w:rFonts w:ascii="Times New Roman" w:hAnsi="Times New Roman"/>
          <w:sz w:val="24"/>
          <w:szCs w:val="24"/>
        </w:rPr>
        <w:t xml:space="preserve"> </w:t>
      </w:r>
      <w:r w:rsidR="00445C4E">
        <w:rPr>
          <w:rFonts w:ascii="Times New Roman" w:hAnsi="Times New Roman"/>
          <w:sz w:val="24"/>
          <w:szCs w:val="24"/>
        </w:rPr>
        <w:t>predpisy</w:t>
      </w:r>
      <w:r w:rsidRPr="00DE3704">
        <w:rPr>
          <w:rFonts w:ascii="Times New Roman" w:hAnsi="Times New Roman"/>
          <w:sz w:val="24"/>
          <w:szCs w:val="24"/>
        </w:rPr>
        <w:t xml:space="preserve">. </w:t>
      </w:r>
    </w:p>
    <w:p w:rsidR="00DE3704" w:rsidRPr="00DE3704" w:rsidP="00DE3704">
      <w:pPr>
        <w:pStyle w:val="NoSpacing"/>
        <w:bidi w:val="0"/>
        <w:jc w:val="both"/>
        <w:rPr>
          <w:rFonts w:ascii="Times New Roman" w:hAnsi="Times New Roman"/>
          <w:sz w:val="24"/>
          <w:szCs w:val="24"/>
        </w:rPr>
      </w:pPr>
    </w:p>
    <w:p w:rsidR="00DE3704" w:rsidRPr="00DE3704" w:rsidP="002F7D1A">
      <w:pPr>
        <w:bidi w:val="0"/>
        <w:spacing w:after="0" w:line="240" w:lineRule="auto"/>
        <w:jc w:val="both"/>
        <w:rPr>
          <w:rFonts w:ascii="Times New Roman" w:hAnsi="Times New Roman"/>
          <w:b/>
          <w:sz w:val="24"/>
          <w:szCs w:val="24"/>
        </w:rPr>
      </w:pPr>
      <w:r w:rsidRPr="00DE3704">
        <w:rPr>
          <w:rFonts w:ascii="Times New Roman" w:hAnsi="Times New Roman"/>
          <w:b/>
          <w:sz w:val="24"/>
          <w:szCs w:val="24"/>
        </w:rPr>
        <w:t>Všeobecne k bodom 2 až 4:</w:t>
      </w:r>
    </w:p>
    <w:p w:rsidR="00DE3704" w:rsidP="002F7D1A">
      <w:pPr>
        <w:bidi w:val="0"/>
        <w:spacing w:after="0" w:line="240" w:lineRule="auto"/>
        <w:jc w:val="both"/>
        <w:rPr>
          <w:rFonts w:ascii="Times New Roman" w:hAnsi="Times New Roman"/>
          <w:sz w:val="24"/>
          <w:szCs w:val="24"/>
        </w:rPr>
      </w:pPr>
      <w:r w:rsidRPr="00DE3704">
        <w:rPr>
          <w:rFonts w:ascii="Times New Roman" w:hAnsi="Times New Roman"/>
          <w:sz w:val="24"/>
          <w:szCs w:val="24"/>
        </w:rPr>
        <w:tab/>
        <w:t xml:space="preserve">V roku 2010 bola schválená novela zákona o cestnej premávke, ktorou sa transponovala smernica 2006/126/ES o vodičských preukazoch. Zmeny vykonané touto novelou (zákonom č. 144/2010 Z. z.) však v nadväznosti na transpozičný termín smernice nadobudnú účinnosť až 19. januára 2013. Ďalšia časť transpozície smernice 2006/126/ES o vodičských preukazoch bola vykonaná v roku 2011 zákonom č. 119/2011 Z. z. a zákonom č. 313/2011 Z. z., a to taktiež s účinnosťou od 19. januára 2013. Keďže od schválenia zákona č. 144/2010 Z. z., zákona č. 119/2011 Z. z., resp. zákona č. 313/2011 Z. z., bolo prijatých viacero zmien, ktoré zasiahli aj do ustanovení, ktoré majú byť účinné až od 19. januára 2013, je potrebné z dôvodu právnej istoty </w:t>
      </w:r>
      <w:r w:rsidR="001A5AF5">
        <w:rPr>
          <w:rFonts w:ascii="Times New Roman" w:hAnsi="Times New Roman"/>
          <w:sz w:val="24"/>
          <w:szCs w:val="24"/>
        </w:rPr>
        <w:t>a jednoznačnosti právnej úpravy</w:t>
      </w:r>
      <w:r w:rsidRPr="00DE3704">
        <w:rPr>
          <w:rFonts w:ascii="Times New Roman" w:hAnsi="Times New Roman"/>
          <w:sz w:val="24"/>
          <w:szCs w:val="24"/>
        </w:rPr>
        <w:t xml:space="preserve"> nanovo naformulovať niektoré ustanovenia zákona o cestnej premávke v takom znení, v akom majú byť účinné od 19. januára 2013.</w:t>
      </w:r>
    </w:p>
    <w:p w:rsidR="002F7D1A" w:rsidRPr="00DE3704" w:rsidP="002F7D1A">
      <w:pPr>
        <w:bidi w:val="0"/>
        <w:spacing w:after="0" w:line="240" w:lineRule="auto"/>
        <w:jc w:val="both"/>
        <w:rPr>
          <w:rFonts w:ascii="Times New Roman" w:hAnsi="Times New Roman"/>
          <w:sz w:val="24"/>
          <w:szCs w:val="24"/>
        </w:rPr>
      </w:pPr>
    </w:p>
    <w:p w:rsidR="00DE3704" w:rsidRPr="00DE3704" w:rsidP="002F7D1A">
      <w:pPr>
        <w:bidi w:val="0"/>
        <w:spacing w:after="0" w:line="240" w:lineRule="auto"/>
        <w:jc w:val="both"/>
        <w:rPr>
          <w:rFonts w:ascii="Times New Roman" w:hAnsi="Times New Roman"/>
          <w:b/>
          <w:sz w:val="24"/>
          <w:szCs w:val="24"/>
        </w:rPr>
      </w:pPr>
      <w:r w:rsidRPr="00DE3704">
        <w:rPr>
          <w:rFonts w:ascii="Times New Roman" w:hAnsi="Times New Roman"/>
          <w:b/>
          <w:sz w:val="24"/>
          <w:szCs w:val="24"/>
        </w:rPr>
        <w:t xml:space="preserve">K bodom </w:t>
      </w:r>
      <w:smartTag w:uri="urn:schemas-microsoft-com:office:smarttags" w:element="metricconverter">
        <w:smartTagPr>
          <w:attr w:name="ProductID" w:val="2 a"/>
        </w:smartTagPr>
        <w:r w:rsidRPr="00DE3704">
          <w:rPr>
            <w:rFonts w:ascii="Times New Roman" w:hAnsi="Times New Roman"/>
            <w:b/>
            <w:sz w:val="24"/>
            <w:szCs w:val="24"/>
          </w:rPr>
          <w:t>2 a</w:t>
        </w:r>
      </w:smartTag>
      <w:r w:rsidRPr="00DE3704">
        <w:rPr>
          <w:rFonts w:ascii="Times New Roman" w:hAnsi="Times New Roman"/>
          <w:b/>
          <w:sz w:val="24"/>
          <w:szCs w:val="24"/>
        </w:rPr>
        <w:t xml:space="preserve"> 3:</w:t>
      </w:r>
    </w:p>
    <w:p w:rsidR="00DE3704" w:rsidRPr="00DE3704" w:rsidP="002F7D1A">
      <w:pPr>
        <w:bidi w:val="0"/>
        <w:spacing w:after="0" w:line="240" w:lineRule="auto"/>
        <w:jc w:val="both"/>
        <w:rPr>
          <w:rFonts w:ascii="Times New Roman" w:hAnsi="Times New Roman"/>
          <w:sz w:val="24"/>
          <w:szCs w:val="24"/>
        </w:rPr>
      </w:pPr>
      <w:r w:rsidRPr="00DE3704">
        <w:rPr>
          <w:rFonts w:ascii="Times New Roman" w:hAnsi="Times New Roman"/>
          <w:sz w:val="24"/>
          <w:szCs w:val="24"/>
        </w:rPr>
        <w:tab/>
        <w:t xml:space="preserve">Zákonom č. 313/2011 Z. z. boli s účinnosťou od 1. novembra 2011 zmenené § </w:t>
      </w:r>
      <w:smartTag w:uri="urn:schemas-microsoft-com:office:smarttags" w:element="metricconverter">
        <w:smartTagPr>
          <w:attr w:name="ProductID" w:val="74 a"/>
        </w:smartTagPr>
        <w:r w:rsidRPr="00DE3704">
          <w:rPr>
            <w:rFonts w:ascii="Times New Roman" w:hAnsi="Times New Roman"/>
            <w:sz w:val="24"/>
            <w:szCs w:val="24"/>
          </w:rPr>
          <w:t>74 a</w:t>
        </w:r>
      </w:smartTag>
      <w:r w:rsidRPr="00DE3704">
        <w:rPr>
          <w:rFonts w:ascii="Times New Roman" w:hAnsi="Times New Roman"/>
          <w:sz w:val="24"/>
          <w:szCs w:val="24"/>
        </w:rPr>
        <w:t xml:space="preserve">     § 78 zákona o cestnej premávke tak, aby umožňovali udeliť vodičské oprávnenie skupiny B aj osobe, ktorá dovŕšila 17 rokov veku, pričom samotné veden</w:t>
      </w:r>
      <w:r w:rsidR="001A5AF5">
        <w:rPr>
          <w:rFonts w:ascii="Times New Roman" w:hAnsi="Times New Roman"/>
          <w:sz w:val="24"/>
          <w:szCs w:val="24"/>
        </w:rPr>
        <w:t>ie motorového vozidla skupiny B</w:t>
      </w:r>
      <w:r w:rsidRPr="00DE3704">
        <w:rPr>
          <w:rFonts w:ascii="Times New Roman" w:hAnsi="Times New Roman"/>
          <w:sz w:val="24"/>
          <w:szCs w:val="24"/>
        </w:rPr>
        <w:t xml:space="preserve"> je podmienené až do dovŕšenia 18 roku veku, najmenej však počas troch mesiacov, prítomnosťou spolujazdca odsúhlaseného zákonným zástupcom. </w:t>
      </w:r>
    </w:p>
    <w:p w:rsidR="00DE3704" w:rsidRPr="00DE3704" w:rsidP="00DE3704">
      <w:pPr>
        <w:bidi w:val="0"/>
        <w:spacing w:line="240" w:lineRule="auto"/>
        <w:ind w:firstLine="708"/>
        <w:jc w:val="both"/>
        <w:rPr>
          <w:rFonts w:ascii="Times New Roman" w:hAnsi="Times New Roman"/>
          <w:sz w:val="24"/>
          <w:szCs w:val="24"/>
        </w:rPr>
      </w:pPr>
      <w:r w:rsidRPr="00DE3704">
        <w:rPr>
          <w:rFonts w:ascii="Times New Roman" w:hAnsi="Times New Roman"/>
          <w:sz w:val="24"/>
          <w:szCs w:val="24"/>
        </w:rPr>
        <w:t>Už skôr schválený zákon č. 144</w:t>
      </w:r>
      <w:r w:rsidR="001A5AF5">
        <w:rPr>
          <w:rFonts w:ascii="Times New Roman" w:hAnsi="Times New Roman"/>
          <w:sz w:val="24"/>
          <w:szCs w:val="24"/>
        </w:rPr>
        <w:t>/2010 Z. z. však nanovo ustanoví</w:t>
      </w:r>
      <w:r w:rsidRPr="00DE3704">
        <w:rPr>
          <w:rFonts w:ascii="Times New Roman" w:hAnsi="Times New Roman"/>
          <w:sz w:val="24"/>
          <w:szCs w:val="24"/>
        </w:rPr>
        <w:t xml:space="preserve"> celé znenie § </w:t>
      </w:r>
      <w:smartTag w:uri="urn:schemas-microsoft-com:office:smarttags" w:element="metricconverter">
        <w:smartTagPr>
          <w:attr w:name="ProductID" w:val="74, a"/>
        </w:smartTagPr>
        <w:r w:rsidRPr="00DE3704">
          <w:rPr>
            <w:rFonts w:ascii="Times New Roman" w:hAnsi="Times New Roman"/>
            <w:sz w:val="24"/>
            <w:szCs w:val="24"/>
          </w:rPr>
          <w:t>74, a</w:t>
        </w:r>
      </w:smartTag>
      <w:r w:rsidRPr="00DE3704">
        <w:rPr>
          <w:rFonts w:ascii="Times New Roman" w:hAnsi="Times New Roman"/>
          <w:sz w:val="24"/>
          <w:szCs w:val="24"/>
        </w:rPr>
        <w:t xml:space="preserve"> to s účinnosťou od 19. januára 2013 a bez predmetného druhého odseku týkajúceho sa osoby povinného spolujazdca. Taktiež tento zákon nanovo ustanoví nové znenie § 78, a to s pôvodne ustanoveným vekom na udelenie vodičského oprávnenia skupiny B – 18 rokov.</w:t>
      </w:r>
    </w:p>
    <w:p w:rsidR="00DE3704" w:rsidRPr="00DE3704" w:rsidP="00DE3704">
      <w:pPr>
        <w:bidi w:val="0"/>
        <w:spacing w:line="240" w:lineRule="auto"/>
        <w:ind w:firstLine="708"/>
        <w:jc w:val="both"/>
        <w:rPr>
          <w:rFonts w:ascii="Times New Roman" w:hAnsi="Times New Roman"/>
          <w:sz w:val="24"/>
          <w:szCs w:val="24"/>
        </w:rPr>
      </w:pPr>
      <w:r w:rsidRPr="00DE3704">
        <w:rPr>
          <w:rFonts w:ascii="Times New Roman" w:hAnsi="Times New Roman"/>
          <w:sz w:val="24"/>
          <w:szCs w:val="24"/>
        </w:rPr>
        <w:t xml:space="preserve">Z tohto dôvodu je potrebné upraviť znenie § </w:t>
      </w:r>
      <w:smartTag w:uri="urn:schemas-microsoft-com:office:smarttags" w:element="metricconverter">
        <w:smartTagPr>
          <w:attr w:name="ProductID" w:val="74 a"/>
        </w:smartTagPr>
        <w:r w:rsidRPr="00DE3704">
          <w:rPr>
            <w:rFonts w:ascii="Times New Roman" w:hAnsi="Times New Roman"/>
            <w:sz w:val="24"/>
            <w:szCs w:val="24"/>
          </w:rPr>
          <w:t>74 a</w:t>
        </w:r>
      </w:smartTag>
      <w:r w:rsidRPr="00DE3704">
        <w:rPr>
          <w:rFonts w:ascii="Times New Roman" w:hAnsi="Times New Roman"/>
          <w:sz w:val="24"/>
          <w:szCs w:val="24"/>
        </w:rPr>
        <w:t xml:space="preserve"> § 78 tak, aby aj od 19. januára 2013 mohlo byť udelené vodičské oprávnenie skupiny B aj 17-ročných osobám, pričom títo vodiči, budú musieť mať až do dovŕšenia veku 18 rokov, najmenej však tri mesiace, pri vedení vozidla vedľa seba osobu spolujazdca odsúhlaseného ich zákonným zástupcom. Navrhované znenie je totožné so súčasným znením § 74 ods. </w:t>
      </w:r>
      <w:smartTag w:uri="urn:schemas-microsoft-com:office:smarttags" w:element="metricconverter">
        <w:smartTagPr>
          <w:attr w:name="ProductID" w:val="2 a"/>
        </w:smartTagPr>
        <w:r w:rsidRPr="00DE3704">
          <w:rPr>
            <w:rFonts w:ascii="Times New Roman" w:hAnsi="Times New Roman"/>
            <w:sz w:val="24"/>
            <w:szCs w:val="24"/>
          </w:rPr>
          <w:t>2 a</w:t>
        </w:r>
      </w:smartTag>
      <w:r w:rsidRPr="00DE3704">
        <w:rPr>
          <w:rFonts w:ascii="Times New Roman" w:hAnsi="Times New Roman"/>
          <w:sz w:val="24"/>
          <w:szCs w:val="24"/>
        </w:rPr>
        <w:t xml:space="preserve"> § 78 ods. 1 zákona o cestnej premávke.</w:t>
      </w:r>
    </w:p>
    <w:p w:rsidR="00DE3704" w:rsidRPr="00DE3704" w:rsidP="002F7D1A">
      <w:pPr>
        <w:bidi w:val="0"/>
        <w:spacing w:after="0" w:line="240" w:lineRule="auto"/>
        <w:jc w:val="both"/>
        <w:rPr>
          <w:rFonts w:ascii="Times New Roman" w:hAnsi="Times New Roman"/>
          <w:b/>
          <w:sz w:val="24"/>
          <w:szCs w:val="24"/>
        </w:rPr>
      </w:pPr>
      <w:r w:rsidRPr="00DE3704">
        <w:rPr>
          <w:rFonts w:ascii="Times New Roman" w:hAnsi="Times New Roman"/>
          <w:b/>
          <w:sz w:val="24"/>
          <w:szCs w:val="24"/>
        </w:rPr>
        <w:t>K bodu 4:</w:t>
      </w:r>
    </w:p>
    <w:p w:rsidR="00DE3704" w:rsidRPr="002B48D2" w:rsidP="00490FB9">
      <w:pPr>
        <w:bidi w:val="0"/>
        <w:spacing w:after="0" w:line="240" w:lineRule="auto"/>
        <w:jc w:val="both"/>
        <w:rPr>
          <w:rFonts w:ascii="Times New Roman" w:hAnsi="Times New Roman"/>
          <w:sz w:val="24"/>
          <w:szCs w:val="24"/>
        </w:rPr>
      </w:pPr>
      <w:r w:rsidRPr="00DE3704">
        <w:rPr>
          <w:rFonts w:ascii="Times New Roman" w:hAnsi="Times New Roman"/>
          <w:sz w:val="24"/>
          <w:szCs w:val="24"/>
        </w:rPr>
        <w:tab/>
        <w:t>Zákonom č. 119/2011 Z. z. sa s účinnosťou od 19. januára 2013 zmenilo celé znenie písmena e) v § 98 ods. 1 zákona o cestnej premávke. S účinnosťou už od 1. novembra 2011 (zákonom č. 313/2011 Z. z.) sa však v § 98 ods. 1 vložilo za písmeno d) nové písmeno e), pričom doterajšie písmeno e) sa označilo ako písmeno f). Preto navrhujeme od 19. januára 2013 nanovo naformulovať písmená e) a f) v § 98 ods. 1.</w:t>
      </w:r>
    </w:p>
    <w:p w:rsidR="00DE3704" w:rsidRPr="00445C4E" w:rsidP="00702C5C">
      <w:pPr>
        <w:bidi w:val="0"/>
        <w:spacing w:after="0" w:line="240" w:lineRule="auto"/>
        <w:rPr>
          <w:rFonts w:ascii="Times New Roman" w:hAnsi="Times New Roman"/>
          <w:b/>
          <w:sz w:val="24"/>
          <w:szCs w:val="24"/>
          <w:lang w:eastAsia="en-GB"/>
        </w:rPr>
      </w:pPr>
      <w:r w:rsidRPr="00445C4E">
        <w:rPr>
          <w:rFonts w:ascii="Times New Roman" w:hAnsi="Times New Roman"/>
          <w:b/>
          <w:sz w:val="24"/>
          <w:szCs w:val="24"/>
          <w:lang w:eastAsia="en-GB"/>
        </w:rPr>
        <w:t>Čl. V</w:t>
      </w:r>
    </w:p>
    <w:p w:rsidR="005F4FBE" w:rsidRPr="00445C4E" w:rsidP="00445C4E">
      <w:pPr>
        <w:bidi w:val="0"/>
        <w:spacing w:after="0" w:line="240" w:lineRule="auto"/>
        <w:jc w:val="center"/>
        <w:rPr>
          <w:rFonts w:ascii="Times New Roman" w:hAnsi="Times New Roman"/>
          <w:sz w:val="24"/>
          <w:szCs w:val="24"/>
          <w:lang w:eastAsia="en-GB"/>
        </w:rPr>
      </w:pPr>
    </w:p>
    <w:p w:rsidR="00445C4E" w:rsidP="002F7D1A">
      <w:pPr>
        <w:tabs>
          <w:tab w:val="left" w:pos="720"/>
        </w:tabs>
        <w:bidi w:val="0"/>
        <w:spacing w:after="0" w:line="240" w:lineRule="auto"/>
        <w:jc w:val="both"/>
        <w:rPr>
          <w:rFonts w:ascii="Times New Roman" w:hAnsi="Times New Roman"/>
          <w:sz w:val="24"/>
          <w:szCs w:val="24"/>
        </w:rPr>
      </w:pPr>
      <w:r w:rsidRPr="00445C4E" w:rsidR="006D6DD5">
        <w:rPr>
          <w:rFonts w:ascii="Times New Roman" w:hAnsi="Times New Roman"/>
          <w:sz w:val="24"/>
          <w:szCs w:val="24"/>
          <w:lang w:eastAsia="en-GB"/>
        </w:rPr>
        <w:t xml:space="preserve">Účinnosť zákona sa navrhuje dňom 1. </w:t>
      </w:r>
      <w:r w:rsidR="002F7D1A">
        <w:rPr>
          <w:rFonts w:ascii="Times New Roman" w:hAnsi="Times New Roman"/>
          <w:sz w:val="24"/>
          <w:szCs w:val="24"/>
          <w:lang w:eastAsia="en-GB"/>
        </w:rPr>
        <w:t>októ</w:t>
      </w:r>
      <w:r w:rsidRPr="00445C4E" w:rsidR="00C93CA8">
        <w:rPr>
          <w:rFonts w:ascii="Times New Roman" w:hAnsi="Times New Roman"/>
          <w:sz w:val="24"/>
          <w:szCs w:val="24"/>
          <w:lang w:eastAsia="en-GB"/>
        </w:rPr>
        <w:t>bra 2012</w:t>
      </w:r>
      <w:r w:rsidRPr="00445C4E">
        <w:rPr>
          <w:rFonts w:ascii="Times New Roman" w:hAnsi="Times New Roman"/>
          <w:sz w:val="24"/>
          <w:szCs w:val="24"/>
        </w:rPr>
        <w:t xml:space="preserve"> okrem čl. IV bodov 2 až 4, ktoré nadobúdajú účinnosť 19. januára 2013.</w:t>
      </w:r>
    </w:p>
    <w:p w:rsidR="00587944" w:rsidRPr="00445C4E" w:rsidP="002F7D1A">
      <w:pPr>
        <w:tabs>
          <w:tab w:val="left" w:pos="720"/>
        </w:tabs>
        <w:bidi w:val="0"/>
        <w:spacing w:after="0" w:line="240" w:lineRule="auto"/>
        <w:jc w:val="both"/>
        <w:rPr>
          <w:rFonts w:ascii="Times New Roman" w:hAnsi="Times New Roman"/>
          <w:sz w:val="24"/>
          <w:szCs w:val="24"/>
        </w:rPr>
      </w:pPr>
    </w:p>
    <w:p w:rsidR="00085AA8" w:rsidP="00490FB9">
      <w:pPr>
        <w:bidi w:val="0"/>
        <w:spacing w:after="0" w:line="240" w:lineRule="auto"/>
        <w:jc w:val="both"/>
        <w:rPr>
          <w:rFonts w:ascii="Times New Roman" w:hAnsi="Times New Roman"/>
          <w:sz w:val="24"/>
          <w:szCs w:val="24"/>
          <w:lang w:eastAsia="en-GB"/>
        </w:rPr>
      </w:pPr>
    </w:p>
    <w:p w:rsidR="00587944" w:rsidRPr="00587944" w:rsidP="00587944">
      <w:pPr>
        <w:bidi w:val="0"/>
        <w:spacing w:after="0" w:line="240" w:lineRule="auto"/>
        <w:rPr>
          <w:rFonts w:ascii="Times New Roman" w:hAnsi="Times New Roman"/>
          <w:sz w:val="24"/>
          <w:szCs w:val="24"/>
          <w:lang w:eastAsia="en-US"/>
        </w:rPr>
      </w:pPr>
      <w:r>
        <w:rPr>
          <w:rFonts w:ascii="Times New Roman" w:hAnsi="Times New Roman"/>
          <w:sz w:val="24"/>
          <w:szCs w:val="24"/>
          <w:lang w:eastAsia="en-US"/>
        </w:rPr>
        <w:t>Bratislava 6</w:t>
      </w:r>
      <w:r w:rsidRPr="00587944">
        <w:rPr>
          <w:rFonts w:ascii="Times New Roman" w:hAnsi="Times New Roman"/>
          <w:sz w:val="24"/>
          <w:szCs w:val="24"/>
          <w:lang w:eastAsia="en-US"/>
        </w:rPr>
        <w:t>.</w:t>
      </w:r>
      <w:r w:rsidR="002B48D2">
        <w:rPr>
          <w:rFonts w:ascii="Times New Roman" w:hAnsi="Times New Roman"/>
          <w:sz w:val="24"/>
          <w:szCs w:val="24"/>
          <w:lang w:eastAsia="en-US"/>
        </w:rPr>
        <w:t xml:space="preserve"> </w:t>
      </w:r>
      <w:r>
        <w:rPr>
          <w:rFonts w:ascii="Times New Roman" w:hAnsi="Times New Roman"/>
          <w:sz w:val="24"/>
          <w:szCs w:val="24"/>
          <w:lang w:eastAsia="en-US"/>
        </w:rPr>
        <w:t>júla 2012</w:t>
      </w:r>
    </w:p>
    <w:p w:rsidR="00587944" w:rsidRPr="00587944" w:rsidP="00587944">
      <w:pPr>
        <w:bidi w:val="0"/>
        <w:spacing w:after="0" w:line="240" w:lineRule="auto"/>
        <w:rPr>
          <w:rFonts w:ascii="Times New Roman" w:hAnsi="Times New Roman"/>
          <w:sz w:val="24"/>
          <w:szCs w:val="24"/>
          <w:lang w:eastAsia="en-US"/>
        </w:rPr>
      </w:pPr>
    </w:p>
    <w:p w:rsidR="00587944" w:rsidRPr="00587944" w:rsidP="00587944">
      <w:pPr>
        <w:bidi w:val="0"/>
        <w:spacing w:after="0" w:line="240" w:lineRule="auto"/>
        <w:rPr>
          <w:rFonts w:ascii="Times New Roman" w:hAnsi="Times New Roman"/>
          <w:sz w:val="24"/>
          <w:szCs w:val="24"/>
          <w:lang w:eastAsia="en-US"/>
        </w:rPr>
      </w:pPr>
    </w:p>
    <w:p w:rsidR="00587944" w:rsidRPr="00587944" w:rsidP="00587944">
      <w:pPr>
        <w:bidi w:val="0"/>
        <w:spacing w:after="0" w:line="240" w:lineRule="auto"/>
        <w:rPr>
          <w:rFonts w:ascii="Times New Roman" w:hAnsi="Times New Roman"/>
          <w:sz w:val="24"/>
          <w:szCs w:val="24"/>
          <w:lang w:eastAsia="en-US"/>
        </w:rPr>
      </w:pPr>
    </w:p>
    <w:p w:rsidR="00587944" w:rsidRPr="00587944" w:rsidP="00587944">
      <w:pPr>
        <w:bidi w:val="0"/>
        <w:spacing w:after="0" w:line="240" w:lineRule="auto"/>
        <w:rPr>
          <w:rFonts w:ascii="Times New Roman" w:hAnsi="Times New Roman"/>
          <w:sz w:val="24"/>
          <w:szCs w:val="24"/>
          <w:lang w:eastAsia="en-US"/>
        </w:rPr>
      </w:pPr>
    </w:p>
    <w:p w:rsidR="00587944" w:rsidRPr="00587944" w:rsidP="00587944">
      <w:pPr>
        <w:bidi w:val="0"/>
        <w:spacing w:after="0" w:line="240" w:lineRule="auto"/>
        <w:rPr>
          <w:rFonts w:ascii="Times New Roman" w:hAnsi="Times New Roman"/>
          <w:sz w:val="24"/>
          <w:szCs w:val="24"/>
          <w:lang w:eastAsia="en-US"/>
        </w:rPr>
      </w:pPr>
    </w:p>
    <w:p w:rsidR="00587944" w:rsidRPr="00587944" w:rsidP="00587944">
      <w:pPr>
        <w:bidi w:val="0"/>
        <w:spacing w:after="0" w:line="240" w:lineRule="auto"/>
        <w:rPr>
          <w:rFonts w:ascii="Times New Roman" w:hAnsi="Times New Roman"/>
          <w:sz w:val="24"/>
          <w:szCs w:val="24"/>
          <w:lang w:eastAsia="en-US"/>
        </w:rPr>
      </w:pPr>
    </w:p>
    <w:p w:rsidR="00587944" w:rsidRPr="00587944" w:rsidP="00587944">
      <w:pPr>
        <w:bidi w:val="0"/>
        <w:spacing w:after="0" w:line="240" w:lineRule="auto"/>
        <w:rPr>
          <w:rFonts w:ascii="Times New Roman" w:hAnsi="Times New Roman"/>
          <w:sz w:val="24"/>
          <w:szCs w:val="24"/>
          <w:lang w:eastAsia="en-US"/>
        </w:rPr>
      </w:pPr>
    </w:p>
    <w:p w:rsidR="00587944" w:rsidRPr="00587944" w:rsidP="00587944">
      <w:pPr>
        <w:bidi w:val="0"/>
        <w:spacing w:after="0" w:line="240" w:lineRule="auto"/>
        <w:jc w:val="center"/>
        <w:rPr>
          <w:rFonts w:ascii="Times New Roman" w:hAnsi="Times New Roman"/>
          <w:b/>
          <w:sz w:val="24"/>
          <w:szCs w:val="24"/>
          <w:lang w:eastAsia="en-US"/>
        </w:rPr>
      </w:pPr>
      <w:r w:rsidR="0087634B">
        <w:rPr>
          <w:rFonts w:ascii="Times New Roman" w:hAnsi="Times New Roman"/>
          <w:b/>
          <w:sz w:val="24"/>
          <w:szCs w:val="24"/>
          <w:lang w:eastAsia="en-US"/>
        </w:rPr>
        <w:t>Ro</w:t>
      </w:r>
      <w:r>
        <w:rPr>
          <w:rFonts w:ascii="Times New Roman" w:hAnsi="Times New Roman"/>
          <w:b/>
          <w:sz w:val="24"/>
          <w:szCs w:val="24"/>
          <w:lang w:eastAsia="en-US"/>
        </w:rPr>
        <w:t>bert Fico</w:t>
      </w:r>
      <w:r w:rsidR="00107910">
        <w:rPr>
          <w:rFonts w:ascii="Times New Roman" w:hAnsi="Times New Roman"/>
          <w:b/>
          <w:sz w:val="24"/>
          <w:szCs w:val="24"/>
          <w:lang w:eastAsia="en-US"/>
        </w:rPr>
        <w:t xml:space="preserve"> v.r.</w:t>
      </w:r>
    </w:p>
    <w:p w:rsidR="00587944" w:rsidRPr="00587944" w:rsidP="00587944">
      <w:pPr>
        <w:bidi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predsed</w:t>
      </w:r>
      <w:r w:rsidRPr="00587944">
        <w:rPr>
          <w:rFonts w:ascii="Times New Roman" w:hAnsi="Times New Roman"/>
          <w:sz w:val="24"/>
          <w:szCs w:val="24"/>
          <w:lang w:eastAsia="en-US"/>
        </w:rPr>
        <w:t>a vlády Slovenskej republiky</w:t>
      </w:r>
    </w:p>
    <w:p w:rsidR="00587944" w:rsidRPr="00587944" w:rsidP="00587944">
      <w:pPr>
        <w:bidi w:val="0"/>
        <w:spacing w:after="0" w:line="240" w:lineRule="auto"/>
        <w:jc w:val="center"/>
        <w:rPr>
          <w:rFonts w:ascii="Times New Roman" w:hAnsi="Times New Roman"/>
          <w:sz w:val="24"/>
          <w:szCs w:val="24"/>
          <w:lang w:eastAsia="en-US"/>
        </w:rPr>
      </w:pPr>
    </w:p>
    <w:p w:rsidR="00587944" w:rsidRPr="00587944" w:rsidP="00587944">
      <w:pPr>
        <w:bidi w:val="0"/>
        <w:spacing w:after="0" w:line="240" w:lineRule="auto"/>
        <w:jc w:val="center"/>
        <w:rPr>
          <w:rFonts w:ascii="Times New Roman" w:hAnsi="Times New Roman"/>
          <w:sz w:val="24"/>
          <w:szCs w:val="24"/>
          <w:lang w:eastAsia="en-US"/>
        </w:rPr>
      </w:pPr>
    </w:p>
    <w:p w:rsidR="00587944" w:rsidRPr="00587944" w:rsidP="00587944">
      <w:pPr>
        <w:bidi w:val="0"/>
        <w:spacing w:after="0" w:line="240" w:lineRule="auto"/>
        <w:jc w:val="center"/>
        <w:rPr>
          <w:rFonts w:ascii="Times New Roman" w:hAnsi="Times New Roman"/>
          <w:sz w:val="24"/>
          <w:szCs w:val="24"/>
          <w:lang w:eastAsia="en-US"/>
        </w:rPr>
      </w:pPr>
    </w:p>
    <w:p w:rsidR="00587944" w:rsidRPr="00587944" w:rsidP="00587944">
      <w:pPr>
        <w:bidi w:val="0"/>
        <w:spacing w:after="0" w:line="240" w:lineRule="auto"/>
        <w:jc w:val="center"/>
        <w:rPr>
          <w:rFonts w:ascii="Times New Roman" w:hAnsi="Times New Roman"/>
          <w:sz w:val="24"/>
          <w:szCs w:val="24"/>
          <w:lang w:eastAsia="en-US"/>
        </w:rPr>
      </w:pPr>
    </w:p>
    <w:p w:rsidR="00587944" w:rsidRPr="00587944" w:rsidP="00587944">
      <w:pPr>
        <w:bidi w:val="0"/>
        <w:spacing w:after="0" w:line="240" w:lineRule="auto"/>
        <w:jc w:val="center"/>
        <w:rPr>
          <w:rFonts w:ascii="Times New Roman" w:hAnsi="Times New Roman"/>
          <w:sz w:val="24"/>
          <w:szCs w:val="24"/>
          <w:lang w:eastAsia="en-US"/>
        </w:rPr>
      </w:pPr>
    </w:p>
    <w:p w:rsidR="00587944" w:rsidRPr="00587944" w:rsidP="00587944">
      <w:pPr>
        <w:bidi w:val="0"/>
        <w:spacing w:after="0" w:line="240" w:lineRule="auto"/>
        <w:jc w:val="center"/>
        <w:rPr>
          <w:rFonts w:ascii="Times New Roman" w:hAnsi="Times New Roman"/>
          <w:sz w:val="24"/>
          <w:szCs w:val="24"/>
          <w:lang w:eastAsia="en-US"/>
        </w:rPr>
      </w:pPr>
    </w:p>
    <w:p w:rsidR="00587944" w:rsidRPr="00587944" w:rsidP="00587944">
      <w:pPr>
        <w:bidi w:val="0"/>
        <w:spacing w:after="0" w:line="240" w:lineRule="auto"/>
        <w:jc w:val="center"/>
        <w:rPr>
          <w:rFonts w:ascii="Times New Roman" w:hAnsi="Times New Roman"/>
          <w:sz w:val="24"/>
          <w:szCs w:val="24"/>
          <w:lang w:eastAsia="en-US"/>
        </w:rPr>
      </w:pPr>
    </w:p>
    <w:p w:rsidR="00587944" w:rsidP="00587944">
      <w:pPr>
        <w:bidi w:val="0"/>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Ján Počiatek</w:t>
      </w:r>
      <w:r w:rsidR="00107910">
        <w:rPr>
          <w:rFonts w:ascii="Times New Roman" w:hAnsi="Times New Roman"/>
          <w:b/>
          <w:sz w:val="24"/>
          <w:szCs w:val="24"/>
          <w:lang w:eastAsia="en-US"/>
        </w:rPr>
        <w:t xml:space="preserve"> v.r. </w:t>
      </w:r>
    </w:p>
    <w:p w:rsidR="00587944" w:rsidRPr="00587944" w:rsidP="00587944">
      <w:pPr>
        <w:bidi w:val="0"/>
        <w:spacing w:after="0" w:line="240" w:lineRule="auto"/>
        <w:jc w:val="center"/>
        <w:rPr>
          <w:rFonts w:ascii="Times New Roman" w:hAnsi="Times New Roman"/>
          <w:b/>
          <w:sz w:val="24"/>
          <w:szCs w:val="24"/>
          <w:lang w:eastAsia="en-US"/>
        </w:rPr>
      </w:pPr>
      <w:r w:rsidRPr="00587944">
        <w:rPr>
          <w:rFonts w:ascii="Times New Roman" w:hAnsi="Times New Roman"/>
          <w:sz w:val="24"/>
          <w:szCs w:val="24"/>
          <w:lang w:eastAsia="en-US"/>
        </w:rPr>
        <w:t xml:space="preserve">minister dopravy, výstavby a regionálneho rozvoja </w:t>
      </w:r>
    </w:p>
    <w:p w:rsidR="00587944" w:rsidRPr="00587944" w:rsidP="00587944">
      <w:pPr>
        <w:bidi w:val="0"/>
        <w:spacing w:after="0" w:line="240" w:lineRule="auto"/>
        <w:ind w:left="360"/>
        <w:jc w:val="center"/>
        <w:rPr>
          <w:rFonts w:ascii="Times New Roman" w:hAnsi="Times New Roman"/>
          <w:sz w:val="24"/>
          <w:szCs w:val="24"/>
          <w:lang w:eastAsia="en-US"/>
        </w:rPr>
      </w:pPr>
      <w:r w:rsidRPr="00587944">
        <w:rPr>
          <w:rFonts w:ascii="Times New Roman" w:hAnsi="Times New Roman"/>
          <w:sz w:val="24"/>
          <w:szCs w:val="24"/>
          <w:lang w:eastAsia="en-US"/>
        </w:rPr>
        <w:t>Slovenskej republiky</w:t>
      </w:r>
    </w:p>
    <w:p w:rsidR="00587944" w:rsidRPr="00587944" w:rsidP="00587944">
      <w:pPr>
        <w:bidi w:val="0"/>
        <w:spacing w:after="0" w:line="240" w:lineRule="auto"/>
        <w:rPr>
          <w:rFonts w:ascii="Times New Roman" w:hAnsi="Times New Roman"/>
          <w:sz w:val="24"/>
          <w:szCs w:val="24"/>
          <w:lang w:eastAsia="en-US"/>
        </w:rPr>
      </w:pPr>
    </w:p>
    <w:p w:rsidR="00587944" w:rsidRPr="00587944" w:rsidP="00587944">
      <w:pPr>
        <w:bidi w:val="0"/>
        <w:spacing w:after="0" w:line="240" w:lineRule="auto"/>
        <w:rPr>
          <w:rFonts w:ascii="Times New Roman" w:hAnsi="Times New Roman"/>
          <w:sz w:val="24"/>
          <w:szCs w:val="24"/>
          <w:lang w:eastAsia="en-US"/>
        </w:rPr>
      </w:pPr>
    </w:p>
    <w:p w:rsidR="00587944" w:rsidRPr="00490FB9" w:rsidP="00490FB9">
      <w:pPr>
        <w:bidi w:val="0"/>
        <w:spacing w:after="0" w:line="240" w:lineRule="auto"/>
        <w:jc w:val="both"/>
        <w:rPr>
          <w:rFonts w:ascii="Times New Roman" w:hAnsi="Times New Roman"/>
          <w:sz w:val="24"/>
          <w:szCs w:val="24"/>
          <w:lang w:eastAsia="en-GB"/>
        </w:rPr>
      </w:pPr>
    </w:p>
    <w:sectPr w:rsidSect="0073783B">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Calibri">
    <w:altName w:val="Century Gothic"/>
    <w:panose1 w:val="020F0502020204030204"/>
    <w:charset w:val="EE"/>
    <w:family w:val="swiss"/>
    <w:pitch w:val="variable"/>
    <w:sig w:usb0="00000000" w:usb1="00000000" w:usb2="00000000" w:usb3="00000000" w:csb0="0000009F" w:csb1="00000000"/>
  </w:font>
  <w:font w:name="Microsoft Sans Serif">
    <w:panose1 w:val="020B0604020202020204"/>
    <w:charset w:val="EE"/>
    <w:family w:val="swiss"/>
    <w:pitch w:val="variable"/>
    <w:sig w:usb0="00000000" w:usb1="00000000" w:usb2="00000000" w:usb3="00000000" w:csb0="000101FF" w:csb1="00000000"/>
  </w:font>
  <w:font w:name="TimesNewRomanPSMT">
    <w:altName w:val="Times New Roman"/>
    <w:panose1 w:val="00000000000000000000"/>
    <w:charset w:val="EE"/>
    <w:family w:val="roman"/>
    <w:pitch w:val="default"/>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910" w:rsidP="0010791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07910" w:rsidP="0010791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910" w:rsidP="0010791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87634B">
      <w:rPr>
        <w:rStyle w:val="PageNumber"/>
        <w:rFonts w:ascii="Times New Roman" w:hAnsi="Times New Roman"/>
        <w:noProof/>
      </w:rPr>
      <w:t>19</w:t>
    </w:r>
    <w:r>
      <w:rPr>
        <w:rStyle w:val="PageNumber"/>
        <w:rFonts w:ascii="Times New Roman" w:hAnsi="Times New Roman"/>
      </w:rPr>
      <w:fldChar w:fldCharType="end"/>
    </w:r>
  </w:p>
  <w:p w:rsidR="00107910" w:rsidP="00107910">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910">
    <w:pPr>
      <w:pStyle w:val="Header"/>
      <w:bidi w:val="0"/>
      <w:rPr>
        <w:rFonts w:ascii="Times New Roman" w:hAnsi="Times New Roman"/>
      </w:rPr>
    </w:pPr>
    <w:r>
      <w:rPr>
        <w:rFonts w:ascii="Times New Roman" w:hAnsi="Times New Roman"/>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2B45E4E"/>
    <w:lvl w:ilvl="0">
      <w:start w:val="1"/>
      <w:numFmt w:val="bullet"/>
      <w:lvlText w:val=""/>
      <w:lvlJc w:val="left"/>
      <w:pPr>
        <w:tabs>
          <w:tab w:val="num" w:pos="643"/>
        </w:tabs>
        <w:ind w:left="643" w:hanging="360"/>
      </w:pPr>
      <w:rPr>
        <w:rFonts w:ascii="Symbol" w:hAnsi="Symbol" w:hint="default"/>
      </w:rPr>
    </w:lvl>
  </w:abstractNum>
  <w:abstractNum w:abstractNumId="1">
    <w:nsid w:val="10D90D45"/>
    <w:multiLevelType w:val="hybridMultilevel"/>
    <w:tmpl w:val="0CD481A8"/>
    <w:lvl w:ilvl="0">
      <w:start w:val="0"/>
      <w:numFmt w:val="bullet"/>
      <w:lvlText w:val="-"/>
      <w:lvlJc w:val="left"/>
      <w:pPr>
        <w:tabs>
          <w:tab w:val="num" w:pos="945"/>
        </w:tabs>
        <w:ind w:left="945" w:hanging="585"/>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6611A26"/>
    <w:multiLevelType w:val="hybridMultilevel"/>
    <w:tmpl w:val="D64E26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6F3965"/>
    <w:multiLevelType w:val="hybridMultilevel"/>
    <w:tmpl w:val="77149744"/>
    <w:lvl w:ilvl="0">
      <w:start w:val="2"/>
      <w:numFmt w:val="lowerLetter"/>
      <w:lvlText w:val="%1)"/>
      <w:lvlJc w:val="left"/>
      <w:pPr>
        <w:tabs>
          <w:tab w:val="num" w:pos="720"/>
        </w:tabs>
        <w:ind w:left="720" w:hanging="360"/>
      </w:pPr>
      <w:rPr>
        <w:rFonts w:cs="Times New Roman" w:hint="default"/>
        <w:rtl w:val="0"/>
        <w:cs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BE40164"/>
    <w:multiLevelType w:val="hybridMultilevel"/>
    <w:tmpl w:val="2578AF78"/>
    <w:lvl w:ilvl="0">
      <w:start w:val="1"/>
      <w:numFmt w:val="bullet"/>
      <w:lvlText w:val=""/>
      <w:lvlJc w:val="left"/>
      <w:pPr>
        <w:tabs>
          <w:tab w:val="num" w:pos="960"/>
        </w:tabs>
        <w:ind w:left="960" w:hanging="360"/>
      </w:pPr>
      <w:rPr>
        <w:rFonts w:ascii="Symbol" w:hAnsi="Symbol" w:hint="default"/>
      </w:rPr>
    </w:lvl>
    <w:lvl w:ilvl="1">
      <w:start w:val="1"/>
      <w:numFmt w:val="bullet"/>
      <w:lvlText w:val="o"/>
      <w:lvlJc w:val="left"/>
      <w:pPr>
        <w:tabs>
          <w:tab w:val="num" w:pos="1680"/>
        </w:tabs>
        <w:ind w:left="1680" w:hanging="360"/>
      </w:pPr>
      <w:rPr>
        <w:rFonts w:ascii="Courier New" w:hAnsi="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5">
    <w:nsid w:val="319D1968"/>
    <w:multiLevelType w:val="hybridMultilevel"/>
    <w:tmpl w:val="95B6ECC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34D45682"/>
    <w:multiLevelType w:val="singleLevel"/>
    <w:tmpl w:val="BC26B012"/>
    <w:name w:val="Tiret 0"/>
    <w:lvl w:ilvl="0">
      <w:start w:val="1"/>
      <w:numFmt w:val="bullet"/>
      <w:pStyle w:val="ListBullet2"/>
      <w:lvlText w:val=""/>
      <w:lvlJc w:val="left"/>
      <w:pPr>
        <w:tabs>
          <w:tab w:val="num" w:pos="1134"/>
        </w:tabs>
        <w:ind w:left="1134" w:hanging="283"/>
      </w:pPr>
      <w:rPr>
        <w:rFonts w:ascii="Symbol" w:hAnsi="Symbol" w:hint="default"/>
      </w:rPr>
    </w:lvl>
  </w:abstractNum>
  <w:abstractNum w:abstractNumId="7">
    <w:nsid w:val="37C54023"/>
    <w:multiLevelType w:val="singleLevel"/>
    <w:tmpl w:val="7E04CDB6"/>
    <w:lvl w:ilvl="0">
      <w:start w:val="6"/>
      <w:numFmt w:val="decimal"/>
      <w:lvlText w:val="%1."/>
      <w:lvlJc w:val="left"/>
      <w:pPr>
        <w:tabs>
          <w:tab w:val="num" w:pos="360"/>
        </w:tabs>
        <w:ind w:left="360" w:hanging="360"/>
      </w:pPr>
      <w:rPr>
        <w:rFonts w:cs="Times New Roman" w:hint="default"/>
        <w:b/>
        <w:rtl w:val="0"/>
        <w:cs w:val="0"/>
      </w:rPr>
    </w:lvl>
  </w:abstractNum>
  <w:abstractNum w:abstractNumId="8">
    <w:nsid w:val="4F732A38"/>
    <w:multiLevelType w:val="hybridMultilevel"/>
    <w:tmpl w:val="E2021142"/>
    <w:lvl w:ilvl="0">
      <w:start w:val="1"/>
      <w:numFmt w:val="decimal"/>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6971518"/>
    <w:multiLevelType w:val="hybridMultilevel"/>
    <w:tmpl w:val="C1461F48"/>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AFA4BF4"/>
    <w:multiLevelType w:val="multilevel"/>
    <w:tmpl w:val="914809D8"/>
    <w:lvl w:ilvl="0">
      <w:start w:val="1"/>
      <w:numFmt w:val="decimal"/>
      <w:lvlText w:val="%1."/>
      <w:lvlJc w:val="left"/>
      <w:pPr>
        <w:ind w:left="720" w:hanging="357"/>
      </w:pPr>
      <w:rPr>
        <w:rFonts w:cs="Times New Roman"/>
        <w:rtl w:val="0"/>
        <w:cs w:val="0"/>
      </w:rPr>
    </w:lvl>
    <w:lvl w:ilvl="1">
      <w:start w:val="1"/>
      <w:numFmt w:val="lowerLetter"/>
      <w:lvlText w:val="%2."/>
      <w:lvlJc w:val="left"/>
      <w:pPr>
        <w:ind w:left="1067" w:hanging="357"/>
      </w:pPr>
      <w:rPr>
        <w:rFonts w:cs="Times New Roman"/>
        <w:rtl w:val="0"/>
        <w:cs w:val="0"/>
      </w:rPr>
    </w:lvl>
    <w:lvl w:ilvl="2">
      <w:start w:val="1"/>
      <w:numFmt w:val="lowerRoman"/>
      <w:lvlText w:val="%3)"/>
      <w:lvlJc w:val="left"/>
      <w:pPr>
        <w:ind w:left="1446" w:hanging="357"/>
      </w:pPr>
      <w:rPr>
        <w:rFonts w:cs="Times New Roman"/>
        <w:rtl w:val="0"/>
        <w:cs w:val="0"/>
      </w:rPr>
    </w:lvl>
    <w:lvl w:ilvl="3">
      <w:start w:val="1"/>
      <w:numFmt w:val="decimal"/>
      <w:lvlText w:val="(%4)"/>
      <w:lvlJc w:val="left"/>
      <w:pPr>
        <w:ind w:left="1809" w:hanging="357"/>
      </w:pPr>
      <w:rPr>
        <w:rFonts w:cs="Times New Roman"/>
        <w:rtl w:val="0"/>
        <w:cs w:val="0"/>
      </w:rPr>
    </w:lvl>
    <w:lvl w:ilvl="4">
      <w:start w:val="1"/>
      <w:numFmt w:val="lowerLetter"/>
      <w:lvlText w:val="(%5)"/>
      <w:lvlJc w:val="left"/>
      <w:pPr>
        <w:ind w:left="2172" w:hanging="357"/>
      </w:pPr>
      <w:rPr>
        <w:rFonts w:cs="Times New Roman"/>
        <w:rtl w:val="0"/>
        <w:cs w:val="0"/>
      </w:rPr>
    </w:lvl>
    <w:lvl w:ilvl="5">
      <w:start w:val="1"/>
      <w:numFmt w:val="lowerRoman"/>
      <w:lvlText w:val="(%6)"/>
      <w:lvlJc w:val="left"/>
      <w:pPr>
        <w:ind w:left="2535" w:hanging="357"/>
      </w:pPr>
      <w:rPr>
        <w:rFonts w:cs="Times New Roman"/>
        <w:rtl w:val="0"/>
        <w:cs w:val="0"/>
      </w:rPr>
    </w:lvl>
    <w:lvl w:ilvl="6">
      <w:start w:val="1"/>
      <w:numFmt w:val="decimal"/>
      <w:lvlText w:val="%7."/>
      <w:lvlJc w:val="left"/>
      <w:pPr>
        <w:ind w:left="2898" w:hanging="357"/>
      </w:pPr>
      <w:rPr>
        <w:rFonts w:cs="Times New Roman"/>
        <w:rtl w:val="0"/>
        <w:cs w:val="0"/>
      </w:rPr>
    </w:lvl>
    <w:lvl w:ilvl="7">
      <w:start w:val="1"/>
      <w:numFmt w:val="lowerLetter"/>
      <w:lvlText w:val="%8."/>
      <w:lvlJc w:val="left"/>
      <w:pPr>
        <w:ind w:left="3261" w:hanging="357"/>
      </w:pPr>
      <w:rPr>
        <w:rFonts w:cs="Times New Roman"/>
        <w:rtl w:val="0"/>
        <w:cs w:val="0"/>
      </w:rPr>
    </w:lvl>
    <w:lvl w:ilvl="8">
      <w:start w:val="1"/>
      <w:numFmt w:val="lowerRoman"/>
      <w:lvlText w:val="%9."/>
      <w:lvlJc w:val="left"/>
      <w:pPr>
        <w:ind w:left="3624" w:hanging="357"/>
      </w:pPr>
      <w:rPr>
        <w:rFonts w:cs="Times New Roman"/>
        <w:rtl w:val="0"/>
        <w:cs w:val="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6"/>
  </w:num>
  <w:num w:numId="18">
    <w:abstractNumId w:val="1"/>
  </w:num>
  <w:num w:numId="19">
    <w:abstractNumId w:val="4"/>
  </w:num>
  <w:num w:numId="20">
    <w:abstractNumId w:val="7"/>
  </w:num>
  <w:num w:numId="21">
    <w:abstractNumId w:val="9"/>
  </w:num>
  <w:num w:numId="22">
    <w:abstractNumId w:val="2"/>
  </w:num>
  <w:num w:numId="23">
    <w:abstractNumId w:val="3"/>
  </w:num>
  <w:num w:numId="24">
    <w:abstractNumId w:val="8"/>
  </w:num>
  <w:num w:numId="25">
    <w:abstractNumId w:val="5"/>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doNotUseIndentAsNumberingTabStop/>
    <w:allowSpaceOfSameStyleInTable/>
    <w:splitPgBreakAndParaMark/>
    <w:useAnsiKerningPairs/>
  </w:compat>
  <w:rsids>
    <w:rsidRoot w:val="00085AA8"/>
    <w:rsid w:val="00000DB9"/>
    <w:rsid w:val="00015D89"/>
    <w:rsid w:val="000330B5"/>
    <w:rsid w:val="00085AA8"/>
    <w:rsid w:val="000A08ED"/>
    <w:rsid w:val="000C4F9C"/>
    <w:rsid w:val="000E26B2"/>
    <w:rsid w:val="00107910"/>
    <w:rsid w:val="00107A3D"/>
    <w:rsid w:val="00160E65"/>
    <w:rsid w:val="001923CF"/>
    <w:rsid w:val="001A5AF5"/>
    <w:rsid w:val="001A711B"/>
    <w:rsid w:val="002B48D2"/>
    <w:rsid w:val="002F7D1A"/>
    <w:rsid w:val="00396C95"/>
    <w:rsid w:val="003B45B0"/>
    <w:rsid w:val="003C3FB0"/>
    <w:rsid w:val="003E5D6A"/>
    <w:rsid w:val="00441FCC"/>
    <w:rsid w:val="00445C4E"/>
    <w:rsid w:val="00490FB9"/>
    <w:rsid w:val="00526557"/>
    <w:rsid w:val="00553A26"/>
    <w:rsid w:val="00570B94"/>
    <w:rsid w:val="00587944"/>
    <w:rsid w:val="005C147F"/>
    <w:rsid w:val="005D76C2"/>
    <w:rsid w:val="005E4353"/>
    <w:rsid w:val="005F4FBE"/>
    <w:rsid w:val="00623220"/>
    <w:rsid w:val="00631AAB"/>
    <w:rsid w:val="00696360"/>
    <w:rsid w:val="00697F87"/>
    <w:rsid w:val="006B7800"/>
    <w:rsid w:val="006D6DD5"/>
    <w:rsid w:val="00702C5C"/>
    <w:rsid w:val="0073783B"/>
    <w:rsid w:val="00832793"/>
    <w:rsid w:val="00867A71"/>
    <w:rsid w:val="0087634B"/>
    <w:rsid w:val="00890397"/>
    <w:rsid w:val="009123CB"/>
    <w:rsid w:val="00927EAF"/>
    <w:rsid w:val="009617EB"/>
    <w:rsid w:val="00A17886"/>
    <w:rsid w:val="00A7632F"/>
    <w:rsid w:val="00A97F4C"/>
    <w:rsid w:val="00B12850"/>
    <w:rsid w:val="00B2282A"/>
    <w:rsid w:val="00B77563"/>
    <w:rsid w:val="00B85BA1"/>
    <w:rsid w:val="00BC1AB1"/>
    <w:rsid w:val="00BD1A2F"/>
    <w:rsid w:val="00C65EE7"/>
    <w:rsid w:val="00C9331B"/>
    <w:rsid w:val="00C93CA8"/>
    <w:rsid w:val="00CF75D1"/>
    <w:rsid w:val="00D72BE6"/>
    <w:rsid w:val="00DA320C"/>
    <w:rsid w:val="00DE2A3D"/>
    <w:rsid w:val="00DE3704"/>
    <w:rsid w:val="00F130AC"/>
    <w:rsid w:val="00F56A7A"/>
    <w:rsid w:val="00F760F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sk-SK" w:bidi="ar-SA"/>
    </w:rPr>
  </w:style>
  <w:style w:type="paragraph" w:styleId="Heading1">
    <w:name w:val="heading 1"/>
    <w:basedOn w:val="Normal"/>
    <w:next w:val="Normal"/>
    <w:link w:val="Nadpis1Char"/>
    <w:uiPriority w:val="99"/>
    <w:locked/>
    <w:rsid w:val="00702C5C"/>
    <w:pPr>
      <w:keepNext/>
      <w:spacing w:before="120" w:after="0" w:line="240" w:lineRule="auto"/>
      <w:jc w:val="both"/>
      <w:outlineLvl w:val="0"/>
    </w:pPr>
    <w:rPr>
      <w:rFonts w:ascii="Times New Roman" w:hAnsi="Times New Roman"/>
      <w:b/>
      <w:bCs/>
      <w:sz w:val="24"/>
      <w:szCs w:val="24"/>
      <w:lang w:eastAsia="cs-CZ"/>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702C5C"/>
    <w:rPr>
      <w:rFonts w:ascii="Times New Roman" w:hAnsi="Times New Roman" w:cs="Times New Roman"/>
      <w:b/>
      <w:bCs/>
      <w:sz w:val="24"/>
      <w:szCs w:val="24"/>
      <w:rtl w:val="0"/>
      <w:cs w:val="0"/>
      <w:lang w:val="x-none" w:eastAsia="cs-CZ"/>
    </w:rPr>
  </w:style>
  <w:style w:type="paragraph" w:customStyle="1" w:styleId="Text1">
    <w:name w:val="Text 1"/>
    <w:basedOn w:val="Normal"/>
    <w:uiPriority w:val="99"/>
    <w:rsid w:val="006D6DD5"/>
    <w:pPr>
      <w:spacing w:before="120" w:after="120" w:line="240" w:lineRule="auto"/>
      <w:ind w:left="850"/>
      <w:jc w:val="both"/>
    </w:pPr>
    <w:rPr>
      <w:rFonts w:ascii="Times New Roman" w:hAnsi="Times New Roman"/>
      <w:sz w:val="24"/>
      <w:szCs w:val="24"/>
      <w:lang w:eastAsia="en-GB"/>
    </w:rPr>
  </w:style>
  <w:style w:type="paragraph" w:customStyle="1" w:styleId="Text2">
    <w:name w:val="Text 2"/>
    <w:basedOn w:val="Normal"/>
    <w:uiPriority w:val="99"/>
    <w:rsid w:val="006D6DD5"/>
    <w:pPr>
      <w:spacing w:before="120" w:after="120" w:line="240" w:lineRule="auto"/>
      <w:ind w:left="850"/>
      <w:jc w:val="both"/>
    </w:pPr>
    <w:rPr>
      <w:rFonts w:ascii="Times New Roman" w:hAnsi="Times New Roman"/>
      <w:sz w:val="24"/>
      <w:szCs w:val="24"/>
      <w:lang w:eastAsia="en-GB"/>
    </w:rPr>
  </w:style>
  <w:style w:type="paragraph" w:styleId="ListBullet2">
    <w:name w:val="List Bullet 2"/>
    <w:basedOn w:val="Normal"/>
    <w:uiPriority w:val="99"/>
    <w:rsid w:val="006D6DD5"/>
    <w:pPr>
      <w:numPr>
        <w:numId w:val="17"/>
      </w:numPr>
      <w:tabs>
        <w:tab w:val="num" w:pos="1134"/>
      </w:tabs>
      <w:spacing w:before="120" w:after="120" w:line="240" w:lineRule="auto"/>
      <w:ind w:left="1134" w:hanging="283"/>
      <w:jc w:val="both"/>
    </w:pPr>
    <w:rPr>
      <w:rFonts w:ascii="Times New Roman" w:hAnsi="Times New Roman"/>
      <w:sz w:val="24"/>
      <w:szCs w:val="24"/>
      <w:lang w:eastAsia="en-GB"/>
    </w:rPr>
  </w:style>
  <w:style w:type="paragraph" w:styleId="BalloonText">
    <w:name w:val="Balloon Text"/>
    <w:basedOn w:val="Normal"/>
    <w:link w:val="TextbublinyChar"/>
    <w:uiPriority w:val="99"/>
    <w:semiHidden/>
    <w:rsid w:val="009617EB"/>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617EB"/>
    <w:rPr>
      <w:rFonts w:ascii="Tahoma" w:hAnsi="Tahoma" w:cs="Tahoma"/>
      <w:sz w:val="16"/>
      <w:szCs w:val="16"/>
      <w:rtl w:val="0"/>
      <w:cs w:val="0"/>
    </w:rPr>
  </w:style>
  <w:style w:type="character" w:styleId="PlaceholderText">
    <w:name w:val="Placeholder Text"/>
    <w:basedOn w:val="DefaultParagraphFont"/>
    <w:uiPriority w:val="99"/>
    <w:rsid w:val="000A08ED"/>
    <w:rPr>
      <w:rFonts w:ascii="Times New Roman" w:hAnsi="Times New Roman" w:cs="Times New Roman"/>
      <w:color w:val="808080"/>
      <w:rtl w:val="0"/>
      <w:cs w:val="0"/>
    </w:rPr>
  </w:style>
  <w:style w:type="paragraph" w:styleId="BodyText">
    <w:name w:val="Body Text"/>
    <w:basedOn w:val="Normal"/>
    <w:link w:val="ZkladntextChar"/>
    <w:uiPriority w:val="99"/>
    <w:rsid w:val="00CF75D1"/>
    <w:pPr>
      <w:spacing w:after="0" w:line="240" w:lineRule="auto"/>
      <w:jc w:val="both"/>
    </w:pPr>
    <w:rPr>
      <w:rFonts w:ascii="Times New Roman" w:hAnsi="Times New Roman"/>
      <w:sz w:val="24"/>
      <w:szCs w:val="24"/>
    </w:rPr>
  </w:style>
  <w:style w:type="character" w:customStyle="1" w:styleId="ZkladntextChar">
    <w:name w:val="Základný text Char"/>
    <w:basedOn w:val="DefaultParagraphFont"/>
    <w:link w:val="BodyText"/>
    <w:uiPriority w:val="99"/>
    <w:locked/>
    <w:rsid w:val="00CF75D1"/>
    <w:rPr>
      <w:rFonts w:ascii="Times New Roman" w:hAnsi="Times New Roman" w:cs="Times New Roman"/>
      <w:sz w:val="24"/>
      <w:szCs w:val="24"/>
      <w:rtl w:val="0"/>
      <w:cs w:val="0"/>
    </w:rPr>
  </w:style>
  <w:style w:type="paragraph" w:styleId="BodyTextIndent2">
    <w:name w:val="Body Text Indent 2"/>
    <w:basedOn w:val="Normal"/>
    <w:link w:val="Zarkazkladnhotextu2Char"/>
    <w:uiPriority w:val="99"/>
    <w:rsid w:val="00CF75D1"/>
    <w:pPr>
      <w:spacing w:after="120" w:line="480" w:lineRule="auto"/>
      <w:ind w:left="283"/>
      <w:jc w:val="left"/>
    </w:pPr>
    <w:rPr>
      <w:rFonts w:ascii="Times New Roman" w:hAnsi="Times New Roman"/>
      <w:sz w:val="24"/>
      <w:szCs w:val="24"/>
      <w:lang w:eastAsia="en-US"/>
    </w:rPr>
  </w:style>
  <w:style w:type="character" w:customStyle="1" w:styleId="Zarkazkladnhotextu2Char">
    <w:name w:val="Zarážka základného textu 2 Char"/>
    <w:basedOn w:val="DefaultParagraphFont"/>
    <w:link w:val="BodyTextIndent2"/>
    <w:uiPriority w:val="99"/>
    <w:locked/>
    <w:rsid w:val="00CF75D1"/>
    <w:rPr>
      <w:rFonts w:ascii="Times New Roman" w:hAnsi="Times New Roman" w:cs="Times New Roman"/>
      <w:sz w:val="24"/>
      <w:szCs w:val="24"/>
      <w:rtl w:val="0"/>
      <w:cs w:val="0"/>
      <w:lang w:val="x-none" w:eastAsia="en-US"/>
    </w:rPr>
  </w:style>
  <w:style w:type="paragraph" w:styleId="BodyText2">
    <w:name w:val="Body Text 2"/>
    <w:basedOn w:val="Normal"/>
    <w:link w:val="Zkladntext2Char"/>
    <w:uiPriority w:val="99"/>
    <w:rsid w:val="00CF75D1"/>
    <w:pPr>
      <w:spacing w:after="120" w:line="480" w:lineRule="auto"/>
      <w:jc w:val="left"/>
    </w:pPr>
    <w:rPr>
      <w:rFonts w:ascii="Times New Roman" w:hAnsi="Times New Roman"/>
      <w:sz w:val="24"/>
      <w:szCs w:val="24"/>
      <w:lang w:eastAsia="en-US"/>
    </w:rPr>
  </w:style>
  <w:style w:type="character" w:customStyle="1" w:styleId="Zkladntext2Char">
    <w:name w:val="Základný text 2 Char"/>
    <w:basedOn w:val="DefaultParagraphFont"/>
    <w:link w:val="BodyText2"/>
    <w:uiPriority w:val="99"/>
    <w:locked/>
    <w:rsid w:val="00CF75D1"/>
    <w:rPr>
      <w:rFonts w:ascii="Times New Roman" w:hAnsi="Times New Roman" w:cs="Times New Roman"/>
      <w:sz w:val="24"/>
      <w:szCs w:val="24"/>
      <w:rtl w:val="0"/>
      <w:cs w:val="0"/>
      <w:lang w:val="x-none" w:eastAsia="en-US"/>
    </w:rPr>
  </w:style>
  <w:style w:type="paragraph" w:styleId="BodyTextIndent3">
    <w:name w:val="Body Text Indent 3"/>
    <w:basedOn w:val="Normal"/>
    <w:link w:val="Zarkazkladnhotextu3Char"/>
    <w:uiPriority w:val="99"/>
    <w:rsid w:val="00CF75D1"/>
    <w:pPr>
      <w:spacing w:after="120" w:line="240" w:lineRule="auto"/>
      <w:ind w:left="283"/>
      <w:jc w:val="left"/>
    </w:pPr>
    <w:rPr>
      <w:rFonts w:ascii="Times New Roman" w:hAnsi="Times New Roman"/>
      <w:sz w:val="16"/>
      <w:szCs w:val="16"/>
      <w:lang w:eastAsia="en-US"/>
    </w:rPr>
  </w:style>
  <w:style w:type="character" w:customStyle="1" w:styleId="Zarkazkladnhotextu3Char">
    <w:name w:val="Zarážka základného textu 3 Char"/>
    <w:basedOn w:val="DefaultParagraphFont"/>
    <w:link w:val="BodyTextIndent3"/>
    <w:uiPriority w:val="99"/>
    <w:locked/>
    <w:rsid w:val="00CF75D1"/>
    <w:rPr>
      <w:rFonts w:ascii="Times New Roman" w:hAnsi="Times New Roman" w:cs="Times New Roman"/>
      <w:sz w:val="16"/>
      <w:szCs w:val="16"/>
      <w:rtl w:val="0"/>
      <w:cs w:val="0"/>
      <w:lang w:val="x-none" w:eastAsia="en-US"/>
    </w:rPr>
  </w:style>
  <w:style w:type="paragraph" w:styleId="ListParagraph">
    <w:name w:val="List Paragraph"/>
    <w:basedOn w:val="Normal"/>
    <w:uiPriority w:val="99"/>
    <w:rsid w:val="00CF75D1"/>
    <w:pPr>
      <w:ind w:left="720"/>
      <w:contextualSpacing/>
      <w:jc w:val="left"/>
    </w:pPr>
    <w:rPr>
      <w:lang w:eastAsia="en-US"/>
    </w:rPr>
  </w:style>
  <w:style w:type="paragraph" w:styleId="NoSpacing">
    <w:name w:val="No Spacing"/>
    <w:uiPriority w:val="99"/>
    <w:rsid w:val="00DE3704"/>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NormalWeb">
    <w:name w:val="Normal (Web)"/>
    <w:basedOn w:val="Normal"/>
    <w:uiPriority w:val="99"/>
    <w:rsid w:val="00107910"/>
    <w:pPr>
      <w:spacing w:before="100" w:beforeAutospacing="1" w:after="100" w:afterAutospacing="1" w:line="240" w:lineRule="auto"/>
      <w:jc w:val="left"/>
    </w:pPr>
    <w:rPr>
      <w:rFonts w:ascii="Times New Roman" w:hAnsi="Times New Roman"/>
      <w:sz w:val="24"/>
      <w:szCs w:val="24"/>
    </w:rPr>
  </w:style>
  <w:style w:type="paragraph" w:styleId="Footer">
    <w:name w:val="footer"/>
    <w:basedOn w:val="Normal"/>
    <w:link w:val="PtaChar"/>
    <w:uiPriority w:val="99"/>
    <w:rsid w:val="00107910"/>
    <w:pPr>
      <w:tabs>
        <w:tab w:val="center" w:pos="4536"/>
        <w:tab w:val="right" w:pos="9072"/>
      </w:tabs>
      <w:spacing w:after="0" w:line="240" w:lineRule="auto"/>
      <w:jc w:val="left"/>
    </w:pPr>
    <w:rPr>
      <w:rFonts w:ascii="Times New Roman" w:hAnsi="Times New Roman"/>
      <w:sz w:val="24"/>
      <w:szCs w:val="24"/>
    </w:rPr>
  </w:style>
  <w:style w:type="character" w:customStyle="1" w:styleId="PtaChar">
    <w:name w:val="Päta Char"/>
    <w:basedOn w:val="DefaultParagraphFont"/>
    <w:link w:val="Footer"/>
    <w:uiPriority w:val="99"/>
    <w:locked/>
    <w:rsid w:val="00107910"/>
    <w:rPr>
      <w:rFonts w:ascii="Times New Roman" w:hAnsi="Times New Roman" w:cs="Times New Roman"/>
      <w:sz w:val="24"/>
      <w:szCs w:val="24"/>
      <w:rtl w:val="0"/>
      <w:cs w:val="0"/>
    </w:rPr>
  </w:style>
  <w:style w:type="character" w:styleId="PageNumber">
    <w:name w:val="page number"/>
    <w:basedOn w:val="DefaultParagraphFont"/>
    <w:uiPriority w:val="99"/>
    <w:rsid w:val="00107910"/>
    <w:rPr>
      <w:rFonts w:cs="Times New Roman"/>
      <w:rtl w:val="0"/>
      <w:cs w:val="0"/>
    </w:rPr>
  </w:style>
  <w:style w:type="paragraph" w:styleId="Header">
    <w:name w:val="header"/>
    <w:basedOn w:val="Normal"/>
    <w:link w:val="HlavikaChar"/>
    <w:uiPriority w:val="99"/>
    <w:rsid w:val="00107910"/>
    <w:pPr>
      <w:tabs>
        <w:tab w:val="center" w:pos="4536"/>
        <w:tab w:val="right" w:pos="9072"/>
      </w:tabs>
      <w:spacing w:after="0" w:line="240" w:lineRule="auto"/>
      <w:jc w:val="left"/>
    </w:pPr>
    <w:rPr>
      <w:rFonts w:ascii="Times New Roman" w:hAnsi="Times New Roman"/>
      <w:sz w:val="24"/>
      <w:szCs w:val="24"/>
    </w:rPr>
  </w:style>
  <w:style w:type="character" w:customStyle="1" w:styleId="HlavikaChar">
    <w:name w:val="Hlavička Char"/>
    <w:basedOn w:val="DefaultParagraphFont"/>
    <w:link w:val="Header"/>
    <w:uiPriority w:val="99"/>
    <w:locked/>
    <w:rsid w:val="00107910"/>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19</Pages>
  <Words>6017</Words>
  <Characters>34299</Characters>
  <Application>Microsoft Office Word</Application>
  <DocSecurity>0</DocSecurity>
  <Lines>0</Lines>
  <Paragraphs>0</Paragraphs>
  <ScaleCrop>false</ScaleCrop>
  <Company>Kancelaria NR SR</Company>
  <LinksUpToDate>false</LinksUpToDate>
  <CharactersWithSpaces>40236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DȎVODOVÁ SPRÁVA</dc:title>
  <dc:creator>Peter Štefány</dc:creator>
  <cp:lastModifiedBy>saganova</cp:lastModifiedBy>
  <cp:revision>3</cp:revision>
  <cp:lastPrinted>2012-06-21T13:37:00Z</cp:lastPrinted>
  <dcterms:created xsi:type="dcterms:W3CDTF">2012-06-29T14:50:00Z</dcterms:created>
  <dcterms:modified xsi:type="dcterms:W3CDTF">2012-06-29T15:07:00Z</dcterms:modified>
</cp:coreProperties>
</file>