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C86514">
      <w:pPr>
        <w:bidi w:val="0"/>
        <w:jc w:val="center"/>
        <w:rPr>
          <w:b/>
          <w:sz w:val="28"/>
          <w:u w:val="single"/>
          <w:lang w:val="sk-SK"/>
        </w:rPr>
      </w:pPr>
      <w:r w:rsidRPr="00C86514">
        <w:rPr>
          <w:b/>
          <w:sz w:val="28"/>
          <w:u w:val="single"/>
          <w:lang w:val="sk-SK"/>
        </w:rPr>
        <w:t>NÁRODNÁ RADA SLOVENSKEJ REPUBLIKY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</w:r>
    </w:p>
    <w:p w:rsidR="004E2AE7" w:rsidRPr="00C86514">
      <w:pPr>
        <w:bidi w:val="0"/>
        <w:jc w:val="center"/>
        <w:rPr>
          <w:sz w:val="28"/>
          <w:lang w:val="sk-SK"/>
        </w:rPr>
      </w:pPr>
      <w:r w:rsidRPr="00C86514">
        <w:rPr>
          <w:sz w:val="28"/>
          <w:lang w:val="sk-SK"/>
        </w:rPr>
        <w:t>V</w:t>
      </w:r>
      <w:r w:rsidRPr="00C86514" w:rsidR="00FE3ADC">
        <w:rPr>
          <w:sz w:val="28"/>
          <w:lang w:val="sk-SK"/>
        </w:rPr>
        <w:t>I</w:t>
      </w:r>
      <w:r w:rsidRPr="00C86514">
        <w:rPr>
          <w:sz w:val="28"/>
          <w:lang w:val="sk-SK"/>
        </w:rPr>
        <w:t>. volebné obdobie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C86514" w:rsidP="00FE3ADC">
      <w:pPr>
        <w:bidi w:val="0"/>
        <w:ind w:left="6372" w:firstLine="708"/>
        <w:jc w:val="center"/>
        <w:rPr>
          <w:sz w:val="28"/>
          <w:lang w:val="sk-SK"/>
        </w:rPr>
      </w:pPr>
      <w:r w:rsidRPr="00C86514" w:rsidR="00FE3ADC">
        <w:rPr>
          <w:sz w:val="28"/>
          <w:lang w:val="sk-SK"/>
        </w:rPr>
        <w:t>Číslo :</w:t>
      </w:r>
    </w:p>
    <w:p w:rsidR="007D06E1" w:rsidRPr="00C86514">
      <w:pPr>
        <w:bidi w:val="0"/>
        <w:jc w:val="center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>
        <w:rPr>
          <w:b/>
          <w:sz w:val="28"/>
          <w:lang w:val="sk-SK"/>
        </w:rPr>
        <w:t>Návrh zákona</w:t>
      </w:r>
    </w:p>
    <w:p w:rsidR="004E2AE7" w:rsidRPr="00C86514">
      <w:pPr>
        <w:bidi w:val="0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 w:rsidR="00FE3ADC">
        <w:rPr>
          <w:b/>
          <w:sz w:val="28"/>
          <w:lang w:val="sk-SK"/>
        </w:rPr>
        <w:t>z ............ 2012</w:t>
      </w:r>
      <w:r w:rsidRPr="00C86514">
        <w:rPr>
          <w:b/>
          <w:sz w:val="28"/>
          <w:lang w:val="sk-SK"/>
        </w:rPr>
        <w:t>,</w:t>
      </w:r>
    </w:p>
    <w:p w:rsidR="004E2AE7" w:rsidRPr="00C86514">
      <w:pPr>
        <w:bidi w:val="0"/>
        <w:rPr>
          <w:b/>
          <w:lang w:val="sk-SK"/>
        </w:rPr>
      </w:pPr>
    </w:p>
    <w:p w:rsidR="00B625B4" w:rsidRPr="00C86514" w:rsidP="00B625B4">
      <w:pPr>
        <w:bidi w:val="0"/>
        <w:jc w:val="both"/>
        <w:rPr>
          <w:lang w:val="sk-SK"/>
        </w:rPr>
      </w:pPr>
      <w:r w:rsidRPr="00C86514" w:rsidR="004E2AE7">
        <w:rPr>
          <w:lang w:val="sk-SK"/>
        </w:rPr>
        <w:t>ktorým sa</w:t>
      </w:r>
      <w:r w:rsidRPr="00C86514" w:rsidR="00550037">
        <w:rPr>
          <w:lang w:val="sk-SK"/>
        </w:rPr>
        <w:t xml:space="preserve"> mení</w:t>
      </w:r>
      <w:r w:rsidRPr="00C86514" w:rsidR="004E2AE7">
        <w:rPr>
          <w:lang w:val="sk-SK"/>
        </w:rPr>
        <w:t xml:space="preserve"> </w:t>
      </w:r>
      <w:r w:rsidRPr="00C86514" w:rsidR="00550037">
        <w:rPr>
          <w:lang w:val="sk-SK"/>
        </w:rPr>
        <w:t xml:space="preserve">a </w:t>
      </w:r>
      <w:r w:rsidRPr="00C86514" w:rsidR="004E2AE7">
        <w:rPr>
          <w:lang w:val="sk-SK"/>
        </w:rPr>
        <w:t xml:space="preserve">dopĺňa </w:t>
      </w:r>
      <w:r w:rsidRPr="00C86514">
        <w:rPr>
          <w:lang w:val="sk-SK"/>
        </w:rPr>
        <w:t xml:space="preserve">zákon č. 5/2004 Z.z. </w:t>
      </w:r>
      <w:r w:rsidRPr="00C86514">
        <w:rPr>
          <w:bCs/>
          <w:lang w:val="sk-SK"/>
        </w:rPr>
        <w:t>o službách zamestnanosti a o zmene a doplnení niektorých zákonov</w:t>
      </w:r>
      <w:r w:rsidRPr="00C86514">
        <w:rPr>
          <w:lang w:val="sk-SK"/>
        </w:rPr>
        <w:t xml:space="preserve"> v znení neskorších predpisov a zákon č. 599/2003 Z.z. </w:t>
      </w:r>
      <w:r w:rsidRPr="00C86514">
        <w:rPr>
          <w:bCs/>
          <w:lang w:val="sk-SK"/>
        </w:rPr>
        <w:t>o pomoci v hmotnej núdzi a o zmene a doplnení niektorých zákonov</w:t>
      </w:r>
      <w:r w:rsidRPr="00C86514">
        <w:rPr>
          <w:lang w:val="sk-SK"/>
        </w:rPr>
        <w:t xml:space="preserve"> v znení neskorších predpisov</w:t>
      </w:r>
      <w:r w:rsidR="003D4E23">
        <w:rPr>
          <w:lang w:val="sk-SK"/>
        </w:rPr>
        <w:t>.</w:t>
      </w:r>
    </w:p>
    <w:p w:rsidR="00B625B4" w:rsidRPr="00C86514" w:rsidP="00B625B4">
      <w:pPr>
        <w:bidi w:val="0"/>
        <w:jc w:val="both"/>
        <w:rPr>
          <w:u w:val="single"/>
          <w:lang w:val="sk-SK"/>
        </w:rPr>
      </w:pPr>
    </w:p>
    <w:p w:rsidR="004E2AE7" w:rsidRPr="00C86514" w:rsidP="00136F71">
      <w:pPr>
        <w:bidi w:val="0"/>
        <w:jc w:val="both"/>
        <w:rPr>
          <w:lang w:val="sk-SK"/>
        </w:rPr>
      </w:pPr>
    </w:p>
    <w:p w:rsidR="00FE3ADC" w:rsidRPr="00C86514">
      <w:pPr>
        <w:bidi w:val="0"/>
        <w:rPr>
          <w:lang w:val="sk-SK"/>
        </w:rPr>
      </w:pPr>
    </w:p>
    <w:p w:rsidR="00FE3ADC" w:rsidRPr="00C86514">
      <w:pPr>
        <w:bidi w:val="0"/>
        <w:rPr>
          <w:lang w:val="sk-SK"/>
        </w:rPr>
      </w:pPr>
    </w:p>
    <w:p w:rsidR="007D06E1" w:rsidRPr="00C86514">
      <w:pPr>
        <w:bidi w:val="0"/>
        <w:rPr>
          <w:lang w:val="sk-SK"/>
        </w:rPr>
      </w:pPr>
    </w:p>
    <w:p w:rsidR="004E2AE7" w:rsidRPr="00C86514">
      <w:pPr>
        <w:bidi w:val="0"/>
        <w:ind w:left="708"/>
        <w:rPr>
          <w:b/>
          <w:lang w:val="sk-SK"/>
        </w:rPr>
      </w:pPr>
      <w:r w:rsidRPr="00C86514">
        <w:rPr>
          <w:b/>
          <w:lang w:val="sk-SK"/>
        </w:rPr>
        <w:t xml:space="preserve">Národná rada Slovenskej republiky sa uzniesla na tomto zákone : </w:t>
      </w:r>
    </w:p>
    <w:p w:rsidR="00FE3ADC" w:rsidRPr="00C86514">
      <w:pPr>
        <w:bidi w:val="0"/>
        <w:ind w:left="708"/>
        <w:rPr>
          <w:lang w:val="sk-SK"/>
        </w:rPr>
      </w:pPr>
    </w:p>
    <w:p w:rsidR="00FE3ADC" w:rsidRPr="00C86514">
      <w:pPr>
        <w:bidi w:val="0"/>
        <w:ind w:left="708"/>
        <w:rPr>
          <w:lang w:val="sk-SK"/>
        </w:rPr>
      </w:pPr>
    </w:p>
    <w:p w:rsidR="004E2AE7" w:rsidRPr="00C86514">
      <w:pPr>
        <w:bidi w:val="0"/>
        <w:rPr>
          <w:b/>
          <w:lang w:val="sk-SK"/>
        </w:rPr>
      </w:pPr>
      <w:r w:rsidRPr="00C86514">
        <w:rPr>
          <w:b/>
          <w:lang w:val="sk-SK"/>
        </w:rPr>
        <w:tab/>
        <w:tab/>
        <w:tab/>
        <w:tab/>
        <w:tab/>
        <w:tab/>
        <w:t>Čl. I</w:t>
      </w:r>
    </w:p>
    <w:p w:rsidR="00FE3ADC" w:rsidRPr="00C86514">
      <w:pPr>
        <w:bidi w:val="0"/>
        <w:rPr>
          <w:b/>
          <w:lang w:val="sk-SK"/>
        </w:rPr>
      </w:pPr>
    </w:p>
    <w:p w:rsidR="004E2AE7" w:rsidRPr="00C86514">
      <w:pPr>
        <w:bidi w:val="0"/>
        <w:jc w:val="both"/>
        <w:rPr>
          <w:lang w:val="sk-SK"/>
        </w:rPr>
      </w:pPr>
      <w:r w:rsidRPr="00C86514" w:rsidR="00B625B4">
        <w:rPr>
          <w:lang w:val="sk-SK"/>
        </w:rPr>
        <w:t xml:space="preserve">Zákon č. 5/2004 Z.z. </w:t>
      </w:r>
      <w:r w:rsidRPr="00C86514" w:rsidR="00B625B4">
        <w:rPr>
          <w:bCs/>
          <w:lang w:val="sk-SK"/>
        </w:rPr>
        <w:t>o službách zamestnanosti a o zmene a doplnení niektorých zákonov</w:t>
      </w:r>
      <w:r w:rsidRPr="00C86514" w:rsidR="00D126EA">
        <w:rPr>
          <w:lang w:val="sk-SK"/>
        </w:rPr>
        <w:t xml:space="preserve">, </w:t>
      </w:r>
      <w:r w:rsidRPr="00C86514" w:rsidR="00136F71">
        <w:rPr>
          <w:lang w:val="sk-SK"/>
        </w:rPr>
        <w:t xml:space="preserve"> </w:t>
      </w:r>
      <w:r w:rsidRPr="00C86514">
        <w:rPr>
          <w:lang w:val="sk-SK"/>
        </w:rPr>
        <w:t xml:space="preserve">ktorým sa menia ďalšie zákony v znení zákona </w:t>
      </w:r>
      <w:r w:rsidRPr="00C86514" w:rsidR="00B625B4">
        <w:rPr>
          <w:lang w:val="sk-SK"/>
        </w:rPr>
        <w:t xml:space="preserve">č. 191/2004 Z. z., zákona č. 573/2005 Z. z., zákona č. 365/2004 Z. z., zákona č. 614/2004 Z. z., zákona č. 585/2004 Z. z., zákona č. 1/2005 Z. z., zákona č. 82/2005 Z. z., zákona č. 528/2005 Z. z., zákona č. 573/2005 Z. z., zákona č. 139/2008 Z. z., zákona č. </w:t>
      </w:r>
      <w:r w:rsidRPr="00C86514" w:rsidR="00200E6D">
        <w:rPr>
          <w:lang w:val="sk-SK"/>
        </w:rPr>
        <w:t xml:space="preserve">310/2006 Z. z., zákona č. 693/2006 Z. z., zákona č. 561/2007 Z. z., zákona č. 139/2008 Z. z., zákona č. 233/2008 Z. z., zákona č. 263/2008 Z. z., zákona č. 139/2008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49/2009 Z. z., zákona č. 373/2010 Z. z., zákona č. 120/2011 Z. z., zákona č. 223/2011 Z. z., zákona č. 231/2011 Z. z., zákona č. 257/2011 Z. z. a zákona č. 468/2011 Z. z. </w:t>
      </w:r>
      <w:r w:rsidRPr="00C86514">
        <w:rPr>
          <w:lang w:val="sk-SK"/>
        </w:rPr>
        <w:t>sa dopĺňa takto :</w:t>
      </w:r>
    </w:p>
    <w:p w:rsidR="002B6D5C" w:rsidRPr="00C86514">
      <w:pPr>
        <w:bidi w:val="0"/>
        <w:jc w:val="both"/>
        <w:rPr>
          <w:lang w:val="sk-SK"/>
        </w:rPr>
      </w:pPr>
    </w:p>
    <w:p w:rsidR="002B6D5C" w:rsidRPr="00C86514">
      <w:pPr>
        <w:bidi w:val="0"/>
        <w:jc w:val="both"/>
        <w:rPr>
          <w:lang w:val="sk-SK"/>
        </w:rPr>
      </w:pPr>
    </w:p>
    <w:p w:rsidR="002B6D5C" w:rsidRPr="00C86514" w:rsidP="00427D42">
      <w:pPr>
        <w:pStyle w:val="ListParagraph"/>
        <w:numPr>
          <w:numId w:val="7"/>
        </w:numPr>
        <w:bidi w:val="0"/>
        <w:spacing w:after="200" w:line="276" w:lineRule="auto"/>
        <w:ind w:left="284"/>
        <w:contextualSpacing/>
        <w:jc w:val="both"/>
        <w:rPr>
          <w:lang w:val="sk-SK"/>
        </w:rPr>
      </w:pPr>
      <w:r w:rsidRPr="00C86514">
        <w:rPr>
          <w:lang w:val="sk-SK"/>
        </w:rPr>
        <w:t>§ 52 ods. 4) sa vypúšťa 2. časť vety :</w:t>
      </w:r>
    </w:p>
    <w:p w:rsidR="002B6D5C" w:rsidRPr="00C86514" w:rsidP="002B6D5C">
      <w:pPr>
        <w:pStyle w:val="ListParagraph"/>
        <w:bidi w:val="0"/>
        <w:jc w:val="both"/>
        <w:rPr>
          <w:lang w:val="sk-SK"/>
        </w:rPr>
      </w:pPr>
    </w:p>
    <w:p w:rsidR="002B6D5C" w:rsidRPr="00C86514" w:rsidP="002B6D5C">
      <w:pPr>
        <w:pStyle w:val="ListParagraph"/>
        <w:bidi w:val="0"/>
        <w:jc w:val="both"/>
        <w:rPr>
          <w:lang w:val="sk-SK"/>
        </w:rPr>
      </w:pPr>
      <w:r w:rsidRPr="00C86514">
        <w:rPr>
          <w:lang w:val="sk-SK"/>
        </w:rPr>
        <w:t>„nepretržite najviac počas šiestich kalendárnych mesiacov v rozsahu najviac 20 hodín týždenne okrem týždňa, v ktorom sa aktivačná činnosť začala, s možnosťou jej opakovaného vykonávania najviac počas ďalších dvanástich kalendárnych mesiacov“</w:t>
      </w:r>
    </w:p>
    <w:p w:rsidR="002B6D5C" w:rsidRPr="00C86514" w:rsidP="002B6D5C">
      <w:pPr>
        <w:pStyle w:val="ListParagraph"/>
        <w:bidi w:val="0"/>
        <w:jc w:val="both"/>
        <w:rPr>
          <w:lang w:val="sk-SK"/>
        </w:rPr>
      </w:pPr>
    </w:p>
    <w:p w:rsidR="002B6D5C" w:rsidRPr="00C86514" w:rsidP="002B6D5C">
      <w:pPr>
        <w:pStyle w:val="ListParagraph"/>
        <w:bidi w:val="0"/>
        <w:jc w:val="both"/>
        <w:rPr>
          <w:lang w:val="sk-SK"/>
        </w:rPr>
      </w:pPr>
      <w:r w:rsidRPr="00C86514">
        <w:rPr>
          <w:lang w:val="sk-SK"/>
        </w:rPr>
        <w:t>a  mení sa a znie takto :</w:t>
      </w:r>
    </w:p>
    <w:p w:rsidR="002B6D5C" w:rsidRPr="00C86514" w:rsidP="002B6D5C">
      <w:pPr>
        <w:pStyle w:val="ListParagraph"/>
        <w:bidi w:val="0"/>
        <w:jc w:val="both"/>
        <w:rPr>
          <w:lang w:val="sk-SK"/>
        </w:rPr>
      </w:pPr>
    </w:p>
    <w:p w:rsidR="002B6D5C" w:rsidRPr="00C86514" w:rsidP="002B6D5C">
      <w:pPr>
        <w:bidi w:val="0"/>
        <w:jc w:val="both"/>
        <w:rPr>
          <w:lang w:val="sk-SK"/>
        </w:rPr>
      </w:pPr>
      <w:r w:rsidRPr="00C86514">
        <w:rPr>
          <w:lang w:val="sk-SK"/>
        </w:rPr>
        <w:t>„ 4) Menšie obecné služby pre obec alebo menšie služby pre samosprávny kraj dlhodobo nezamestnaný občan vykonáva v rozsahu minimálne 20 hodín týždenne okrem týždňa, v ktorom sa aktivačná činnosť začala.“</w:t>
      </w:r>
    </w:p>
    <w:p w:rsidR="002B6D5C" w:rsidRPr="00C86514" w:rsidP="002B6D5C">
      <w:pPr>
        <w:bidi w:val="0"/>
        <w:jc w:val="both"/>
        <w:rPr>
          <w:lang w:val="sk-SK"/>
        </w:rPr>
      </w:pPr>
    </w:p>
    <w:p w:rsidR="002B6D5C" w:rsidRPr="00C86514" w:rsidP="00427D42">
      <w:pPr>
        <w:pStyle w:val="ListParagraph"/>
        <w:numPr>
          <w:numId w:val="7"/>
        </w:numPr>
        <w:bidi w:val="0"/>
        <w:spacing w:after="200" w:line="276" w:lineRule="auto"/>
        <w:ind w:left="284"/>
        <w:contextualSpacing/>
        <w:jc w:val="both"/>
        <w:rPr>
          <w:lang w:val="sk-SK"/>
        </w:rPr>
      </w:pPr>
      <w:r w:rsidRPr="00C86514">
        <w:rPr>
          <w:lang w:val="sk-SK"/>
        </w:rPr>
        <w:t xml:space="preserve">§ 52a ods. 2) sa vypúšťajú slová : </w:t>
      </w:r>
    </w:p>
    <w:p w:rsidR="002B6D5C" w:rsidRPr="00C86514" w:rsidP="002B6D5C">
      <w:pPr>
        <w:bidi w:val="0"/>
        <w:jc w:val="both"/>
        <w:rPr>
          <w:lang w:val="sk-SK"/>
        </w:rPr>
      </w:pPr>
      <w:r w:rsidRPr="00C86514">
        <w:rPr>
          <w:lang w:val="sk-SK"/>
        </w:rPr>
        <w:t>„nepretržite najviac počas šiestich kalendárnych mesiacov“</w:t>
      </w:r>
    </w:p>
    <w:p w:rsidR="00C86514" w:rsidRPr="00C86514" w:rsidP="002B6D5C">
      <w:pPr>
        <w:bidi w:val="0"/>
        <w:jc w:val="both"/>
        <w:rPr>
          <w:lang w:val="sk-SK"/>
        </w:rPr>
      </w:pPr>
    </w:p>
    <w:p w:rsidR="002B6D5C" w:rsidRPr="00C86514" w:rsidP="002B6D5C">
      <w:pPr>
        <w:bidi w:val="0"/>
        <w:jc w:val="both"/>
        <w:rPr>
          <w:lang w:val="sk-SK"/>
        </w:rPr>
      </w:pPr>
      <w:r w:rsidRPr="00C86514">
        <w:rPr>
          <w:lang w:val="sk-SK"/>
        </w:rPr>
        <w:t>a mení sa a znie takto :</w:t>
      </w:r>
    </w:p>
    <w:p w:rsidR="002B6D5C" w:rsidRPr="00C86514" w:rsidP="002B6D5C">
      <w:pPr>
        <w:bidi w:val="0"/>
        <w:jc w:val="both"/>
        <w:rPr>
          <w:lang w:val="sk-SK"/>
        </w:rPr>
      </w:pPr>
    </w:p>
    <w:p w:rsidR="002B6D5C" w:rsidRPr="00C86514" w:rsidP="002B6D5C">
      <w:pPr>
        <w:bidi w:val="0"/>
        <w:jc w:val="both"/>
        <w:rPr>
          <w:lang w:val="sk-SK"/>
        </w:rPr>
      </w:pPr>
      <w:r w:rsidRPr="00C86514">
        <w:rPr>
          <w:lang w:val="sk-SK"/>
        </w:rPr>
        <w:t>„2) Dobrovoľnícku službu vykonáva uchádzač o zamestnanie v rozsahu minimálne 20 hodín týždenne u právnickej osoby alebo fyzickej osoby, ktorá svoju činnosť v niektorej z oblastí podľa odseku 1 nevykonáva za účelom dosiahnutia zisku. Účasť uchádzača o zamestnanie na vykonávaní dobrovoľníckej služby je dobrovoľná. Počas vykonávania dobrovoľníckej služby uchádzač o zamestnanie nemôže vykonávať aktivačnú činnosť podľa § 52.“</w:t>
      </w:r>
    </w:p>
    <w:p w:rsidR="002B6D5C" w:rsidRPr="00C86514">
      <w:pPr>
        <w:bidi w:val="0"/>
        <w:jc w:val="both"/>
        <w:rPr>
          <w:lang w:val="sk-SK"/>
        </w:rPr>
      </w:pPr>
    </w:p>
    <w:p w:rsidR="00FE3ADC" w:rsidRPr="00C86514">
      <w:pPr>
        <w:bidi w:val="0"/>
        <w:jc w:val="both"/>
        <w:rPr>
          <w:lang w:val="sk-SK"/>
        </w:rPr>
      </w:pPr>
    </w:p>
    <w:p w:rsidR="00FE3ADC" w:rsidRPr="00C86514">
      <w:pPr>
        <w:bidi w:val="0"/>
        <w:jc w:val="both"/>
        <w:rPr>
          <w:lang w:val="sk-SK"/>
        </w:rPr>
      </w:pPr>
    </w:p>
    <w:p w:rsidR="00FE3ADC" w:rsidRPr="00C86514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  <w:lang w:val="sk-SK"/>
        </w:rPr>
      </w:pPr>
    </w:p>
    <w:p w:rsidR="00B05F3B" w:rsidRPr="00C86514" w:rsidP="00B05F3B">
      <w:pPr>
        <w:bidi w:val="0"/>
        <w:rPr>
          <w:lang w:val="sk-SK"/>
        </w:rPr>
      </w:pPr>
    </w:p>
    <w:p w:rsidR="00B05F3B" w:rsidRPr="00C86514" w:rsidP="00B05F3B">
      <w:pPr>
        <w:bidi w:val="0"/>
        <w:ind w:left="3540" w:firstLine="708"/>
        <w:outlineLvl w:val="0"/>
        <w:rPr>
          <w:b/>
          <w:sz w:val="32"/>
          <w:szCs w:val="32"/>
          <w:lang w:val="sk-SK"/>
        </w:rPr>
      </w:pPr>
      <w:r w:rsidRPr="00C86514">
        <w:rPr>
          <w:b/>
          <w:sz w:val="32"/>
          <w:szCs w:val="32"/>
          <w:lang w:val="sk-SK"/>
        </w:rPr>
        <w:t>Čl. II.</w:t>
      </w:r>
    </w:p>
    <w:p w:rsidR="00B05F3B" w:rsidRPr="00C86514" w:rsidP="00B05F3B">
      <w:pPr>
        <w:bidi w:val="0"/>
        <w:rPr>
          <w:b/>
          <w:sz w:val="32"/>
          <w:szCs w:val="32"/>
          <w:lang w:val="sk-SK"/>
        </w:rPr>
      </w:pPr>
    </w:p>
    <w:p w:rsidR="002B6D5C" w:rsidRPr="00C86514" w:rsidP="00427D42">
      <w:pPr>
        <w:bidi w:val="0"/>
        <w:jc w:val="both"/>
        <w:rPr>
          <w:lang w:val="sk-SK"/>
        </w:rPr>
      </w:pPr>
      <w:r w:rsidRPr="00C86514" w:rsidR="00200E6D">
        <w:rPr>
          <w:lang w:val="sk-SK"/>
        </w:rPr>
        <w:t xml:space="preserve">Zákon č. 599/2003 Z.z. </w:t>
      </w:r>
      <w:r w:rsidRPr="00C86514" w:rsidR="00200E6D">
        <w:rPr>
          <w:bCs/>
          <w:lang w:val="sk-SK"/>
        </w:rPr>
        <w:t>o pomoci v hmotnej núdzi a o zmene a doplnení niektorých zákonov</w:t>
      </w:r>
      <w:r w:rsidRPr="00C86514" w:rsidR="00200E6D">
        <w:rPr>
          <w:lang w:val="sk-SK"/>
        </w:rPr>
        <w:t xml:space="preserve"> zákon č. 599/2003 Z.z. </w:t>
      </w:r>
      <w:r w:rsidRPr="00C86514" w:rsidR="00200E6D">
        <w:rPr>
          <w:bCs/>
          <w:lang w:val="sk-SK"/>
        </w:rPr>
        <w:t xml:space="preserve">o pomoci v hmotnej núdzi a o zmene a doplnení niektorých zákonov, </w:t>
      </w:r>
      <w:r w:rsidRPr="00C86514" w:rsidR="00200E6D">
        <w:rPr>
          <w:lang w:val="sk-SK"/>
        </w:rPr>
        <w:t>ktorým sa menia ďalšie zákony v znení zákona č.</w:t>
      </w:r>
      <w:r w:rsidRPr="00C86514">
        <w:rPr>
          <w:lang w:val="sk-SK"/>
        </w:rPr>
        <w:t xml:space="preserve"> 5/2004 Z.z., zákona č. 191/2004 Z.z., zákona č. 453/2004 Z.z., zákona č. 486/2004 Z.z., zákona č. 613/2004 Z.z., zákona č. 614/2004 Z.z., zákona č. 721/2004 Z.z., zákoan č. 305/2005 Z.z., zákona č. 382/2005 Z.z., zákona č. 471/2005 Z.z., zákona č. 573/2005 Z.z., zákona č. 310/2006 Z.z., zákona č. 486/2006 Z.z., zákona č. 675/2006 Z.z., zákona č. 377/2007 Z.z., zákona č. 532/2007 Z.z., zákona č. 139/2008 Z.z., zákona č. 336/2008 Z.z., zákona č.  562/2008 Z.z., zákona č. 563/2008 Z.z., zákona č. 184/2009 Z.z., zákona č. 324/2009 Z.z., zákona č.  572/2009 Z.z., zákona č. 373/2010 Z.z., zákona č. 543/2010 Z.z., zákona č. 120/2011 Z.z., zákona č. 180/2011 Z.z. a zákona č. 468/2011 Z.z. sa dopĺňa takto :</w:t>
      </w:r>
    </w:p>
    <w:p w:rsidR="00782331" w:rsidRPr="00C86514" w:rsidP="00200E6D">
      <w:pPr>
        <w:bidi w:val="0"/>
        <w:outlineLvl w:val="0"/>
        <w:rPr>
          <w:b/>
          <w:lang w:val="sk-SK"/>
        </w:rPr>
      </w:pPr>
    </w:p>
    <w:p w:rsidR="00C86514" w:rsidRPr="00C86514" w:rsidP="00200E6D">
      <w:pPr>
        <w:bidi w:val="0"/>
        <w:outlineLvl w:val="0"/>
        <w:rPr>
          <w:b/>
          <w:lang w:val="sk-SK"/>
        </w:rPr>
      </w:pPr>
    </w:p>
    <w:p w:rsidR="00C86514" w:rsidRPr="00C86514" w:rsidP="00427D42">
      <w:pPr>
        <w:pStyle w:val="ListParagraph"/>
        <w:numPr>
          <w:numId w:val="8"/>
        </w:numPr>
        <w:bidi w:val="0"/>
        <w:spacing w:after="200" w:line="276" w:lineRule="auto"/>
        <w:ind w:left="284"/>
        <w:contextualSpacing/>
        <w:jc w:val="both"/>
        <w:rPr>
          <w:lang w:val="sk-SK"/>
        </w:rPr>
      </w:pPr>
      <w:r w:rsidRPr="00C86514">
        <w:rPr>
          <w:lang w:val="sk-SK"/>
        </w:rPr>
        <w:t>V § 10 ods. 9), ktorý znie :</w:t>
      </w:r>
    </w:p>
    <w:p w:rsidR="00C86514" w:rsidRPr="00C86514" w:rsidP="00C86514">
      <w:pPr>
        <w:pStyle w:val="ListParagraph"/>
        <w:bidi w:val="0"/>
        <w:jc w:val="both"/>
        <w:rPr>
          <w:lang w:val="sk-SK"/>
        </w:rPr>
      </w:pPr>
    </w:p>
    <w:p w:rsidR="00C86514" w:rsidRPr="00C86514" w:rsidP="00C86514">
      <w:pPr>
        <w:pStyle w:val="ListParagraph"/>
        <w:bidi w:val="0"/>
        <w:jc w:val="both"/>
        <w:rPr>
          <w:lang w:val="sk-SK"/>
        </w:rPr>
      </w:pPr>
      <w:r w:rsidRPr="00C86514">
        <w:rPr>
          <w:lang w:val="sk-SK"/>
        </w:rPr>
        <w:t>„Dávka na účely tohto zákona je za podmienok ustanovených týmto zákonom aj 17, 20 eura mesačne pre dieťa na účely zabezpečenia jeho základných životných podmienok a pomoci v hmotnej núdzi, ak toto dieťa plní povinnú školskú dochádzku.20b“</w:t>
      </w:r>
    </w:p>
    <w:p w:rsidR="00C86514" w:rsidRPr="00C86514" w:rsidP="00C86514">
      <w:pPr>
        <w:pStyle w:val="ListParagraph"/>
        <w:bidi w:val="0"/>
        <w:jc w:val="both"/>
        <w:rPr>
          <w:lang w:val="sk-SK"/>
        </w:rPr>
      </w:pPr>
    </w:p>
    <w:p w:rsidR="00C86514" w:rsidRPr="00C86514" w:rsidP="00C86514">
      <w:pPr>
        <w:pStyle w:val="ListParagraph"/>
        <w:bidi w:val="0"/>
        <w:jc w:val="both"/>
        <w:rPr>
          <w:lang w:val="sk-SK"/>
        </w:rPr>
      </w:pPr>
      <w:r w:rsidRPr="00C86514">
        <w:rPr>
          <w:lang w:val="sk-SK"/>
        </w:rPr>
        <w:t xml:space="preserve"> sa vypúšťa.</w:t>
      </w:r>
    </w:p>
    <w:p w:rsidR="00C86514" w:rsidRPr="00C86514" w:rsidP="00C86514">
      <w:pPr>
        <w:pStyle w:val="ListParagraph"/>
        <w:bidi w:val="0"/>
        <w:jc w:val="both"/>
        <w:rPr>
          <w:lang w:val="sk-SK"/>
        </w:rPr>
      </w:pPr>
    </w:p>
    <w:p w:rsidR="00C86514" w:rsidRPr="00C86514" w:rsidP="00427D42">
      <w:pPr>
        <w:pStyle w:val="ListParagraph"/>
        <w:numPr>
          <w:numId w:val="8"/>
        </w:numPr>
        <w:bidi w:val="0"/>
        <w:spacing w:after="200" w:line="276" w:lineRule="auto"/>
        <w:ind w:left="284"/>
        <w:contextualSpacing/>
        <w:jc w:val="both"/>
        <w:rPr>
          <w:lang w:val="sk-SK"/>
        </w:rPr>
      </w:pPr>
      <w:r w:rsidRPr="00C86514">
        <w:rPr>
          <w:lang w:val="sk-SK"/>
        </w:rPr>
        <w:t>V § 10 ods. 11), ktorý znie :</w:t>
      </w:r>
    </w:p>
    <w:p w:rsidR="00C86514" w:rsidRPr="00C86514" w:rsidP="00C86514">
      <w:pPr>
        <w:bidi w:val="0"/>
        <w:jc w:val="both"/>
        <w:rPr>
          <w:lang w:val="sk-SK"/>
        </w:rPr>
      </w:pPr>
      <w:r w:rsidRPr="00C86514">
        <w:rPr>
          <w:lang w:val="sk-SK"/>
        </w:rPr>
        <w:t>„Dávka podľa odseku 9 sa poskytuje od začiatku školského roka v období školského vyučovania a školských prázdnin. Dávka podľa odseku 9 sa poskytuje aj pri formách osobitného spôsobu plnenia školskej dochádzky, 20c) ak sa tieto osobitné spôsoby plnenia školskej dochádzky vykonávajú na území Slovenskej republiky ako povinná školská dochádzka.“</w:t>
      </w:r>
    </w:p>
    <w:p w:rsidR="00C86514" w:rsidRPr="00C86514" w:rsidP="00C86514">
      <w:pPr>
        <w:bidi w:val="0"/>
        <w:jc w:val="both"/>
        <w:rPr>
          <w:lang w:val="sk-SK"/>
        </w:rPr>
      </w:pPr>
    </w:p>
    <w:p w:rsidR="00C86514" w:rsidRPr="00C86514" w:rsidP="00C86514">
      <w:pPr>
        <w:bidi w:val="0"/>
        <w:jc w:val="both"/>
        <w:rPr>
          <w:lang w:val="sk-SK"/>
        </w:rPr>
      </w:pPr>
      <w:r w:rsidRPr="00C86514">
        <w:rPr>
          <w:lang w:val="sk-SK"/>
        </w:rPr>
        <w:t xml:space="preserve">sa vypúšťa. </w:t>
      </w:r>
    </w:p>
    <w:p w:rsidR="00C86514" w:rsidRPr="00C86514" w:rsidP="00C86514">
      <w:pPr>
        <w:bidi w:val="0"/>
        <w:jc w:val="both"/>
        <w:rPr>
          <w:lang w:val="sk-SK"/>
        </w:rPr>
      </w:pPr>
    </w:p>
    <w:p w:rsidR="00C86514" w:rsidRPr="00C86514" w:rsidP="00427D42">
      <w:pPr>
        <w:pStyle w:val="ListParagraph"/>
        <w:numPr>
          <w:numId w:val="8"/>
        </w:numPr>
        <w:bidi w:val="0"/>
        <w:spacing w:after="200" w:line="276" w:lineRule="auto"/>
        <w:ind w:left="284"/>
        <w:contextualSpacing/>
        <w:jc w:val="both"/>
        <w:rPr>
          <w:lang w:val="sk-SK"/>
        </w:rPr>
      </w:pPr>
      <w:r w:rsidRPr="00C86514">
        <w:rPr>
          <w:lang w:val="sk-SK"/>
        </w:rPr>
        <w:t>V § 10 ods. 12), ktorý znie :</w:t>
      </w:r>
    </w:p>
    <w:p w:rsidR="00C86514" w:rsidP="00C86514">
      <w:pPr>
        <w:bidi w:val="0"/>
        <w:jc w:val="both"/>
        <w:rPr>
          <w:lang w:val="sk-SK"/>
        </w:rPr>
      </w:pPr>
      <w:r w:rsidRPr="00C86514">
        <w:rPr>
          <w:lang w:val="sk-SK"/>
        </w:rPr>
        <w:t>„Dávka podľa odseku 9 nepatrí, ak príslušný orgán vydal rozhodnutie o určení osobitného príjemcu prídavku na dieťa a príplatku k prídavku na dieťa podľa osobitného predpisu20d) z dôvodu, že dieťa riadne neplní povinnú školskú dochádzku.“</w:t>
      </w:r>
    </w:p>
    <w:p w:rsidR="004B1213" w:rsidRPr="00C86514" w:rsidP="00C86514">
      <w:pPr>
        <w:bidi w:val="0"/>
        <w:jc w:val="both"/>
        <w:rPr>
          <w:lang w:val="sk-SK"/>
        </w:rPr>
      </w:pPr>
    </w:p>
    <w:p w:rsidR="00C86514" w:rsidRPr="00C86514" w:rsidP="00C86514">
      <w:pPr>
        <w:bidi w:val="0"/>
        <w:jc w:val="both"/>
        <w:rPr>
          <w:lang w:val="sk-SK"/>
        </w:rPr>
      </w:pPr>
      <w:r w:rsidRPr="00C86514">
        <w:rPr>
          <w:lang w:val="sk-SK"/>
        </w:rPr>
        <w:t xml:space="preserve">sa vypúšťa. </w:t>
      </w:r>
    </w:p>
    <w:p w:rsidR="00C86514" w:rsidP="00200E6D">
      <w:pPr>
        <w:bidi w:val="0"/>
        <w:outlineLvl w:val="0"/>
        <w:rPr>
          <w:b/>
          <w:lang w:val="sk-SK"/>
        </w:rPr>
      </w:pPr>
    </w:p>
    <w:p w:rsidR="00C86514" w:rsidP="00200E6D">
      <w:pPr>
        <w:bidi w:val="0"/>
        <w:outlineLvl w:val="0"/>
        <w:rPr>
          <w:b/>
          <w:lang w:val="sk-SK"/>
        </w:rPr>
      </w:pPr>
    </w:p>
    <w:p w:rsidR="00C86514" w:rsidRPr="00C86514" w:rsidP="00C86514">
      <w:pPr>
        <w:bidi w:val="0"/>
        <w:ind w:left="3540" w:firstLine="708"/>
        <w:outlineLvl w:val="0"/>
        <w:rPr>
          <w:b/>
          <w:sz w:val="32"/>
          <w:szCs w:val="32"/>
          <w:lang w:val="sk-SK"/>
        </w:rPr>
      </w:pPr>
      <w:r w:rsidRPr="00C86514">
        <w:rPr>
          <w:b/>
          <w:sz w:val="32"/>
          <w:szCs w:val="32"/>
          <w:lang w:val="sk-SK"/>
        </w:rPr>
        <w:t>Čl. II</w:t>
      </w:r>
      <w:r>
        <w:rPr>
          <w:b/>
          <w:sz w:val="32"/>
          <w:szCs w:val="32"/>
          <w:lang w:val="sk-SK"/>
        </w:rPr>
        <w:t>I</w:t>
      </w:r>
      <w:r w:rsidRPr="00C86514">
        <w:rPr>
          <w:b/>
          <w:sz w:val="32"/>
          <w:szCs w:val="32"/>
          <w:lang w:val="sk-SK"/>
        </w:rPr>
        <w:t>.</w:t>
      </w:r>
    </w:p>
    <w:p w:rsidR="00C86514" w:rsidP="00200E6D">
      <w:pPr>
        <w:bidi w:val="0"/>
        <w:outlineLvl w:val="0"/>
        <w:rPr>
          <w:b/>
          <w:lang w:val="sk-SK"/>
        </w:rPr>
      </w:pPr>
    </w:p>
    <w:p w:rsidR="00427D42" w:rsidRPr="00427D42" w:rsidP="00427D42">
      <w:pPr>
        <w:bidi w:val="0"/>
        <w:jc w:val="center"/>
        <w:outlineLvl w:val="0"/>
        <w:rPr>
          <w:lang w:val="sk-SK"/>
        </w:rPr>
      </w:pPr>
      <w:r w:rsidRPr="00427D42">
        <w:rPr>
          <w:lang w:val="sk-SK"/>
        </w:rPr>
        <w:t xml:space="preserve">Tento </w:t>
      </w:r>
      <w:r w:rsidR="00F33211">
        <w:rPr>
          <w:lang w:val="sk-SK"/>
        </w:rPr>
        <w:t xml:space="preserve">zákon </w:t>
      </w:r>
      <w:r w:rsidRPr="00427D42">
        <w:rPr>
          <w:lang w:val="sk-SK"/>
        </w:rPr>
        <w:t xml:space="preserve">nadobúda účinnosť </w:t>
      </w:r>
      <w:r w:rsidR="00F33211">
        <w:rPr>
          <w:lang w:val="sk-SK"/>
        </w:rPr>
        <w:t>1. októbra 2012.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55145"/>
    <w:rsid w:val="00075087"/>
    <w:rsid w:val="000C74F8"/>
    <w:rsid w:val="00135D39"/>
    <w:rsid w:val="00136F71"/>
    <w:rsid w:val="001569CD"/>
    <w:rsid w:val="00200E6D"/>
    <w:rsid w:val="00266E3F"/>
    <w:rsid w:val="002B6D5C"/>
    <w:rsid w:val="00361B4B"/>
    <w:rsid w:val="00383997"/>
    <w:rsid w:val="003C06E2"/>
    <w:rsid w:val="003D4E23"/>
    <w:rsid w:val="00427D42"/>
    <w:rsid w:val="004B1213"/>
    <w:rsid w:val="004B1C31"/>
    <w:rsid w:val="004D1BDF"/>
    <w:rsid w:val="004E2AE7"/>
    <w:rsid w:val="00550037"/>
    <w:rsid w:val="00664D87"/>
    <w:rsid w:val="006A132E"/>
    <w:rsid w:val="006D7D51"/>
    <w:rsid w:val="00782331"/>
    <w:rsid w:val="007926B4"/>
    <w:rsid w:val="007D06E1"/>
    <w:rsid w:val="00832FB3"/>
    <w:rsid w:val="00841E16"/>
    <w:rsid w:val="00AA03AF"/>
    <w:rsid w:val="00B05F3B"/>
    <w:rsid w:val="00B625B4"/>
    <w:rsid w:val="00C86514"/>
    <w:rsid w:val="00C86F1F"/>
    <w:rsid w:val="00C97C36"/>
    <w:rsid w:val="00D126EA"/>
    <w:rsid w:val="00D21E9B"/>
    <w:rsid w:val="00E12FC9"/>
    <w:rsid w:val="00E376BE"/>
    <w:rsid w:val="00EE028C"/>
    <w:rsid w:val="00EF151D"/>
    <w:rsid w:val="00F33211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672</Words>
  <Characters>3837</Characters>
  <Application>Microsoft Office Word</Application>
  <DocSecurity>0</DocSecurity>
  <Lines>0</Lines>
  <Paragraphs>0</Paragraphs>
  <ScaleCrop>false</ScaleCrop>
  <Company>Kancelaria NR SR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2011-04-28T11:34:00Z</cp:lastPrinted>
  <dcterms:created xsi:type="dcterms:W3CDTF">2012-07-06T14:59:00Z</dcterms:created>
  <dcterms:modified xsi:type="dcterms:W3CDTF">2012-07-06T14:59:00Z</dcterms:modified>
</cp:coreProperties>
</file>