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50376F">
        <w:rPr>
          <w:rFonts w:ascii="AT*Zurich Calligraphic" w:hAnsi="AT*Zurich Calligraphic"/>
          <w:b/>
        </w:rPr>
        <w:t xml:space="preserve">   </w:t>
      </w:r>
      <w:r>
        <w:rPr>
          <w:rFonts w:ascii="AT*Zurich Calligraphic" w:hAnsi="AT*Zurich Calligraphic"/>
          <w:b/>
        </w:rPr>
        <w:t>pre financie</w:t>
      </w:r>
      <w:r w:rsidR="0050376F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EC5F3F">
      <w:pPr>
        <w:jc w:val="right"/>
        <w:rPr>
          <w:sz w:val="28"/>
        </w:rPr>
      </w:pPr>
    </w:p>
    <w:p w:rsidR="00EC5F3F" w:rsidRPr="00F002C8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853806">
        <w:rPr>
          <w:sz w:val="28"/>
        </w:rPr>
        <w:t>6</w:t>
      </w:r>
      <w:r w:rsidRPr="00F002C8" w:rsidR="00985280">
        <w:t>.</w:t>
      </w:r>
      <w:r w:rsidRPr="00F002C8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F5494D" w:rsidR="00F5494D">
        <w:t>1140</w:t>
      </w:r>
      <w:r w:rsidRPr="00605336" w:rsidR="00500C97">
        <w:t>/</w:t>
      </w:r>
      <w:r w:rsidRPr="00500C97" w:rsidR="00500C97">
        <w:t>20</w:t>
      </w:r>
      <w:r w:rsidR="007A0E81">
        <w:t>1</w:t>
      </w:r>
      <w:r w:rsidR="008324F9">
        <w:t>2</w:t>
      </w:r>
    </w:p>
    <w:p w:rsidR="0004001B" w:rsidP="00067F0B">
      <w:pPr>
        <w:ind w:left="3540" w:firstLine="708"/>
        <w:rPr>
          <w:b/>
        </w:rPr>
      </w:pPr>
    </w:p>
    <w:p w:rsidR="008324F9" w:rsidP="00067F0B">
      <w:pPr>
        <w:ind w:left="3540" w:firstLine="708"/>
        <w:rPr>
          <w:b/>
        </w:rPr>
      </w:pPr>
    </w:p>
    <w:p w:rsidR="00280FBB" w:rsidP="00067F0B">
      <w:pPr>
        <w:ind w:left="3540" w:firstLine="708"/>
        <w:rPr>
          <w:b/>
        </w:rPr>
      </w:pPr>
      <w:r w:rsidR="00DA602F">
        <w:rPr>
          <w:b/>
        </w:rPr>
        <w:t xml:space="preserve">         40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 w:rsidR="0050376F">
        <w:rPr>
          <w:b/>
        </w:rPr>
        <w:t>ncie a</w:t>
      </w:r>
      <w:r>
        <w:rPr>
          <w:b/>
        </w:rPr>
        <w:t xml:space="preserve"> rozpoč</w:t>
      </w:r>
      <w:r>
        <w:rPr>
          <w:b/>
        </w:rPr>
        <w:t xml:space="preserve">et </w:t>
      </w:r>
      <w:r w:rsidR="0050376F">
        <w:rPr>
          <w:b/>
        </w:rPr>
        <w:t xml:space="preserve"> </w:t>
      </w:r>
    </w:p>
    <w:p w:rsidR="0050376F" w:rsidP="008458BA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F7538B">
        <w:rPr>
          <w:b/>
        </w:rPr>
        <w:t> </w:t>
      </w:r>
      <w:r w:rsidR="00E35E34">
        <w:rPr>
          <w:b/>
        </w:rPr>
        <w:t>2</w:t>
      </w:r>
      <w:r w:rsidR="00C83ED0">
        <w:rPr>
          <w:b/>
        </w:rPr>
        <w:t>8</w:t>
      </w:r>
      <w:r w:rsidR="008324F9">
        <w:rPr>
          <w:b/>
        </w:rPr>
        <w:t>.</w:t>
      </w:r>
      <w:r w:rsidR="00F7538B">
        <w:rPr>
          <w:b/>
        </w:rPr>
        <w:t xml:space="preserve"> </w:t>
      </w:r>
      <w:r w:rsidR="008324F9">
        <w:rPr>
          <w:b/>
        </w:rPr>
        <w:t>júna</w:t>
      </w:r>
      <w:r w:rsidR="000D14F9">
        <w:rPr>
          <w:b/>
        </w:rPr>
        <w:t xml:space="preserve"> </w:t>
      </w:r>
      <w:r w:rsidR="00EC5F3F">
        <w:rPr>
          <w:b/>
        </w:rPr>
        <w:t>20</w:t>
      </w:r>
      <w:r w:rsidR="007A0E81">
        <w:rPr>
          <w:b/>
        </w:rPr>
        <w:t>1</w:t>
      </w:r>
      <w:r w:rsidR="008324F9">
        <w:rPr>
          <w:b/>
        </w:rPr>
        <w:t>2</w:t>
      </w:r>
    </w:p>
    <w:p w:rsidR="005552DB" w:rsidP="005552DB">
      <w:pPr>
        <w:ind w:left="360"/>
        <w:jc w:val="both"/>
        <w:rPr>
          <w:b/>
          <w:i/>
        </w:rPr>
      </w:pPr>
    </w:p>
    <w:p w:rsidR="00EC5F3F" w:rsidRPr="0001687C" w:rsidP="00580F83">
      <w:pPr>
        <w:jc w:val="both"/>
        <w:rPr>
          <w:b/>
          <w:i/>
        </w:rPr>
      </w:pPr>
      <w:r w:rsidRPr="005552DB">
        <w:t>Výbor Národnej rady Slovenskej republiky pre financie</w:t>
      </w:r>
      <w:r w:rsidR="0050376F">
        <w:t xml:space="preserve"> a </w:t>
      </w:r>
      <w:r w:rsidRPr="005552DB">
        <w:t xml:space="preserve">rozpočet </w:t>
      </w:r>
      <w:r w:rsidRPr="005552DB" w:rsidR="00F966EF">
        <w:t>prerokoval</w:t>
      </w:r>
      <w:r w:rsidRPr="00580F83" w:rsidR="00580F83">
        <w:rPr>
          <w:bCs w:val="0"/>
        </w:rPr>
        <w:t xml:space="preserve"> </w:t>
      </w:r>
      <w:r w:rsidRPr="005054E7" w:rsidR="00280FBB">
        <w:rPr>
          <w:rStyle w:val="spanr"/>
          <w:bCs w:val="0"/>
        </w:rPr>
        <w:t>vládn</w:t>
      </w:r>
      <w:r w:rsidR="00280FBB">
        <w:rPr>
          <w:rStyle w:val="spanr"/>
          <w:bCs w:val="0"/>
        </w:rPr>
        <w:t>y</w:t>
      </w:r>
      <w:r w:rsidRPr="005054E7" w:rsidR="00280FBB">
        <w:rPr>
          <w:rStyle w:val="spanr"/>
          <w:bCs w:val="0"/>
        </w:rPr>
        <w:t xml:space="preserve"> návrh zákona o Európskom mechanizme pre stabilitu a o doplnení niektorých zákonov</w:t>
      </w:r>
      <w:r w:rsidR="00853806">
        <w:rPr>
          <w:rStyle w:val="spanr"/>
          <w:bCs w:val="0"/>
        </w:rPr>
        <w:t xml:space="preserve"> (tlač 85</w:t>
      </w:r>
      <w:r w:rsidR="00280FBB">
        <w:rPr>
          <w:rStyle w:val="spanr"/>
          <w:bCs w:val="0"/>
        </w:rPr>
        <w:t xml:space="preserve">) </w:t>
      </w:r>
      <w:r w:rsidRPr="0001687C">
        <w:rPr>
          <w:b/>
        </w:rPr>
        <w:t>a</w:t>
      </w:r>
      <w:r w:rsidRPr="0001687C" w:rsidR="00ED3C5E">
        <w:rPr>
          <w:b/>
          <w:i/>
        </w:rPr>
        <w:t xml:space="preserve"> </w:t>
      </w:r>
      <w:r w:rsidRPr="0001687C" w:rsidR="008458BA">
        <w:rPr>
          <w:b/>
          <w:i/>
        </w:rPr>
        <w:t xml:space="preserve"> </w:t>
      </w:r>
    </w:p>
    <w:p w:rsidR="00BD7172" w:rsidP="00BD7172"/>
    <w:p w:rsidR="00280FBB" w:rsidP="00BD7172"/>
    <w:p w:rsidR="00280FBB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1C5050">
        <w:rPr>
          <w:b/>
        </w:rPr>
        <w:t>s</w:t>
      </w:r>
      <w:r>
        <w:rPr>
          <w:b/>
        </w:rPr>
        <w:t>úhlasí</w:t>
      </w:r>
    </w:p>
    <w:p w:rsidR="001C5050" w:rsidP="001C5050">
      <w:pPr>
        <w:ind w:left="1080"/>
        <w:jc w:val="both"/>
        <w:rPr>
          <w:b/>
        </w:rPr>
      </w:pPr>
    </w:p>
    <w:p w:rsidR="00F15963" w:rsidRPr="00580F83" w:rsidP="00F15963">
      <w:pPr>
        <w:pStyle w:val="Heading1"/>
        <w:ind w:left="1416" w:firstLine="708"/>
        <w:jc w:val="both"/>
        <w:rPr>
          <w:b w:val="0"/>
          <w:color w:val="000000"/>
        </w:rPr>
      </w:pPr>
      <w:r w:rsidRPr="00C37D3C" w:rsidR="00EC5F3F">
        <w:rPr>
          <w:b w:val="0"/>
        </w:rPr>
        <w:t>s</w:t>
      </w:r>
      <w:r w:rsidRPr="00C37D3C" w:rsidR="00B614DE">
        <w:rPr>
          <w:b w:val="0"/>
        </w:rPr>
        <w:t> </w:t>
      </w:r>
      <w:r w:rsidR="00776A60">
        <w:rPr>
          <w:b w:val="0"/>
        </w:rPr>
        <w:t xml:space="preserve"> </w:t>
      </w:r>
      <w:r w:rsidRPr="00280FBB" w:rsidR="00280FBB">
        <w:rPr>
          <w:rStyle w:val="spanr"/>
          <w:b w:val="0"/>
          <w:bCs w:val="0"/>
        </w:rPr>
        <w:t>vládnym návrhom zákona o Európskom mech</w:t>
      </w:r>
      <w:r w:rsidRPr="00280FBB" w:rsidR="00280FBB">
        <w:rPr>
          <w:rStyle w:val="spanr"/>
          <w:b w:val="0"/>
          <w:bCs w:val="0"/>
        </w:rPr>
        <w:t>anizme pre stabilitu a o dop</w:t>
      </w:r>
      <w:r w:rsidR="00853806">
        <w:rPr>
          <w:rStyle w:val="spanr"/>
          <w:b w:val="0"/>
          <w:bCs w:val="0"/>
        </w:rPr>
        <w:t>lnení niektorých zákonov (tlač 85</w:t>
      </w:r>
      <w:r w:rsidRPr="00280FBB" w:rsidR="00280FBB">
        <w:rPr>
          <w:rStyle w:val="spanr"/>
          <w:b w:val="0"/>
          <w:bCs w:val="0"/>
        </w:rPr>
        <w:t>)</w:t>
      </w:r>
    </w:p>
    <w:p w:rsidR="00BD7172" w:rsidRPr="00787CCC" w:rsidP="00C37D3C">
      <w:pPr>
        <w:pStyle w:val="Heading1"/>
        <w:ind w:left="1416" w:firstLine="720"/>
        <w:jc w:val="both"/>
        <w:rPr>
          <w:b w:val="0"/>
          <w:color w:val="000000"/>
        </w:rPr>
      </w:pPr>
    </w:p>
    <w:p w:rsidR="00605336" w:rsidP="005552DB"/>
    <w:p w:rsidR="00280FBB" w:rsidRPr="005552DB" w:rsidP="005552DB"/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067F0B" w:rsidP="00067F0B">
      <w:pPr>
        <w:pStyle w:val="Heading7"/>
        <w:widowControl/>
        <w:ind w:left="1080"/>
        <w:rPr>
          <w:b w:val="0"/>
          <w:bCs/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28143E" w:rsidP="00F15963">
      <w:pPr>
        <w:pStyle w:val="Heading1"/>
        <w:ind w:left="1416" w:firstLine="708"/>
        <w:jc w:val="both"/>
        <w:rPr>
          <w:b w:val="0"/>
          <w:bCs w:val="0"/>
        </w:rPr>
      </w:pPr>
    </w:p>
    <w:p w:rsidR="00EC5F3F" w:rsidRPr="0001687C" w:rsidP="00F15963">
      <w:pPr>
        <w:pStyle w:val="Heading1"/>
        <w:ind w:left="1416" w:firstLine="708"/>
        <w:jc w:val="both"/>
      </w:pPr>
      <w:r w:rsidRPr="00280FBB" w:rsidR="00280FBB">
        <w:rPr>
          <w:rStyle w:val="spanr"/>
          <w:b w:val="0"/>
          <w:bCs w:val="0"/>
        </w:rPr>
        <w:t>vládny návrh zákona o Európskom mechanizme pre stabilitu a o dop</w:t>
      </w:r>
      <w:r w:rsidR="00853806">
        <w:rPr>
          <w:rStyle w:val="spanr"/>
          <w:b w:val="0"/>
          <w:bCs w:val="0"/>
        </w:rPr>
        <w:t>lnení niektorých zákonov (tlač 85</w:t>
      </w:r>
      <w:r w:rsidRPr="00280FBB" w:rsidR="00280FBB">
        <w:rPr>
          <w:rStyle w:val="spanr"/>
          <w:b w:val="0"/>
          <w:bCs w:val="0"/>
        </w:rPr>
        <w:t>)</w:t>
      </w:r>
      <w:r w:rsidR="00280FBB">
        <w:rPr>
          <w:rStyle w:val="spanr"/>
          <w:bCs w:val="0"/>
        </w:rPr>
        <w:t xml:space="preserve"> </w:t>
      </w:r>
      <w:r w:rsidRPr="0001687C" w:rsidR="009E58D6">
        <w:t>s</w:t>
      </w:r>
      <w:r w:rsidRPr="0001687C">
        <w:t xml:space="preserve">chváliť </w:t>
      </w:r>
      <w:r w:rsidR="0028143E">
        <w:t>s pozmeňujúcimi a doplňujúcimi</w:t>
      </w:r>
      <w:r w:rsidR="0028143E">
        <w:t xml:space="preserve"> návrhmi tak, ako sú uvedené 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280FBB" w:rsidP="000139BA">
      <w:pPr>
        <w:ind w:left="1416"/>
        <w:jc w:val="both"/>
        <w:rPr>
          <w:b/>
        </w:rPr>
      </w:pPr>
    </w:p>
    <w:p w:rsidR="00605336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E20A99" w:rsidP="00E20A99">
      <w:pPr>
        <w:ind w:left="1776" w:firstLine="348"/>
      </w:pPr>
      <w:r w:rsidR="00BD7172">
        <w:t xml:space="preserve"> </w:t>
      </w:r>
      <w:r>
        <w:t xml:space="preserve"> informovať predsedu Národnej rady Slovenskej republiky o výsledku </w:t>
      </w:r>
    </w:p>
    <w:p w:rsidR="00E20A99" w:rsidP="00E20A99">
      <w:r>
        <w:t xml:space="preserve">                        prerokovania uvedeného </w:t>
      </w:r>
      <w:r w:rsidR="00580F83">
        <w:t xml:space="preserve">vládneho </w:t>
      </w:r>
      <w:r>
        <w:t>návrhu vo výbore</w:t>
      </w:r>
    </w:p>
    <w:p w:rsidR="00EC5F3F">
      <w:pPr>
        <w:ind w:left="2850"/>
        <w:jc w:val="both"/>
      </w:pPr>
    </w:p>
    <w:p w:rsidR="00580F83">
      <w:r w:rsidR="00522678">
        <w:t xml:space="preserve"> </w:t>
      </w:r>
      <w:r w:rsidR="00E20A99">
        <w:t xml:space="preserve">                     </w:t>
      </w:r>
      <w:r w:rsidR="00E20A99">
        <w:t xml:space="preserve">                                    </w:t>
      </w:r>
    </w:p>
    <w:p w:rsidR="00280FBB"/>
    <w:p w:rsidR="00280FBB"/>
    <w:p w:rsidR="00C059CD">
      <w:pPr>
        <w:ind w:left="5664" w:firstLine="708"/>
        <w:rPr>
          <w:b/>
          <w:bCs w:val="0"/>
        </w:rPr>
      </w:pPr>
    </w:p>
    <w:p w:rsidR="00EC5F3F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8324F9">
        <w:rPr>
          <w:b/>
          <w:bCs w:val="0"/>
        </w:rPr>
        <w:t>Daniel  D u c h o ň</w:t>
      </w:r>
    </w:p>
    <w:p w:rsidR="00EC5F3F">
      <w:pPr>
        <w:ind w:left="5664" w:firstLine="708"/>
        <w:rPr>
          <w:bCs w:val="0"/>
        </w:rPr>
      </w:pPr>
      <w:r w:rsidR="00E20A99">
        <w:t xml:space="preserve">             </w:t>
      </w:r>
      <w:r>
        <w:t xml:space="preserve"> </w:t>
      </w:r>
      <w:r w:rsidR="00E20A99">
        <w:t xml:space="preserve"> </w:t>
      </w:r>
      <w:r w:rsidR="008324F9">
        <w:t xml:space="preserve">  </w:t>
      </w:r>
      <w:r w:rsidR="00E20A99">
        <w:t xml:space="preserve"> </w:t>
      </w:r>
      <w:r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8324F9">
        <w:rPr>
          <w:b/>
        </w:rPr>
        <w:t xml:space="preserve">   Milan Mojš</w:t>
      </w:r>
    </w:p>
    <w:p w:rsidR="00287F0D">
      <w:r w:rsidR="00595842">
        <w:t xml:space="preserve">  </w:t>
      </w:r>
      <w:r w:rsidR="00EC5F3F">
        <w:t>overovateľ výboru</w:t>
      </w:r>
    </w:p>
    <w:p w:rsidR="00287F0D"/>
    <w:p w:rsidR="008324F9"/>
    <w:p w:rsidR="008324F9"/>
    <w:p w:rsidR="008324F9"/>
    <w:p w:rsidR="008324F9"/>
    <w:p w:rsidR="00285C13" w:rsidP="00285C13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285C13" w:rsidP="00285C13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285C13" w:rsidP="00285C13">
      <w:pPr>
        <w:jc w:val="right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 xml:space="preserve">              </w:t>
      </w:r>
    </w:p>
    <w:p w:rsidR="00285C13" w:rsidP="00285C13">
      <w:pPr>
        <w:jc w:val="center"/>
        <w:rPr>
          <w:sz w:val="28"/>
        </w:rPr>
      </w:pPr>
    </w:p>
    <w:p w:rsidR="00285C13" w:rsidP="00285C13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 xml:space="preserve">č. </w:t>
      </w:r>
      <w:r w:rsidR="00F97D8F">
        <w:rPr>
          <w:b/>
        </w:rPr>
        <w:t>40</w:t>
      </w:r>
    </w:p>
    <w:p w:rsidR="00285C13" w:rsidRPr="003371B9" w:rsidP="00285C13">
      <w:pPr>
        <w:jc w:val="right"/>
      </w:pPr>
      <w:r w:rsidR="00853806">
        <w:rPr>
          <w:bCs w:val="0"/>
        </w:rPr>
        <w:t>6</w:t>
      </w:r>
      <w:r w:rsidRPr="003371B9">
        <w:rPr>
          <w:bCs w:val="0"/>
        </w:rPr>
        <w:t xml:space="preserve">. </w:t>
      </w:r>
      <w:r w:rsidRPr="003371B9">
        <w:t>schôdza</w:t>
      </w:r>
    </w:p>
    <w:p w:rsidR="00285C13" w:rsidP="00285C13">
      <w:pPr>
        <w:jc w:val="center"/>
        <w:rPr>
          <w:b/>
        </w:rPr>
      </w:pPr>
    </w:p>
    <w:p w:rsidR="00285C13" w:rsidP="00285C13">
      <w:pPr>
        <w:jc w:val="center"/>
        <w:rPr>
          <w:b/>
          <w:bCs w:val="0"/>
        </w:rPr>
      </w:pPr>
    </w:p>
    <w:p w:rsidR="00285C13" w:rsidRPr="00067F0B" w:rsidP="00285C13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>
        <w:rPr>
          <w:b/>
          <w:bCs w:val="0"/>
        </w:rPr>
        <w:t>e a doplňujúce</w:t>
      </w:r>
      <w:r w:rsidRPr="00067F0B">
        <w:rPr>
          <w:b/>
          <w:bCs w:val="0"/>
        </w:rPr>
        <w:t xml:space="preserve"> </w:t>
      </w:r>
      <w:r>
        <w:rPr>
          <w:b/>
          <w:bCs w:val="0"/>
        </w:rPr>
        <w:t>návrhy</w:t>
      </w:r>
    </w:p>
    <w:p w:rsidR="00285C13" w:rsidRPr="00285C13" w:rsidP="00280FBB">
      <w:pPr>
        <w:pStyle w:val="Heading1"/>
        <w:ind w:left="0"/>
        <w:jc w:val="center"/>
        <w:rPr>
          <w:color w:val="000000"/>
        </w:rPr>
      </w:pPr>
      <w:r w:rsidRPr="00830899">
        <w:t>k</w:t>
      </w:r>
      <w:r w:rsidRPr="00394573">
        <w:t xml:space="preserve"> </w:t>
      </w:r>
      <w:r w:rsidRPr="005054E7" w:rsidR="00280FBB">
        <w:rPr>
          <w:rStyle w:val="spanr"/>
          <w:bCs w:val="0"/>
        </w:rPr>
        <w:t>vládn</w:t>
      </w:r>
      <w:r w:rsidR="00280FBB">
        <w:rPr>
          <w:rStyle w:val="spanr"/>
          <w:bCs w:val="0"/>
        </w:rPr>
        <w:t>emu</w:t>
      </w:r>
      <w:r w:rsidRPr="005054E7" w:rsidR="00280FBB">
        <w:rPr>
          <w:rStyle w:val="spanr"/>
          <w:bCs w:val="0"/>
        </w:rPr>
        <w:t xml:space="preserve"> návrh</w:t>
      </w:r>
      <w:r w:rsidR="00280FBB">
        <w:rPr>
          <w:rStyle w:val="spanr"/>
          <w:bCs w:val="0"/>
        </w:rPr>
        <w:t>u</w:t>
      </w:r>
      <w:r w:rsidRPr="005054E7" w:rsidR="00280FBB">
        <w:rPr>
          <w:rStyle w:val="spanr"/>
          <w:bCs w:val="0"/>
        </w:rPr>
        <w:t xml:space="preserve"> zákona o Európskom mechanizme pre stabilitu a o doplnení niektorých zákonov</w:t>
      </w:r>
      <w:r w:rsidR="00280FBB">
        <w:rPr>
          <w:rStyle w:val="spanr"/>
          <w:bCs w:val="0"/>
        </w:rPr>
        <w:t xml:space="preserve"> (tlač</w:t>
      </w:r>
      <w:r w:rsidR="00853806">
        <w:rPr>
          <w:rStyle w:val="spanr"/>
          <w:bCs w:val="0"/>
        </w:rPr>
        <w:t xml:space="preserve"> 85</w:t>
      </w:r>
      <w:r w:rsidR="00280FBB">
        <w:rPr>
          <w:rStyle w:val="spanr"/>
          <w:bCs w:val="0"/>
        </w:rPr>
        <w:t>)</w:t>
      </w:r>
    </w:p>
    <w:p w:rsidR="00285C13" w:rsidP="00285C13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––––––––––––––––––––––––––––––––––––––––––––––––––––––––––––––––––––––</w:t>
      </w:r>
      <w:r>
        <w:rPr>
          <w:b/>
          <w:bCs w:val="0"/>
        </w:rPr>
        <w:t xml:space="preserve">––––––––   </w:t>
      </w:r>
    </w:p>
    <w:p w:rsidR="009E71E8" w:rsidRPr="009E71E8" w:rsidP="009E71E8">
      <w:pPr>
        <w:numPr>
          <w:ilvl w:val="0"/>
          <w:numId w:val="23"/>
        </w:numPr>
        <w:jc w:val="both"/>
        <w:rPr>
          <w:rFonts w:eastAsia="Calibri"/>
          <w:b/>
          <w:bCs w:val="0"/>
          <w:lang w:eastAsia="en-US"/>
        </w:rPr>
      </w:pPr>
      <w:r w:rsidRPr="009E71E8">
        <w:rPr>
          <w:rFonts w:eastAsia="Calibri"/>
          <w:b/>
          <w:bCs w:val="0"/>
          <w:lang w:eastAsia="en-US"/>
        </w:rPr>
        <w:t>V § 4 odsek 3 znie:</w:t>
      </w:r>
    </w:p>
    <w:p w:rsidR="009E71E8" w:rsidRPr="009E71E8" w:rsidP="009E71E8">
      <w:pPr>
        <w:ind w:left="440" w:hanging="80"/>
        <w:jc w:val="both"/>
        <w:rPr>
          <w:rFonts w:eastAsia="Calibri"/>
          <w:bCs w:val="0"/>
          <w:lang w:eastAsia="en-US"/>
        </w:rPr>
      </w:pPr>
      <w:r w:rsidRPr="009E71E8">
        <w:rPr>
          <w:rFonts w:eastAsia="Calibri"/>
          <w:bCs w:val="0"/>
          <w:lang w:eastAsia="en-US"/>
        </w:rPr>
        <w:t>„(3) Predchádzajúci súhlas vlády sa vyžaduje na hlasovanie ministra financií v Ra</w:t>
      </w:r>
      <w:r>
        <w:rPr>
          <w:rFonts w:eastAsia="Calibri"/>
          <w:bCs w:val="0"/>
          <w:lang w:eastAsia="en-US"/>
        </w:rPr>
        <w:t xml:space="preserve">de guvernérov mechanizmu </w:t>
      </w:r>
      <w:r w:rsidRPr="009E71E8">
        <w:rPr>
          <w:rFonts w:eastAsia="Calibri"/>
          <w:bCs w:val="0"/>
          <w:lang w:eastAsia="en-US"/>
        </w:rPr>
        <w:t>o výzve na úhradu akcií splatných na vyzvanie.“.</w:t>
      </w:r>
    </w:p>
    <w:p w:rsidR="009E71E8" w:rsidRPr="009E71E8" w:rsidP="009E71E8">
      <w:pPr>
        <w:jc w:val="both"/>
        <w:rPr>
          <w:rFonts w:eastAsia="Calibri"/>
          <w:bCs w:val="0"/>
          <w:lang w:eastAsia="en-US"/>
        </w:rPr>
      </w:pPr>
    </w:p>
    <w:p w:rsidR="009E71E8" w:rsidRPr="009E71E8" w:rsidP="009E71E8">
      <w:pPr>
        <w:ind w:left="2090" w:hanging="2090"/>
        <w:jc w:val="both"/>
        <w:rPr>
          <w:rFonts w:eastAsia="Calibri"/>
          <w:bCs w:val="0"/>
          <w:lang w:eastAsia="en-US"/>
        </w:rPr>
      </w:pPr>
      <w:r w:rsidRPr="009E71E8">
        <w:rPr>
          <w:rFonts w:eastAsia="Calibri"/>
          <w:bCs w:val="0"/>
          <w:lang w:eastAsia="en-US"/>
        </w:rPr>
        <w:tab/>
        <w:t>Navrhuje sa úprava § 4 ods. 3 vzhľadom na doplnenie nového odseku 4, ktorým sa ustanovuje kompetencia Národnej rady SR v súvislosti s hlasovaním ministra financií v Rade guvernérov mechanizmu o zmene schváleného základného imania a prispôsobení maximálneho objemu finančnej stabilizačnej pomoci mechanizmu a s hlasovaním o aktualizácii kľúča na určenie príspevkov.</w:t>
      </w:r>
    </w:p>
    <w:p w:rsidR="009E71E8" w:rsidRPr="009E71E8" w:rsidP="009E71E8">
      <w:pPr>
        <w:jc w:val="both"/>
        <w:rPr>
          <w:rFonts w:eastAsia="Calibri"/>
          <w:bCs w:val="0"/>
          <w:lang w:eastAsia="en-US"/>
        </w:rPr>
      </w:pPr>
    </w:p>
    <w:p w:rsidR="009E71E8" w:rsidRPr="009E71E8" w:rsidP="009E71E8">
      <w:pPr>
        <w:jc w:val="both"/>
        <w:rPr>
          <w:rFonts w:eastAsia="Calibri"/>
          <w:bCs w:val="0"/>
          <w:lang w:eastAsia="en-US"/>
        </w:rPr>
      </w:pPr>
    </w:p>
    <w:p w:rsidR="009E71E8" w:rsidRPr="009E71E8" w:rsidP="009E71E8">
      <w:pPr>
        <w:numPr>
          <w:ilvl w:val="0"/>
          <w:numId w:val="23"/>
        </w:numPr>
        <w:jc w:val="both"/>
        <w:rPr>
          <w:rFonts w:eastAsia="Calibri"/>
          <w:b/>
          <w:bCs w:val="0"/>
          <w:lang w:eastAsia="en-US"/>
        </w:rPr>
      </w:pPr>
      <w:r w:rsidRPr="009E71E8">
        <w:rPr>
          <w:rFonts w:eastAsia="Calibri"/>
          <w:b/>
          <w:bCs w:val="0"/>
          <w:lang w:eastAsia="en-US"/>
        </w:rPr>
        <w:t>V § 4 sa za odsek 3 vkladá nový odsek 4, ktorý znie:</w:t>
      </w:r>
    </w:p>
    <w:p w:rsidR="009E71E8" w:rsidRPr="009E71E8" w:rsidP="009E71E8">
      <w:pPr>
        <w:autoSpaceDE w:val="0"/>
        <w:autoSpaceDN w:val="0"/>
        <w:ind w:left="426" w:hanging="66"/>
        <w:jc w:val="both"/>
        <w:rPr>
          <w:rFonts w:eastAsia="Calibri"/>
          <w:bCs w:val="0"/>
        </w:rPr>
      </w:pPr>
      <w:r w:rsidRPr="009E71E8">
        <w:rPr>
          <w:rFonts w:eastAsia="Calibri"/>
          <w:bCs w:val="0"/>
        </w:rPr>
        <w:t>„(4) Predchádzajúci súhlas Národnej rady Slovenskej republiky sa vyžaduje na hlasovanie ministra financií v Rade guvernérov mechanizmu o</w:t>
      </w:r>
    </w:p>
    <w:p w:rsidR="009E71E8" w:rsidRPr="009E71E8" w:rsidP="009E71E8">
      <w:pPr>
        <w:ind w:left="1080" w:hanging="360"/>
        <w:jc w:val="both"/>
        <w:rPr>
          <w:rFonts w:eastAsia="Calibri"/>
          <w:bCs w:val="0"/>
          <w:lang w:eastAsia="en-US"/>
        </w:rPr>
      </w:pPr>
      <w:r w:rsidRPr="009E71E8">
        <w:rPr>
          <w:rFonts w:eastAsia="Calibri"/>
          <w:bCs w:val="0"/>
          <w:lang w:eastAsia="en-US"/>
        </w:rPr>
        <w:t>a) zmene schváleného z</w:t>
      </w:r>
      <w:r w:rsidRPr="009E71E8">
        <w:rPr>
          <w:rFonts w:eastAsia="Calibri"/>
          <w:bCs w:val="0"/>
          <w:lang w:eastAsia="en-US"/>
        </w:rPr>
        <w:t xml:space="preserve">ákladného imania a o prispôsobení maximálneho objemu finančnej stabilizačnej pomoci mechanizmu v súlade s rámcovou zmluvou, </w:t>
      </w:r>
    </w:p>
    <w:p w:rsidR="009E71E8" w:rsidRPr="009E71E8" w:rsidP="009E71E8">
      <w:pPr>
        <w:ind w:left="1080" w:hanging="360"/>
        <w:jc w:val="both"/>
        <w:rPr>
          <w:rFonts w:eastAsia="Calibri"/>
          <w:bCs w:val="0"/>
          <w:lang w:eastAsia="en-US"/>
        </w:rPr>
      </w:pPr>
      <w:r w:rsidRPr="009E71E8">
        <w:rPr>
          <w:rFonts w:eastAsia="Calibri"/>
          <w:bCs w:val="0"/>
          <w:lang w:eastAsia="en-US"/>
        </w:rPr>
        <w:t>b)   aktualizáciách kľúča na určenie príspevkov v súlade s rámcovou zmluvou.“.</w:t>
      </w:r>
    </w:p>
    <w:p w:rsidR="009E71E8" w:rsidRPr="009E71E8" w:rsidP="009E71E8">
      <w:pPr>
        <w:jc w:val="both"/>
        <w:rPr>
          <w:rFonts w:eastAsia="Calibri"/>
          <w:bCs w:val="0"/>
          <w:lang w:eastAsia="en-US"/>
        </w:rPr>
      </w:pPr>
    </w:p>
    <w:p w:rsidR="009E71E8" w:rsidRPr="009E71E8" w:rsidP="009E71E8">
      <w:pPr>
        <w:ind w:firstLine="708"/>
        <w:rPr>
          <w:rFonts w:eastAsia="Calibri"/>
          <w:bCs w:val="0"/>
          <w:lang w:eastAsia="en-US"/>
        </w:rPr>
      </w:pPr>
      <w:r w:rsidRPr="009E71E8">
        <w:rPr>
          <w:rFonts w:eastAsia="Calibri"/>
          <w:bCs w:val="0"/>
          <w:lang w:eastAsia="en-US"/>
        </w:rPr>
        <w:t>Doterajší odsek 4 sa označuje ako odsek 5.</w:t>
      </w:r>
    </w:p>
    <w:p w:rsidR="009E71E8" w:rsidRPr="009E71E8" w:rsidP="009E71E8">
      <w:pPr>
        <w:jc w:val="both"/>
        <w:rPr>
          <w:rFonts w:eastAsia="Calibri"/>
          <w:bCs w:val="0"/>
          <w:lang w:eastAsia="en-US"/>
        </w:rPr>
      </w:pPr>
    </w:p>
    <w:p w:rsidR="009E71E8" w:rsidRPr="009E71E8" w:rsidP="009E71E8">
      <w:pPr>
        <w:ind w:left="2128" w:hanging="4"/>
        <w:jc w:val="both"/>
        <w:rPr>
          <w:rFonts w:eastAsia="Calibri"/>
          <w:bCs w:val="0"/>
          <w:lang w:eastAsia="en-US"/>
        </w:rPr>
      </w:pPr>
      <w:r w:rsidRPr="009E71E8">
        <w:rPr>
          <w:rFonts w:eastAsia="Calibri"/>
          <w:bCs w:val="0"/>
          <w:lang w:eastAsia="en-US"/>
        </w:rPr>
        <w:t xml:space="preserve">Navrhuje sa úprava zákona, v zmysle ktorej by si akékoľvek hlasovanie ministra financií v Rade guvernérov mechanizmu o zmene schváleného základného imania a prispôsobení maximálneho objemu finančnej stabilizačnej pomoci mechanizmu a hlasovanie o aktualizácii kľúča na určenie príspevkov vyžadovalo predchádzajúce prerokovanie v Národnej rade SR. V daných prípadoch ide o záležitosti, ktoré budú zásadným spôsobom meniť podmienky súčasného znenia Zmluvy o založení Európskeho mechanizmu pre stabilitu. </w:t>
      </w:r>
    </w:p>
    <w:p w:rsidR="009E71E8" w:rsidRPr="009E71E8" w:rsidP="009E71E8">
      <w:pPr>
        <w:ind w:left="1428" w:firstLine="696"/>
        <w:rPr>
          <w:rFonts w:eastAsia="Calibri"/>
          <w:bCs w:val="0"/>
          <w:lang w:eastAsia="en-US"/>
        </w:rPr>
      </w:pPr>
    </w:p>
    <w:p w:rsidR="009E71E8" w:rsidRPr="009E71E8" w:rsidP="009E71E8">
      <w:pPr>
        <w:ind w:left="1428" w:firstLine="696"/>
        <w:rPr>
          <w:rFonts w:eastAsia="Calibri"/>
          <w:bCs w:val="0"/>
          <w:lang w:eastAsia="en-US"/>
        </w:rPr>
      </w:pPr>
    </w:p>
    <w:p w:rsidR="009E71E8" w:rsidRPr="009E71E8" w:rsidP="009E71E8">
      <w:pPr>
        <w:numPr>
          <w:ilvl w:val="0"/>
          <w:numId w:val="23"/>
        </w:numPr>
        <w:rPr>
          <w:rFonts w:eastAsia="Calibri"/>
          <w:b/>
          <w:bCs w:val="0"/>
          <w:lang w:eastAsia="en-US"/>
        </w:rPr>
      </w:pPr>
      <w:r w:rsidRPr="009E71E8">
        <w:rPr>
          <w:rFonts w:eastAsia="Calibri"/>
          <w:b/>
          <w:bCs w:val="0"/>
          <w:lang w:eastAsia="en-US"/>
        </w:rPr>
        <w:t>Za čl. II sa vkladá nový čl. III. , ktorý znie:</w:t>
      </w:r>
    </w:p>
    <w:p w:rsidR="009E71E8" w:rsidRPr="009E71E8" w:rsidP="009E71E8">
      <w:pPr>
        <w:jc w:val="center"/>
        <w:rPr>
          <w:rFonts w:eastAsia="Calibri"/>
          <w:bCs w:val="0"/>
          <w:lang w:eastAsia="en-US"/>
        </w:rPr>
      </w:pPr>
    </w:p>
    <w:p w:rsidR="009E71E8" w:rsidRPr="009E71E8" w:rsidP="009E71E8">
      <w:pPr>
        <w:jc w:val="center"/>
        <w:rPr>
          <w:rFonts w:eastAsia="Calibri"/>
          <w:bCs w:val="0"/>
          <w:lang w:eastAsia="en-US"/>
        </w:rPr>
      </w:pPr>
      <w:r w:rsidRPr="009E71E8">
        <w:rPr>
          <w:rFonts w:eastAsia="Calibri"/>
          <w:bCs w:val="0"/>
          <w:lang w:eastAsia="en-US"/>
        </w:rPr>
        <w:t>„Čl. III.</w:t>
      </w:r>
    </w:p>
    <w:p w:rsidR="009E71E8" w:rsidRPr="009E71E8" w:rsidP="009E71E8">
      <w:pPr>
        <w:ind w:left="708"/>
        <w:jc w:val="both"/>
        <w:rPr>
          <w:rFonts w:eastAsia="Calibri"/>
          <w:bCs w:val="0"/>
          <w:lang w:eastAsia="en-US"/>
        </w:rPr>
      </w:pPr>
      <w:r w:rsidRPr="009E71E8">
        <w:rPr>
          <w:rFonts w:eastAsia="Calibri"/>
          <w:bCs w:val="0"/>
          <w:lang w:eastAsia="en-US"/>
        </w:rPr>
        <w:t>Zákon Národnej rady Slovenskej republiky č. 350/1996 Z. z. o rokovacom poriadku Národnej rady Slovenskej republiky v znení nálezu Ústavného súdu Slovenskej republiky č. 77/1998 Z.z., zákona č. 86/2000 Z.z.</w:t>
      </w:r>
      <w:r>
        <w:rPr>
          <w:rFonts w:eastAsia="Calibri"/>
          <w:bCs w:val="0"/>
          <w:lang w:eastAsia="en-US"/>
        </w:rPr>
        <w:t xml:space="preserve"> </w:t>
      </w:r>
    </w:p>
    <w:p w:rsidR="009E71E8" w:rsidRPr="009E71E8" w:rsidP="009E71E8">
      <w:pPr>
        <w:ind w:left="708"/>
        <w:jc w:val="both"/>
        <w:rPr>
          <w:rFonts w:eastAsia="Calibri"/>
          <w:bCs w:val="0"/>
          <w:lang w:eastAsia="en-US"/>
        </w:rPr>
      </w:pPr>
      <w:r w:rsidRPr="009E71E8">
        <w:rPr>
          <w:rFonts w:eastAsia="Calibri"/>
          <w:bCs w:val="0"/>
          <w:lang w:eastAsia="en-US"/>
        </w:rPr>
        <w:t xml:space="preserve">Zákona č. 138/2002 Z.z., zákona č. 138/2002 Z.z., zákona č. 100/2003 Z.z., zákona č. 551/2003 Z.z., zákona č.  215/2004 Z.z., zákona č.  360/2004 Z.z., zákona č. 253/2005 Z.z., nálezu Ústavného súdu Slovenskej republiky  č. 320/2005 Z.z., zákona č. 261/2006 Z.z., zákona č. 199/2007 Z.z., zákona č. 400/2009 Z.z., zákona č. 38/2010 Z.z., zákona č. 153/2011 Z.z., zákona č.  187/2011 Z.z., uznesenia Ústavného súdu Slovenskej republiky č. 191/2011 Z.z,  uznesenia Ústavného súdu Slovenskej republiky 237/2011 Z.z., zákona č.  69/2012 Z.z.  a zákona č.  79/2012 Z.z. sa mení a dopĺňa takto: </w:t>
      </w:r>
    </w:p>
    <w:p w:rsidR="009E71E8" w:rsidRPr="009E71E8" w:rsidP="009E71E8">
      <w:pPr>
        <w:rPr>
          <w:rFonts w:eastAsia="Calibri"/>
          <w:bCs w:val="0"/>
          <w:lang w:eastAsia="en-US"/>
        </w:rPr>
      </w:pPr>
    </w:p>
    <w:p w:rsidR="009E71E8" w:rsidRPr="009E71E8" w:rsidP="009E71E8">
      <w:pPr>
        <w:ind w:firstLine="708"/>
        <w:rPr>
          <w:rFonts w:eastAsia="Calibri"/>
          <w:bCs w:val="0"/>
          <w:lang w:eastAsia="en-US"/>
        </w:rPr>
      </w:pPr>
      <w:r w:rsidRPr="009E71E8">
        <w:rPr>
          <w:rFonts w:eastAsia="Calibri"/>
          <w:bCs w:val="0"/>
          <w:lang w:eastAsia="en-US"/>
        </w:rPr>
        <w:t>§ 2 ods. 2 sa dopĺňa písmenom t), ktoré znie:</w:t>
      </w:r>
    </w:p>
    <w:p w:rsidR="009E71E8" w:rsidRPr="009E71E8" w:rsidP="009E71E8">
      <w:pPr>
        <w:rPr>
          <w:rFonts w:eastAsia="Calibri"/>
          <w:bCs w:val="0"/>
          <w:lang w:eastAsia="en-US"/>
        </w:rPr>
      </w:pPr>
    </w:p>
    <w:p w:rsidR="009E71E8" w:rsidRPr="009E71E8" w:rsidP="009E71E8">
      <w:pPr>
        <w:ind w:left="708"/>
        <w:rPr>
          <w:rFonts w:eastAsia="Calibri"/>
          <w:bCs w:val="0"/>
          <w:lang w:eastAsia="en-US"/>
        </w:rPr>
      </w:pPr>
      <w:r w:rsidRPr="009E71E8">
        <w:rPr>
          <w:rFonts w:eastAsia="Calibri"/>
          <w:bCs w:val="0"/>
          <w:lang w:eastAsia="en-US"/>
        </w:rPr>
        <w:t>„t) vyslovuje súhlas s hlasovaním ministra financií Slovenskej republiky v Rade guvernérov v Európskom mechanizme pre stabilitu  podľa osobitného predpisu.</w:t>
      </w:r>
      <w:r w:rsidRPr="009E71E8">
        <w:rPr>
          <w:rFonts w:eastAsia="Calibri"/>
          <w:bCs w:val="0"/>
          <w:vertAlign w:val="superscript"/>
          <w:lang w:eastAsia="en-US"/>
        </w:rPr>
        <w:t>3a)</w:t>
      </w:r>
      <w:r w:rsidRPr="009E71E8">
        <w:rPr>
          <w:rFonts w:eastAsia="Calibri"/>
          <w:bCs w:val="0"/>
          <w:lang w:eastAsia="en-US"/>
        </w:rPr>
        <w:t>“.</w:t>
      </w:r>
    </w:p>
    <w:p w:rsidR="009E71E8" w:rsidRPr="009E71E8" w:rsidP="009E71E8">
      <w:pPr>
        <w:rPr>
          <w:rFonts w:eastAsia="Calibri"/>
          <w:bCs w:val="0"/>
          <w:lang w:eastAsia="en-US"/>
        </w:rPr>
      </w:pPr>
    </w:p>
    <w:p w:rsidR="009E71E8" w:rsidRPr="009E71E8" w:rsidP="009E71E8">
      <w:pPr>
        <w:ind w:firstLine="708"/>
        <w:rPr>
          <w:rFonts w:eastAsia="Calibri"/>
          <w:bCs w:val="0"/>
          <w:lang w:eastAsia="en-US"/>
        </w:rPr>
      </w:pPr>
      <w:r w:rsidRPr="009E71E8">
        <w:rPr>
          <w:rFonts w:eastAsia="Calibri"/>
          <w:bCs w:val="0"/>
          <w:lang w:eastAsia="en-US"/>
        </w:rPr>
        <w:t>Poznámka pod čiarou k odkazu 3a znie:</w:t>
      </w:r>
    </w:p>
    <w:p w:rsidR="009E71E8" w:rsidRPr="009E71E8" w:rsidP="009E71E8">
      <w:pPr>
        <w:ind w:left="708"/>
        <w:rPr>
          <w:rFonts w:eastAsia="Calibri"/>
          <w:bCs w:val="0"/>
          <w:lang w:eastAsia="en-US"/>
        </w:rPr>
      </w:pPr>
      <w:r w:rsidRPr="009E71E8">
        <w:rPr>
          <w:rFonts w:eastAsia="Calibri"/>
          <w:bCs w:val="0"/>
          <w:lang w:eastAsia="en-US"/>
        </w:rPr>
        <w:t>„</w:t>
      </w:r>
      <w:r w:rsidRPr="009E71E8">
        <w:rPr>
          <w:rFonts w:eastAsia="Calibri"/>
          <w:bCs w:val="0"/>
          <w:vertAlign w:val="superscript"/>
          <w:lang w:eastAsia="en-US"/>
        </w:rPr>
        <w:t>3a)</w:t>
      </w:r>
      <w:r w:rsidRPr="009E71E8">
        <w:rPr>
          <w:rFonts w:eastAsia="Calibri"/>
          <w:bCs w:val="0"/>
          <w:lang w:eastAsia="en-US"/>
        </w:rPr>
        <w:t xml:space="preserve"> Zákon č. ...../2012 Z. z. o Európskom mechanizme pre stabilitu a o doplnení niektorých zákonov“.</w:t>
      </w:r>
    </w:p>
    <w:p w:rsidR="009E71E8" w:rsidRPr="009E71E8" w:rsidP="009E71E8">
      <w:pPr>
        <w:ind w:left="1416" w:firstLine="708"/>
        <w:jc w:val="both"/>
        <w:rPr>
          <w:rFonts w:eastAsia="Calibri"/>
          <w:b/>
          <w:bCs w:val="0"/>
          <w:lang w:eastAsia="en-US"/>
        </w:rPr>
      </w:pPr>
    </w:p>
    <w:p w:rsidR="009E71E8" w:rsidRPr="009E71E8" w:rsidP="009E71E8">
      <w:pPr>
        <w:ind w:firstLine="708"/>
        <w:rPr>
          <w:rFonts w:eastAsia="Calibri"/>
          <w:bCs w:val="0"/>
          <w:lang w:eastAsia="en-US"/>
        </w:rPr>
      </w:pPr>
      <w:r w:rsidRPr="009E71E8">
        <w:rPr>
          <w:rFonts w:eastAsia="Calibri"/>
          <w:bCs w:val="0"/>
          <w:lang w:eastAsia="en-US"/>
        </w:rPr>
        <w:t>Ostatné články sa prečíslujú.</w:t>
      </w:r>
    </w:p>
    <w:p w:rsidR="009E71E8" w:rsidP="009E71E8">
      <w:pPr>
        <w:ind w:left="1416" w:firstLine="708"/>
        <w:jc w:val="both"/>
        <w:rPr>
          <w:rFonts w:eastAsia="Calibri"/>
          <w:b/>
          <w:bCs w:val="0"/>
          <w:lang w:eastAsia="en-US"/>
        </w:rPr>
      </w:pPr>
    </w:p>
    <w:p w:rsidR="009E71E8" w:rsidRPr="009E71E8" w:rsidP="009E71E8">
      <w:pPr>
        <w:ind w:left="2128" w:hanging="4"/>
        <w:jc w:val="both"/>
        <w:rPr>
          <w:rFonts w:eastAsia="Calibri"/>
          <w:bCs w:val="0"/>
          <w:lang w:eastAsia="en-US"/>
        </w:rPr>
      </w:pPr>
      <w:r w:rsidRPr="009E71E8">
        <w:rPr>
          <w:rFonts w:eastAsia="Calibri"/>
          <w:bCs w:val="0"/>
          <w:lang w:eastAsia="en-US"/>
        </w:rPr>
        <w:t xml:space="preserve">V súvislosti s požiadavkou vyslovenia súhlasu Národnej rady Slovenskej republiky s hlasovaním ministra financií v Rade guvernérov v Európskom mechanizme pre stabilitu je potrebné doplniť pôsobnosť parlamentu v zákone o rokovacom poriadku. </w:t>
      </w:r>
    </w:p>
    <w:p w:rsidR="009E71E8" w:rsidRPr="009E71E8" w:rsidP="009E71E8">
      <w:pPr>
        <w:ind w:left="2128" w:hanging="4"/>
        <w:jc w:val="both"/>
        <w:rPr>
          <w:rFonts w:eastAsia="Calibri"/>
          <w:bCs w:val="0"/>
          <w:lang w:eastAsia="en-US"/>
        </w:rPr>
      </w:pPr>
    </w:p>
    <w:p w:rsidR="009E71E8" w:rsidRPr="009E71E8" w:rsidP="009E71E8">
      <w:pPr>
        <w:ind w:left="2128" w:hanging="4"/>
        <w:jc w:val="both"/>
        <w:rPr>
          <w:rFonts w:eastAsia="Calibri"/>
          <w:bCs w:val="0"/>
          <w:lang w:eastAsia="en-US"/>
        </w:rPr>
      </w:pPr>
    </w:p>
    <w:p w:rsidR="009E71E8" w:rsidRPr="009E71E8" w:rsidP="009E71E8">
      <w:pPr>
        <w:rPr>
          <w:rFonts w:eastAsia="Calibri"/>
          <w:bCs w:val="0"/>
          <w:lang w:eastAsia="en-US"/>
        </w:rPr>
      </w:pPr>
    </w:p>
    <w:p w:rsidR="009E71E8" w:rsidRPr="009E71E8" w:rsidP="00285C13">
      <w:pPr>
        <w:rPr>
          <w:b/>
          <w:bCs w:val="0"/>
        </w:rPr>
      </w:pPr>
    </w:p>
    <w:p w:rsidR="009E71E8" w:rsidRPr="009E71E8" w:rsidP="00285C13">
      <w:pPr>
        <w:rPr>
          <w:b/>
          <w:bCs w:val="0"/>
        </w:rPr>
      </w:pPr>
    </w:p>
    <w:sectPr w:rsidSect="00A8165F"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6F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456F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6F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D3C">
      <w:rPr>
        <w:rStyle w:val="PageNumber"/>
        <w:noProof/>
      </w:rPr>
      <w:t>3</w:t>
    </w:r>
    <w:r>
      <w:rPr>
        <w:rStyle w:val="PageNumber"/>
      </w:rPr>
      <w:fldChar w:fldCharType="end"/>
    </w:r>
  </w:p>
  <w:p w:rsidR="00BB456F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A5687"/>
    <w:multiLevelType w:val="hybridMultilevel"/>
    <w:tmpl w:val="592425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E3EB4"/>
    <w:multiLevelType w:val="hybridMultilevel"/>
    <w:tmpl w:val="673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D05C36"/>
    <w:multiLevelType w:val="hybridMultilevel"/>
    <w:tmpl w:val="6FC66C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8">
    <w:nsid w:val="27FF0AD7"/>
    <w:multiLevelType w:val="hybridMultilevel"/>
    <w:tmpl w:val="E046678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B094212"/>
    <w:multiLevelType w:val="hybridMultilevel"/>
    <w:tmpl w:val="0CC2E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B92C91"/>
    <w:multiLevelType w:val="hybridMultilevel"/>
    <w:tmpl w:val="089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065511"/>
    <w:multiLevelType w:val="hybridMultilevel"/>
    <w:tmpl w:val="6B644C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E61D0"/>
    <w:multiLevelType w:val="hybridMultilevel"/>
    <w:tmpl w:val="D93201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F3616A"/>
    <w:multiLevelType w:val="hybridMultilevel"/>
    <w:tmpl w:val="28F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4B666A"/>
    <w:multiLevelType w:val="hybridMultilevel"/>
    <w:tmpl w:val="DA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E37097"/>
    <w:multiLevelType w:val="hybridMultilevel"/>
    <w:tmpl w:val="9D60F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16"/>
  </w:num>
  <w:num w:numId="6">
    <w:abstractNumId w:val="5"/>
  </w:num>
  <w:num w:numId="7">
    <w:abstractNumId w:val="13"/>
  </w:num>
  <w:num w:numId="8">
    <w:abstractNumId w:val="19"/>
  </w:num>
  <w:num w:numId="9">
    <w:abstractNumId w:val="21"/>
  </w:num>
  <w:num w:numId="10">
    <w:abstractNumId w:val="1"/>
  </w:num>
  <w:num w:numId="11">
    <w:abstractNumId w:val="14"/>
  </w:num>
  <w:num w:numId="12">
    <w:abstractNumId w:val="15"/>
  </w:num>
  <w:num w:numId="13">
    <w:abstractNumId w:val="10"/>
  </w:num>
  <w:num w:numId="14">
    <w:abstractNumId w:val="18"/>
  </w:num>
  <w:num w:numId="15">
    <w:abstractNumId w:val="17"/>
  </w:num>
  <w:num w:numId="16">
    <w:abstractNumId w:val="3"/>
  </w:num>
  <w:num w:numId="17">
    <w:abstractNumId w:val="9"/>
  </w:num>
  <w:num w:numId="18">
    <w:abstractNumId w:val="2"/>
  </w:num>
  <w:num w:numId="19">
    <w:abstractNumId w:val="20"/>
  </w:num>
  <w:num w:numId="20">
    <w:abstractNumId w:val="8"/>
  </w:num>
  <w:num w:numId="21">
    <w:abstractNumId w:val="12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687C"/>
    <w:rsid w:val="0002225A"/>
    <w:rsid w:val="0002666C"/>
    <w:rsid w:val="00036EA2"/>
    <w:rsid w:val="0004001B"/>
    <w:rsid w:val="00040044"/>
    <w:rsid w:val="00041192"/>
    <w:rsid w:val="000415A8"/>
    <w:rsid w:val="0005173D"/>
    <w:rsid w:val="0005235B"/>
    <w:rsid w:val="00067F0B"/>
    <w:rsid w:val="00070923"/>
    <w:rsid w:val="0007451E"/>
    <w:rsid w:val="00092341"/>
    <w:rsid w:val="00092B30"/>
    <w:rsid w:val="000A44A0"/>
    <w:rsid w:val="000B1E3A"/>
    <w:rsid w:val="000B427A"/>
    <w:rsid w:val="000B4AAD"/>
    <w:rsid w:val="000C4838"/>
    <w:rsid w:val="000D0046"/>
    <w:rsid w:val="000D14F9"/>
    <w:rsid w:val="000D4078"/>
    <w:rsid w:val="000E176D"/>
    <w:rsid w:val="000E5C35"/>
    <w:rsid w:val="0010647C"/>
    <w:rsid w:val="0011524C"/>
    <w:rsid w:val="001212D5"/>
    <w:rsid w:val="00153E1E"/>
    <w:rsid w:val="001545A7"/>
    <w:rsid w:val="001545C9"/>
    <w:rsid w:val="001559B7"/>
    <w:rsid w:val="001626EB"/>
    <w:rsid w:val="0016756E"/>
    <w:rsid w:val="001734EE"/>
    <w:rsid w:val="00183676"/>
    <w:rsid w:val="00184104"/>
    <w:rsid w:val="001852E1"/>
    <w:rsid w:val="00192864"/>
    <w:rsid w:val="001A602E"/>
    <w:rsid w:val="001B1E93"/>
    <w:rsid w:val="001B41F7"/>
    <w:rsid w:val="001B72ED"/>
    <w:rsid w:val="001C5050"/>
    <w:rsid w:val="001C5BF3"/>
    <w:rsid w:val="001C6390"/>
    <w:rsid w:val="001D38BE"/>
    <w:rsid w:val="001D5926"/>
    <w:rsid w:val="001E6E4A"/>
    <w:rsid w:val="00205C7B"/>
    <w:rsid w:val="00210542"/>
    <w:rsid w:val="00213659"/>
    <w:rsid w:val="00214BD9"/>
    <w:rsid w:val="00241F92"/>
    <w:rsid w:val="00254F23"/>
    <w:rsid w:val="002558EC"/>
    <w:rsid w:val="00255E78"/>
    <w:rsid w:val="002570EC"/>
    <w:rsid w:val="00263BC3"/>
    <w:rsid w:val="00274BF1"/>
    <w:rsid w:val="00280FBB"/>
    <w:rsid w:val="0028143E"/>
    <w:rsid w:val="0028499B"/>
    <w:rsid w:val="00285C13"/>
    <w:rsid w:val="00287F0D"/>
    <w:rsid w:val="002908E3"/>
    <w:rsid w:val="00294FAE"/>
    <w:rsid w:val="002A6335"/>
    <w:rsid w:val="002B2077"/>
    <w:rsid w:val="002B6101"/>
    <w:rsid w:val="002C62FF"/>
    <w:rsid w:val="002D29EA"/>
    <w:rsid w:val="002E16AA"/>
    <w:rsid w:val="002E46AB"/>
    <w:rsid w:val="00325E49"/>
    <w:rsid w:val="0032711D"/>
    <w:rsid w:val="00333063"/>
    <w:rsid w:val="00335B3C"/>
    <w:rsid w:val="003371B9"/>
    <w:rsid w:val="00342FD3"/>
    <w:rsid w:val="00347242"/>
    <w:rsid w:val="00352292"/>
    <w:rsid w:val="00356336"/>
    <w:rsid w:val="003676F8"/>
    <w:rsid w:val="00370DA7"/>
    <w:rsid w:val="00371F1B"/>
    <w:rsid w:val="0038060C"/>
    <w:rsid w:val="00394573"/>
    <w:rsid w:val="00397CB2"/>
    <w:rsid w:val="003A4FC0"/>
    <w:rsid w:val="003B1B33"/>
    <w:rsid w:val="003C2355"/>
    <w:rsid w:val="003D09F0"/>
    <w:rsid w:val="003D7422"/>
    <w:rsid w:val="003E09A4"/>
    <w:rsid w:val="003E25C3"/>
    <w:rsid w:val="003E4817"/>
    <w:rsid w:val="003E60B4"/>
    <w:rsid w:val="0040753E"/>
    <w:rsid w:val="00410DAB"/>
    <w:rsid w:val="00415698"/>
    <w:rsid w:val="004204EC"/>
    <w:rsid w:val="004231C1"/>
    <w:rsid w:val="00431242"/>
    <w:rsid w:val="0043269C"/>
    <w:rsid w:val="00440F30"/>
    <w:rsid w:val="0046108E"/>
    <w:rsid w:val="00467B52"/>
    <w:rsid w:val="0047332F"/>
    <w:rsid w:val="00491FA7"/>
    <w:rsid w:val="004925DB"/>
    <w:rsid w:val="00493DCA"/>
    <w:rsid w:val="004952F6"/>
    <w:rsid w:val="00497C5B"/>
    <w:rsid w:val="004A12F3"/>
    <w:rsid w:val="004A3E40"/>
    <w:rsid w:val="004B45D2"/>
    <w:rsid w:val="004C194B"/>
    <w:rsid w:val="004D03C0"/>
    <w:rsid w:val="004D3D3C"/>
    <w:rsid w:val="004D71D6"/>
    <w:rsid w:val="004D73AC"/>
    <w:rsid w:val="004E263D"/>
    <w:rsid w:val="004E2763"/>
    <w:rsid w:val="004E6C03"/>
    <w:rsid w:val="004E7EA4"/>
    <w:rsid w:val="004F45C8"/>
    <w:rsid w:val="00500C97"/>
    <w:rsid w:val="0050102D"/>
    <w:rsid w:val="0050376F"/>
    <w:rsid w:val="00504177"/>
    <w:rsid w:val="005054E7"/>
    <w:rsid w:val="00512392"/>
    <w:rsid w:val="00522678"/>
    <w:rsid w:val="005375F3"/>
    <w:rsid w:val="00537C6E"/>
    <w:rsid w:val="00555251"/>
    <w:rsid w:val="005552DB"/>
    <w:rsid w:val="005757C8"/>
    <w:rsid w:val="00580F83"/>
    <w:rsid w:val="0058181C"/>
    <w:rsid w:val="0058523A"/>
    <w:rsid w:val="005860D4"/>
    <w:rsid w:val="005872ED"/>
    <w:rsid w:val="00590FB8"/>
    <w:rsid w:val="00594981"/>
    <w:rsid w:val="00595842"/>
    <w:rsid w:val="00595B3A"/>
    <w:rsid w:val="005A724E"/>
    <w:rsid w:val="005A7352"/>
    <w:rsid w:val="005D04B9"/>
    <w:rsid w:val="005D1F0B"/>
    <w:rsid w:val="005D368F"/>
    <w:rsid w:val="005D3DDC"/>
    <w:rsid w:val="005D45FE"/>
    <w:rsid w:val="005E27AA"/>
    <w:rsid w:val="005F2A14"/>
    <w:rsid w:val="00602FF8"/>
    <w:rsid w:val="00603595"/>
    <w:rsid w:val="00605336"/>
    <w:rsid w:val="00611469"/>
    <w:rsid w:val="00622525"/>
    <w:rsid w:val="00624DDC"/>
    <w:rsid w:val="0063749C"/>
    <w:rsid w:val="00642D4E"/>
    <w:rsid w:val="006437A1"/>
    <w:rsid w:val="00643ABD"/>
    <w:rsid w:val="006443CB"/>
    <w:rsid w:val="0065582E"/>
    <w:rsid w:val="0066682E"/>
    <w:rsid w:val="00670BE9"/>
    <w:rsid w:val="00690F2A"/>
    <w:rsid w:val="006A0085"/>
    <w:rsid w:val="006C72E6"/>
    <w:rsid w:val="006D19C7"/>
    <w:rsid w:val="006D6B84"/>
    <w:rsid w:val="006E44FA"/>
    <w:rsid w:val="006E5A71"/>
    <w:rsid w:val="006F4192"/>
    <w:rsid w:val="00700F0D"/>
    <w:rsid w:val="007119E1"/>
    <w:rsid w:val="00714E4A"/>
    <w:rsid w:val="00716246"/>
    <w:rsid w:val="0071658E"/>
    <w:rsid w:val="00716C63"/>
    <w:rsid w:val="00716D1C"/>
    <w:rsid w:val="00716FBB"/>
    <w:rsid w:val="00717EE7"/>
    <w:rsid w:val="00731798"/>
    <w:rsid w:val="00733223"/>
    <w:rsid w:val="00740E97"/>
    <w:rsid w:val="007424A4"/>
    <w:rsid w:val="007451AB"/>
    <w:rsid w:val="0074684C"/>
    <w:rsid w:val="00756F4A"/>
    <w:rsid w:val="00764961"/>
    <w:rsid w:val="00766B24"/>
    <w:rsid w:val="00771DBB"/>
    <w:rsid w:val="007721DF"/>
    <w:rsid w:val="00776A60"/>
    <w:rsid w:val="00787CCC"/>
    <w:rsid w:val="00787F13"/>
    <w:rsid w:val="00791016"/>
    <w:rsid w:val="007965EB"/>
    <w:rsid w:val="00796E16"/>
    <w:rsid w:val="007A0E81"/>
    <w:rsid w:val="007A7FC3"/>
    <w:rsid w:val="007B40ED"/>
    <w:rsid w:val="0081158D"/>
    <w:rsid w:val="00830899"/>
    <w:rsid w:val="008324F9"/>
    <w:rsid w:val="008458BA"/>
    <w:rsid w:val="00853806"/>
    <w:rsid w:val="008720CA"/>
    <w:rsid w:val="008769DE"/>
    <w:rsid w:val="00880343"/>
    <w:rsid w:val="00881478"/>
    <w:rsid w:val="00883651"/>
    <w:rsid w:val="00890D16"/>
    <w:rsid w:val="008A2AEF"/>
    <w:rsid w:val="008A65D4"/>
    <w:rsid w:val="008C5764"/>
    <w:rsid w:val="008D037B"/>
    <w:rsid w:val="008E0724"/>
    <w:rsid w:val="008E46E2"/>
    <w:rsid w:val="008E4744"/>
    <w:rsid w:val="008E52C8"/>
    <w:rsid w:val="008F1D4B"/>
    <w:rsid w:val="00902EC3"/>
    <w:rsid w:val="00945E30"/>
    <w:rsid w:val="009534E4"/>
    <w:rsid w:val="009636FC"/>
    <w:rsid w:val="00965E2B"/>
    <w:rsid w:val="009673E9"/>
    <w:rsid w:val="00972CAE"/>
    <w:rsid w:val="00985280"/>
    <w:rsid w:val="0099132C"/>
    <w:rsid w:val="00996EF0"/>
    <w:rsid w:val="009B1A9B"/>
    <w:rsid w:val="009B629D"/>
    <w:rsid w:val="009C5634"/>
    <w:rsid w:val="009D0655"/>
    <w:rsid w:val="009D3928"/>
    <w:rsid w:val="009E58D6"/>
    <w:rsid w:val="009E6FD9"/>
    <w:rsid w:val="009E71E8"/>
    <w:rsid w:val="009F0117"/>
    <w:rsid w:val="00A13AE3"/>
    <w:rsid w:val="00A13BFD"/>
    <w:rsid w:val="00A22570"/>
    <w:rsid w:val="00A26B2C"/>
    <w:rsid w:val="00A41EC9"/>
    <w:rsid w:val="00A42717"/>
    <w:rsid w:val="00A4342A"/>
    <w:rsid w:val="00A46F21"/>
    <w:rsid w:val="00A64B15"/>
    <w:rsid w:val="00A745AF"/>
    <w:rsid w:val="00A80718"/>
    <w:rsid w:val="00A8165F"/>
    <w:rsid w:val="00A81A3A"/>
    <w:rsid w:val="00A8705A"/>
    <w:rsid w:val="00AB7AF1"/>
    <w:rsid w:val="00AC22E2"/>
    <w:rsid w:val="00AC65F9"/>
    <w:rsid w:val="00AC7EC3"/>
    <w:rsid w:val="00AE323C"/>
    <w:rsid w:val="00AE69DF"/>
    <w:rsid w:val="00AF0917"/>
    <w:rsid w:val="00AF3680"/>
    <w:rsid w:val="00AF7145"/>
    <w:rsid w:val="00B21175"/>
    <w:rsid w:val="00B614DE"/>
    <w:rsid w:val="00B66C9E"/>
    <w:rsid w:val="00B71E6A"/>
    <w:rsid w:val="00B774DD"/>
    <w:rsid w:val="00B80621"/>
    <w:rsid w:val="00B956AC"/>
    <w:rsid w:val="00BB1415"/>
    <w:rsid w:val="00BB19BA"/>
    <w:rsid w:val="00BB42C8"/>
    <w:rsid w:val="00BB456F"/>
    <w:rsid w:val="00BB4DB1"/>
    <w:rsid w:val="00BD1191"/>
    <w:rsid w:val="00BD172A"/>
    <w:rsid w:val="00BD3460"/>
    <w:rsid w:val="00BD37D8"/>
    <w:rsid w:val="00BD7172"/>
    <w:rsid w:val="00BE5478"/>
    <w:rsid w:val="00BE788B"/>
    <w:rsid w:val="00BF63C2"/>
    <w:rsid w:val="00C059CD"/>
    <w:rsid w:val="00C1275D"/>
    <w:rsid w:val="00C144F7"/>
    <w:rsid w:val="00C37D3C"/>
    <w:rsid w:val="00C511AD"/>
    <w:rsid w:val="00C537DC"/>
    <w:rsid w:val="00C55574"/>
    <w:rsid w:val="00C637C7"/>
    <w:rsid w:val="00C64F09"/>
    <w:rsid w:val="00C74C86"/>
    <w:rsid w:val="00C81129"/>
    <w:rsid w:val="00C83ED0"/>
    <w:rsid w:val="00C85101"/>
    <w:rsid w:val="00C93F38"/>
    <w:rsid w:val="00CA02CA"/>
    <w:rsid w:val="00CA0E04"/>
    <w:rsid w:val="00CA4BC6"/>
    <w:rsid w:val="00CA6288"/>
    <w:rsid w:val="00CB60CD"/>
    <w:rsid w:val="00CD3386"/>
    <w:rsid w:val="00CD5189"/>
    <w:rsid w:val="00CE23DD"/>
    <w:rsid w:val="00CE5FA3"/>
    <w:rsid w:val="00CF0260"/>
    <w:rsid w:val="00CF7721"/>
    <w:rsid w:val="00D066CB"/>
    <w:rsid w:val="00D1324C"/>
    <w:rsid w:val="00D24006"/>
    <w:rsid w:val="00D46621"/>
    <w:rsid w:val="00D5389F"/>
    <w:rsid w:val="00D60D33"/>
    <w:rsid w:val="00D71A80"/>
    <w:rsid w:val="00D77944"/>
    <w:rsid w:val="00D84D99"/>
    <w:rsid w:val="00D93A8F"/>
    <w:rsid w:val="00DA602F"/>
    <w:rsid w:val="00DA6EB8"/>
    <w:rsid w:val="00DB14FA"/>
    <w:rsid w:val="00DF00E6"/>
    <w:rsid w:val="00E077EC"/>
    <w:rsid w:val="00E13467"/>
    <w:rsid w:val="00E165F4"/>
    <w:rsid w:val="00E20A99"/>
    <w:rsid w:val="00E24E2F"/>
    <w:rsid w:val="00E27648"/>
    <w:rsid w:val="00E35E34"/>
    <w:rsid w:val="00E3668B"/>
    <w:rsid w:val="00E4207A"/>
    <w:rsid w:val="00E56CEF"/>
    <w:rsid w:val="00E8666A"/>
    <w:rsid w:val="00EA2888"/>
    <w:rsid w:val="00EA6751"/>
    <w:rsid w:val="00EA7E4D"/>
    <w:rsid w:val="00EC462A"/>
    <w:rsid w:val="00EC5F3F"/>
    <w:rsid w:val="00ED04FE"/>
    <w:rsid w:val="00ED3C5E"/>
    <w:rsid w:val="00EE616F"/>
    <w:rsid w:val="00F002C8"/>
    <w:rsid w:val="00F03B10"/>
    <w:rsid w:val="00F15963"/>
    <w:rsid w:val="00F3249B"/>
    <w:rsid w:val="00F328DE"/>
    <w:rsid w:val="00F5494D"/>
    <w:rsid w:val="00F7316C"/>
    <w:rsid w:val="00F7538B"/>
    <w:rsid w:val="00F83564"/>
    <w:rsid w:val="00F87FF3"/>
    <w:rsid w:val="00F966EF"/>
    <w:rsid w:val="00F97D8F"/>
    <w:rsid w:val="00FA0C84"/>
    <w:rsid w:val="00FF458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qFormat/>
    <w:rsid w:val="00092341"/>
    <w:rPr>
      <w:i/>
      <w:iCs/>
    </w:rPr>
  </w:style>
  <w:style w:type="character" w:customStyle="1" w:styleId="skypepnhmark1">
    <w:name w:val="skype_pnh_mark1"/>
    <w:rsid w:val="001C5050"/>
    <w:rPr>
      <w:rFonts w:ascii="Georgia" w:hAnsi="Georgia" w:hint="default"/>
      <w:vanish/>
      <w:color w:val="233E56"/>
      <w:sz w:val="30"/>
      <w:szCs w:val="30"/>
      <w:specVanish w:val="0"/>
    </w:rPr>
  </w:style>
  <w:style w:type="paragraph" w:customStyle="1" w:styleId="ListParagraph">
    <w:name w:val="List Paragraph"/>
    <w:basedOn w:val="Normal"/>
    <w:rsid w:val="003D09F0"/>
    <w:pPr>
      <w:spacing w:after="200" w:line="276" w:lineRule="auto"/>
      <w:ind w:left="720"/>
      <w:contextualSpacing/>
    </w:pPr>
    <w:rPr>
      <w:rFonts w:ascii="Arial Narrow" w:hAnsi="Arial Narrow"/>
      <w:bCs w:val="0"/>
      <w:sz w:val="22"/>
      <w:szCs w:val="36"/>
      <w:lang w:eastAsia="en-US"/>
    </w:rPr>
  </w:style>
  <w:style w:type="paragraph" w:customStyle="1" w:styleId="tl">
    <w:name w:val="Štýl"/>
    <w:rsid w:val="00787CCC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Nadpis1Char">
    <w:name w:val="Nadpis 1 Char"/>
    <w:link w:val="Heading1"/>
    <w:rsid w:val="00285C13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285C13"/>
    <w:rPr>
      <w:rFonts w:eastAsia="Arial Unicode MS"/>
      <w:b/>
      <w:sz w:val="24"/>
    </w:rPr>
  </w:style>
  <w:style w:type="character" w:customStyle="1" w:styleId="spanr">
    <w:name w:val="span_r"/>
    <w:rsid w:val="00280F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254</cp:revision>
  <cp:lastPrinted>2011-11-29T14:26:00Z</cp:lastPrinted>
  <dcterms:created xsi:type="dcterms:W3CDTF">2003-06-05T10:59:00Z</dcterms:created>
  <dcterms:modified xsi:type="dcterms:W3CDTF">2012-06-28T07:05:00Z</dcterms:modified>
</cp:coreProperties>
</file>