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EAA" w:rsidRDefault="00D14EAA" w:rsidP="00D14EAA">
      <w:pPr>
        <w:jc w:val="both"/>
        <w:rPr>
          <w:color w:val="auto"/>
        </w:rPr>
      </w:pPr>
    </w:p>
    <w:p w:rsidR="0018528F" w:rsidRDefault="0018528F" w:rsidP="00D14EAA">
      <w:pPr>
        <w:jc w:val="both"/>
        <w:rPr>
          <w:color w:val="auto"/>
        </w:rPr>
      </w:pPr>
    </w:p>
    <w:p w:rsidR="0018528F" w:rsidRDefault="0018528F" w:rsidP="00D14EAA">
      <w:pPr>
        <w:jc w:val="both"/>
        <w:rPr>
          <w:color w:val="auto"/>
        </w:rPr>
      </w:pPr>
    </w:p>
    <w:p w:rsidR="0018528F" w:rsidRDefault="0018528F" w:rsidP="00D14EAA">
      <w:pPr>
        <w:jc w:val="both"/>
        <w:rPr>
          <w:color w:val="auto"/>
        </w:rPr>
      </w:pPr>
    </w:p>
    <w:p w:rsidR="0018528F" w:rsidRPr="00DA5208" w:rsidRDefault="0018528F" w:rsidP="00D14EAA">
      <w:pPr>
        <w:jc w:val="both"/>
        <w:rPr>
          <w:color w:val="auto"/>
        </w:rPr>
      </w:pPr>
    </w:p>
    <w:p w:rsidR="00D14EAA" w:rsidRPr="00DA5208" w:rsidRDefault="00D14EAA" w:rsidP="00D14EAA">
      <w:pPr>
        <w:jc w:val="center"/>
        <w:rPr>
          <w:color w:val="auto"/>
          <w:spacing w:val="50"/>
        </w:rPr>
      </w:pPr>
    </w:p>
    <w:p w:rsidR="008946C8" w:rsidRDefault="008946C8" w:rsidP="00D14EAA">
      <w:pPr>
        <w:jc w:val="center"/>
        <w:rPr>
          <w:b/>
          <w:color w:val="auto"/>
        </w:rPr>
      </w:pPr>
    </w:p>
    <w:p w:rsidR="008946C8" w:rsidRDefault="008946C8" w:rsidP="00D14EAA">
      <w:pPr>
        <w:jc w:val="center"/>
        <w:rPr>
          <w:b/>
          <w:color w:val="auto"/>
        </w:rPr>
      </w:pPr>
    </w:p>
    <w:p w:rsidR="008946C8" w:rsidRDefault="008946C8" w:rsidP="00D14EAA">
      <w:pPr>
        <w:jc w:val="center"/>
        <w:rPr>
          <w:b/>
          <w:color w:val="auto"/>
        </w:rPr>
      </w:pPr>
    </w:p>
    <w:p w:rsidR="008946C8" w:rsidRDefault="008946C8" w:rsidP="00D14EAA">
      <w:pPr>
        <w:jc w:val="center"/>
        <w:rPr>
          <w:b/>
          <w:color w:val="auto"/>
        </w:rPr>
      </w:pPr>
    </w:p>
    <w:p w:rsidR="008946C8" w:rsidRDefault="008946C8" w:rsidP="00D14EAA">
      <w:pPr>
        <w:jc w:val="center"/>
        <w:rPr>
          <w:b/>
          <w:color w:val="auto"/>
        </w:rPr>
      </w:pPr>
    </w:p>
    <w:p w:rsidR="008946C8" w:rsidRDefault="008946C8" w:rsidP="00D14EAA">
      <w:pPr>
        <w:jc w:val="center"/>
        <w:rPr>
          <w:b/>
          <w:color w:val="auto"/>
        </w:rPr>
      </w:pPr>
    </w:p>
    <w:p w:rsidR="008946C8" w:rsidRDefault="008946C8" w:rsidP="00D14EAA">
      <w:pPr>
        <w:jc w:val="center"/>
        <w:rPr>
          <w:b/>
          <w:color w:val="auto"/>
        </w:rPr>
      </w:pPr>
    </w:p>
    <w:p w:rsidR="008946C8" w:rsidRDefault="008946C8" w:rsidP="00D14EAA">
      <w:pPr>
        <w:jc w:val="center"/>
        <w:rPr>
          <w:b/>
          <w:color w:val="auto"/>
        </w:rPr>
      </w:pPr>
    </w:p>
    <w:p w:rsidR="00D14EAA" w:rsidRDefault="008946C8" w:rsidP="00D14EAA">
      <w:pPr>
        <w:jc w:val="center"/>
        <w:rPr>
          <w:b/>
          <w:color w:val="auto"/>
        </w:rPr>
      </w:pPr>
      <w:r>
        <w:rPr>
          <w:b/>
          <w:color w:val="auto"/>
        </w:rPr>
        <w:t>z 19. júna</w:t>
      </w:r>
      <w:r w:rsidR="00D14EAA" w:rsidRPr="00DA5208">
        <w:rPr>
          <w:b/>
          <w:color w:val="auto"/>
        </w:rPr>
        <w:t xml:space="preserve"> 201</w:t>
      </w:r>
      <w:r w:rsidR="00D14EAA">
        <w:rPr>
          <w:b/>
          <w:color w:val="auto"/>
        </w:rPr>
        <w:t>2</w:t>
      </w:r>
      <w:r w:rsidR="00D14EAA" w:rsidRPr="00DA5208">
        <w:rPr>
          <w:b/>
          <w:color w:val="auto"/>
        </w:rPr>
        <w:t>,</w:t>
      </w:r>
    </w:p>
    <w:p w:rsidR="008946C8" w:rsidRPr="00DA5208" w:rsidRDefault="008946C8" w:rsidP="00D14EAA">
      <w:pPr>
        <w:jc w:val="center"/>
        <w:rPr>
          <w:b/>
          <w:color w:val="auto"/>
        </w:rPr>
      </w:pPr>
    </w:p>
    <w:p w:rsidR="00D14EAA" w:rsidRPr="00DA5208" w:rsidRDefault="00D14EAA" w:rsidP="00D14EAA">
      <w:pPr>
        <w:jc w:val="center"/>
        <w:rPr>
          <w:b/>
          <w:bCs/>
          <w:color w:val="auto"/>
        </w:rPr>
      </w:pPr>
    </w:p>
    <w:p w:rsidR="00D14EAA" w:rsidRPr="004449AE" w:rsidRDefault="00D14EAA" w:rsidP="00D14EAA">
      <w:pPr>
        <w:jc w:val="center"/>
      </w:pPr>
      <w:r>
        <w:rPr>
          <w:b/>
        </w:rPr>
        <w:t>ktorým sa dopĺňa zákon č. </w:t>
      </w:r>
      <w:r w:rsidRPr="004449AE">
        <w:rPr>
          <w:b/>
        </w:rPr>
        <w:t>513/1991 Zb. Obchodný zákonník v znení neskorších predpisov</w:t>
      </w:r>
      <w:r>
        <w:rPr>
          <w:b/>
        </w:rPr>
        <w:t xml:space="preserve"> a o zmene a doplnení zákona č.</w:t>
      </w:r>
      <w:r w:rsidRPr="006C20D1">
        <w:rPr>
          <w:b/>
        </w:rPr>
        <w:t xml:space="preserve"> 276/2001 Z.</w:t>
      </w:r>
      <w:r>
        <w:rPr>
          <w:b/>
        </w:rPr>
        <w:t xml:space="preserve"> </w:t>
      </w:r>
      <w:r w:rsidRPr="006C20D1">
        <w:rPr>
          <w:b/>
        </w:rPr>
        <w:t>z. o regulácii v sieťových odvetviach a o zmene a doplnení niektorých zákonov v</w:t>
      </w:r>
      <w:r>
        <w:rPr>
          <w:b/>
        </w:rPr>
        <w:t> </w:t>
      </w:r>
      <w:r w:rsidRPr="006C20D1">
        <w:rPr>
          <w:b/>
        </w:rPr>
        <w:t>znení</w:t>
      </w:r>
      <w:r>
        <w:rPr>
          <w:b/>
        </w:rPr>
        <w:t xml:space="preserve"> neskorších predpisov</w:t>
      </w:r>
    </w:p>
    <w:p w:rsidR="00D14EAA" w:rsidRDefault="00D14EAA" w:rsidP="00D14EAA">
      <w:pPr>
        <w:jc w:val="both"/>
        <w:rPr>
          <w:sz w:val="28"/>
          <w:szCs w:val="28"/>
        </w:rPr>
      </w:pPr>
    </w:p>
    <w:p w:rsidR="0018528F" w:rsidRDefault="0018528F" w:rsidP="00D14EAA">
      <w:pPr>
        <w:jc w:val="both"/>
        <w:rPr>
          <w:sz w:val="28"/>
          <w:szCs w:val="28"/>
        </w:rPr>
      </w:pPr>
    </w:p>
    <w:p w:rsidR="0018528F" w:rsidRPr="00A75662" w:rsidRDefault="0018528F" w:rsidP="00D14EAA">
      <w:pPr>
        <w:jc w:val="both"/>
        <w:rPr>
          <w:sz w:val="28"/>
          <w:szCs w:val="28"/>
        </w:rPr>
      </w:pPr>
    </w:p>
    <w:p w:rsidR="00D14EAA" w:rsidRPr="004449AE" w:rsidRDefault="00D14EAA" w:rsidP="0018528F">
      <w:pPr>
        <w:ind w:firstLine="708"/>
        <w:jc w:val="both"/>
        <w:rPr>
          <w:color w:val="auto"/>
        </w:rPr>
      </w:pPr>
      <w:r w:rsidRPr="004449AE">
        <w:rPr>
          <w:color w:val="auto"/>
        </w:rPr>
        <w:t>Národná rada Slovenskej republiky sa uzniesla na tomto zákone:</w:t>
      </w:r>
    </w:p>
    <w:p w:rsidR="00D14EAA" w:rsidRDefault="00D14EAA" w:rsidP="00D14EAA">
      <w:pPr>
        <w:jc w:val="both"/>
        <w:rPr>
          <w:color w:val="auto"/>
        </w:rPr>
      </w:pPr>
    </w:p>
    <w:p w:rsidR="0018528F" w:rsidRPr="004449AE" w:rsidRDefault="0018528F" w:rsidP="00D14EAA">
      <w:pPr>
        <w:jc w:val="both"/>
        <w:rPr>
          <w:color w:val="auto"/>
        </w:rPr>
      </w:pPr>
    </w:p>
    <w:p w:rsidR="00D14EAA" w:rsidRPr="004449AE" w:rsidRDefault="00D14EAA" w:rsidP="00D14EAA">
      <w:pPr>
        <w:jc w:val="center"/>
        <w:rPr>
          <w:b/>
          <w:color w:val="auto"/>
        </w:rPr>
      </w:pPr>
      <w:r w:rsidRPr="004449AE">
        <w:rPr>
          <w:b/>
          <w:color w:val="auto"/>
        </w:rPr>
        <w:t>Čl. I</w:t>
      </w:r>
    </w:p>
    <w:p w:rsidR="003231E5" w:rsidRPr="00044B90" w:rsidRDefault="003231E5" w:rsidP="002D03DA">
      <w:pPr>
        <w:spacing w:before="100" w:beforeAutospacing="1" w:after="100" w:afterAutospacing="1"/>
        <w:ind w:firstLine="708"/>
        <w:jc w:val="both"/>
        <w:outlineLvl w:val="4"/>
        <w:rPr>
          <w:rFonts w:cs="Times New Roman"/>
        </w:rPr>
      </w:pPr>
      <w:r w:rsidRPr="00044B90">
        <w:rPr>
          <w:rFonts w:cs="Times New Roman"/>
        </w:rPr>
        <w:t>Zákon č. 513/1991 Zb. Obchodný zákonník v znení zákona č. 264/1992 Zb., zákona č. 600/1992 Zb., zákona Národnej rady Slovenskej republiky č. 278/1993 Z. z., zákona Národnej rady Slovenskej republiky č. 249/1994 Z. z., zákona Národnej rady Slovenskej republiky č. 106/1995 Z. z., zákona Národnej rady Slovenskej republiky č. 171/1995 Z. z., zákona Národnej rady Slovenskej republiky č. 58/1996 Z. z., zákona Národnej rady Slovenskej republiky č. 317/1996 Z. z., zákona Národnej rady Slovenskej republiky č. 373/1996 Z. z., zákona č. 11/1998 Z. z., zákona č. 127/1999 Z. z., zákona č. 263/1999 Z. z., zákona č. 238/2000 Z. z., zákona č. 147/2001 Z. z., zákona č. 500/2001 Z. z., zákona č. 426/2002 Z. z., zákona č. 510/2002 Z. z., zákona č. 526/2002 Z. z., zákona č. 530/2003 Z. z. zákona č. 432/2004 Z. z., zákona č. 315/2005 Z. z., zákona č. 19/2007 Z. z., zákona č. 84/2007 Z. z., zákona č. 657/2007 Z. z., zákona č. 659/2007 Z. z., zákona č. 429/2008 Z. z., zákona č. 454/2008 Z. z., zákona č. 477/2008 Z. z., zákona č. 276/2009 Z. z., zákona č. 487/2009 Z. z., zákona č. 492/2009 Z. z., zákona č. 546/2010 Z. z., zákona č. 193/2011 Z. z. a zákona č. 547/2011 Z. z. sa dopĺňa takto:</w:t>
      </w:r>
    </w:p>
    <w:p w:rsidR="003231E5" w:rsidRPr="00044B90" w:rsidRDefault="003231E5" w:rsidP="003231E5">
      <w:pPr>
        <w:autoSpaceDE w:val="0"/>
        <w:autoSpaceDN w:val="0"/>
        <w:adjustRightInd w:val="0"/>
        <w:jc w:val="both"/>
        <w:rPr>
          <w:rFonts w:cs="Times New Roman"/>
        </w:rPr>
      </w:pPr>
      <w:r w:rsidRPr="00044B90">
        <w:rPr>
          <w:rFonts w:cs="Times New Roman"/>
        </w:rPr>
        <w:t xml:space="preserve">Za § 756 sa vkladá § 756a, ktorý znie: </w:t>
      </w:r>
    </w:p>
    <w:p w:rsidR="003231E5" w:rsidRPr="00044B90" w:rsidRDefault="003231E5" w:rsidP="003231E5">
      <w:pPr>
        <w:autoSpaceDE w:val="0"/>
        <w:autoSpaceDN w:val="0"/>
        <w:adjustRightInd w:val="0"/>
        <w:jc w:val="center"/>
        <w:rPr>
          <w:rFonts w:cs="Times New Roman"/>
        </w:rPr>
      </w:pPr>
      <w:r w:rsidRPr="00044B90">
        <w:rPr>
          <w:rFonts w:cs="Times New Roman"/>
        </w:rPr>
        <w:t>„§ 756a</w:t>
      </w:r>
    </w:p>
    <w:p w:rsidR="003231E5" w:rsidRPr="00044B90" w:rsidRDefault="003231E5" w:rsidP="003231E5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3231E5" w:rsidRPr="00044B90" w:rsidRDefault="003231E5" w:rsidP="003231E5">
      <w:pPr>
        <w:autoSpaceDE w:val="0"/>
        <w:autoSpaceDN w:val="0"/>
        <w:adjustRightInd w:val="0"/>
        <w:jc w:val="both"/>
        <w:rPr>
          <w:rFonts w:cs="Times New Roman"/>
          <w:iCs/>
        </w:rPr>
      </w:pPr>
      <w:r w:rsidRPr="00044B90">
        <w:rPr>
          <w:rFonts w:cs="Times New Roman"/>
        </w:rPr>
        <w:t xml:space="preserve">(1) </w:t>
      </w:r>
      <w:r w:rsidRPr="00044B90">
        <w:rPr>
          <w:rFonts w:cs="Times New Roman"/>
          <w:iCs/>
        </w:rPr>
        <w:t xml:space="preserve">Spoločnosť alebo družstvo môže podať návrh ceny a iné návrhy v konaní o cenovej regulácii pred Úradom pre reguláciu sieťových odvetví </w:t>
      </w:r>
      <w:r w:rsidRPr="00044B90">
        <w:rPr>
          <w:rFonts w:cs="Times New Roman"/>
        </w:rPr>
        <w:t>a Radou pre reguláciu</w:t>
      </w:r>
      <w:r w:rsidRPr="00044B90">
        <w:rPr>
          <w:rFonts w:cs="Times New Roman"/>
          <w:iCs/>
        </w:rPr>
        <w:t xml:space="preserve"> podľa osobitného zákona iba na základe uznesenia najvyššieho orgánu spoločnosti alebo družstva alebo spoločníkov</w:t>
      </w:r>
      <w:r w:rsidRPr="00044B90" w:rsidDel="000B74F5">
        <w:rPr>
          <w:rFonts w:cs="Times New Roman"/>
          <w:iCs/>
        </w:rPr>
        <w:t xml:space="preserve"> </w:t>
      </w:r>
      <w:r w:rsidRPr="00044B90">
        <w:rPr>
          <w:rFonts w:cs="Times New Roman"/>
          <w:iCs/>
        </w:rPr>
        <w:t xml:space="preserve">verejnej obchodnej spoločnosti alebo spoločníkov komanditnej </w:t>
      </w:r>
      <w:r w:rsidRPr="00044B90">
        <w:rPr>
          <w:rFonts w:cs="Times New Roman"/>
          <w:iCs/>
        </w:rPr>
        <w:lastRenderedPageBreak/>
        <w:t>spoločnosti; inými návrhmi v konaní o cenovej regulácii sú návrh na zmenu cenového rozhodnutia, doplnenie návrhu v konaní o cenovej regulácii z podnetu regulovaného subjektu, ak má toto doplnenie vplyv na zmenu ceny a odvolanie v konaní o cenovej regulácii.</w:t>
      </w:r>
    </w:p>
    <w:p w:rsidR="003231E5" w:rsidRPr="00044B90" w:rsidRDefault="003231E5" w:rsidP="003231E5">
      <w:pPr>
        <w:autoSpaceDE w:val="0"/>
        <w:autoSpaceDN w:val="0"/>
        <w:adjustRightInd w:val="0"/>
        <w:jc w:val="both"/>
        <w:rPr>
          <w:rFonts w:cs="Times New Roman"/>
        </w:rPr>
      </w:pPr>
    </w:p>
    <w:p w:rsidR="003231E5" w:rsidRPr="00044B90" w:rsidRDefault="003231E5" w:rsidP="003231E5">
      <w:pPr>
        <w:autoSpaceDE w:val="0"/>
        <w:autoSpaceDN w:val="0"/>
        <w:adjustRightInd w:val="0"/>
        <w:jc w:val="both"/>
        <w:rPr>
          <w:rFonts w:cs="Times New Roman"/>
          <w:iCs/>
        </w:rPr>
      </w:pPr>
      <w:r w:rsidRPr="00044B90">
        <w:rPr>
          <w:rFonts w:cs="Times New Roman"/>
        </w:rPr>
        <w:t>(2)</w:t>
      </w:r>
      <w:r w:rsidRPr="00044B90">
        <w:rPr>
          <w:rFonts w:cs="Times New Roman"/>
          <w:iCs/>
        </w:rPr>
        <w:t xml:space="preserve"> Najvyšší orgán spoločnosti alebo družstva alebo spoločníci verejnej obchodnej spoločnosti alebo komanditnej spoločnosti môžu preniesť právomoc schvaľovania návrhu ceny a iných návrhov v konaní o cenovej regulácii na štatutárny orgán spoločnosti alebo družstva; na takýto úkon sa vyžaduje súhlas dvojtretinovej väčšiny hlasov všetkých členov najvyššieho orgánu spoločnosti alebo družstva.“.</w:t>
      </w:r>
    </w:p>
    <w:p w:rsidR="00D14EAA" w:rsidRDefault="00D14EAA" w:rsidP="00D14EAA"/>
    <w:p w:rsidR="00044B90" w:rsidRDefault="00044B90" w:rsidP="00D14EAA">
      <w:pPr>
        <w:jc w:val="center"/>
        <w:rPr>
          <w:b/>
        </w:rPr>
      </w:pPr>
    </w:p>
    <w:p w:rsidR="00D14EAA" w:rsidRPr="006C20D1" w:rsidRDefault="00D14EAA" w:rsidP="00D14EAA">
      <w:pPr>
        <w:jc w:val="center"/>
        <w:rPr>
          <w:b/>
        </w:rPr>
      </w:pPr>
      <w:r w:rsidRPr="006C20D1">
        <w:rPr>
          <w:b/>
        </w:rPr>
        <w:t>Čl.</w:t>
      </w:r>
      <w:r>
        <w:rPr>
          <w:b/>
        </w:rPr>
        <w:t xml:space="preserve"> </w:t>
      </w:r>
      <w:r w:rsidRPr="006C20D1">
        <w:rPr>
          <w:b/>
        </w:rPr>
        <w:t>II</w:t>
      </w:r>
    </w:p>
    <w:p w:rsidR="008946C8" w:rsidRDefault="00D14EAA" w:rsidP="008946C8">
      <w:r>
        <w:t xml:space="preserve"> </w:t>
      </w:r>
    </w:p>
    <w:p w:rsidR="00D14EAA" w:rsidRPr="004449AE" w:rsidRDefault="00D14EAA" w:rsidP="008946C8">
      <w:pPr>
        <w:rPr>
          <w:color w:val="auto"/>
        </w:rPr>
      </w:pPr>
      <w:r>
        <w:tab/>
      </w:r>
      <w:r>
        <w:rPr>
          <w:color w:val="auto"/>
        </w:rPr>
        <w:t>Z</w:t>
      </w:r>
      <w:r w:rsidRPr="004449AE">
        <w:rPr>
          <w:color w:val="auto"/>
        </w:rPr>
        <w:t xml:space="preserve">ákon č. </w:t>
      </w:r>
      <w:r>
        <w:rPr>
          <w:color w:val="auto"/>
        </w:rPr>
        <w:t xml:space="preserve">276/2001 Z. z. </w:t>
      </w:r>
      <w:r w:rsidRPr="00F06818">
        <w:rPr>
          <w:bCs/>
        </w:rPr>
        <w:t>o regulácii v sieťových odvetviach a o zmene a doplnení niektorých zákonov v znení zákona č. 397/2002 Z. z., zákona č. 442/2002 Z. z., zákona č. 658/2004 Z. z., zákona č. 107/2007 Z. z., zákona č. 112/2008 Z. z., zákona č. 283/2008 Z. z., zákona č. 73/2009 Z. z., zákona č. 309/2009 Z. z., zákona č. 142/2010 Z. z., zákona č.558/2010 Z. z., zákona č. 117/2011 Z. z., zákona č. 136/2011 Z. z. a zákona č. 547/2011 Z. z.</w:t>
      </w:r>
      <w:r>
        <w:rPr>
          <w:bCs/>
        </w:rPr>
        <w:t xml:space="preserve"> </w:t>
      </w:r>
      <w:r w:rsidRPr="004449AE">
        <w:rPr>
          <w:color w:val="auto"/>
        </w:rPr>
        <w:t>sa mení  a dopĺňa takto:</w:t>
      </w:r>
    </w:p>
    <w:p w:rsidR="00D14EAA" w:rsidRDefault="00D14EAA" w:rsidP="00D14EAA">
      <w:pPr>
        <w:jc w:val="both"/>
      </w:pPr>
    </w:p>
    <w:p w:rsidR="00D14EAA" w:rsidRDefault="00D14EAA" w:rsidP="00D14EAA">
      <w:pPr>
        <w:numPr>
          <w:ilvl w:val="0"/>
          <w:numId w:val="2"/>
        </w:numPr>
      </w:pPr>
      <w:r>
        <w:t>V § 14 ods. 3 sa za písmeno b) vkladá nové písmeno c), ktoré znie:</w:t>
      </w:r>
    </w:p>
    <w:p w:rsidR="00D14EAA" w:rsidRDefault="00D14EAA" w:rsidP="00D14EAA">
      <w:pPr>
        <w:ind w:left="750"/>
      </w:pPr>
      <w:r>
        <w:t xml:space="preserve">„c) doklad o schválení návrhu ceny </w:t>
      </w:r>
      <w:r w:rsidR="00537FE9" w:rsidRPr="00537FE9">
        <w:rPr>
          <w:rFonts w:cs="Times New Roman"/>
          <w:iCs/>
        </w:rPr>
        <w:t>najvyšším orgánom obchodnej spoločnosti alebo družstva alebo spoločníkmi verejnej obchodnej spoločnosti alebo spoločníkmi komanditnej spoločnosti</w:t>
      </w:r>
      <w:r w:rsidR="00537FE9">
        <w:t xml:space="preserve"> </w:t>
      </w:r>
      <w:r>
        <w:t xml:space="preserve">regulovaného subjektu podľa osobitného predpisu, </w:t>
      </w:r>
      <w:r>
        <w:rPr>
          <w:vertAlign w:val="superscript"/>
        </w:rPr>
        <w:t>6g)</w:t>
      </w:r>
      <w:r>
        <w:t>“.</w:t>
      </w:r>
    </w:p>
    <w:p w:rsidR="00D14EAA" w:rsidRDefault="00D14EAA" w:rsidP="00D14EAA">
      <w:pPr>
        <w:ind w:left="750"/>
      </w:pPr>
    </w:p>
    <w:p w:rsidR="00D14EAA" w:rsidRDefault="00D14EAA" w:rsidP="00D14EAA">
      <w:pPr>
        <w:ind w:left="750"/>
      </w:pPr>
      <w:r>
        <w:t>Doterajšie písmeno c) sa označuje ako písmeno d).</w:t>
      </w:r>
    </w:p>
    <w:p w:rsidR="00D14EAA" w:rsidRDefault="00D14EAA" w:rsidP="00D14EAA">
      <w:pPr>
        <w:ind w:left="750"/>
      </w:pPr>
    </w:p>
    <w:p w:rsidR="00D14EAA" w:rsidRDefault="00C74C9A" w:rsidP="00D14EAA">
      <w:r>
        <w:tab/>
      </w:r>
      <w:r w:rsidR="00D14EAA">
        <w:t>Poznámka pod čiarou k odkazu 6g znie:</w:t>
      </w:r>
    </w:p>
    <w:p w:rsidR="00D14EAA" w:rsidRDefault="00D14EAA" w:rsidP="00D14EAA">
      <w:r>
        <w:tab/>
        <w:t xml:space="preserve">„6g) </w:t>
      </w:r>
      <w:r w:rsidR="00044B90" w:rsidRPr="00044B90">
        <w:rPr>
          <w:rFonts w:cs="Times New Roman"/>
        </w:rPr>
        <w:t>§ 756a</w:t>
      </w:r>
      <w:r w:rsidR="00044B90" w:rsidRPr="005A572B">
        <w:rPr>
          <w:rFonts w:ascii="Arial" w:hAnsi="Arial" w:cs="Arial"/>
        </w:rPr>
        <w:t xml:space="preserve"> </w:t>
      </w:r>
      <w:r>
        <w:t>Obchodného zákonníka.“.</w:t>
      </w:r>
    </w:p>
    <w:p w:rsidR="00D14EAA" w:rsidRDefault="00D14EAA" w:rsidP="00D14EAA"/>
    <w:p w:rsidR="00D14EAA" w:rsidRDefault="00D14EAA" w:rsidP="00D14EAA">
      <w:pPr>
        <w:numPr>
          <w:ilvl w:val="0"/>
          <w:numId w:val="2"/>
        </w:numPr>
      </w:pPr>
      <w:r>
        <w:t xml:space="preserve">V § 14 ods. 4 prvej vete sa slová „§ 14 ods. 3 písm. c)“ nahrádzajú slovami „§ 14 ods. 3 písm. d)“.  </w:t>
      </w:r>
    </w:p>
    <w:p w:rsidR="00D14EAA" w:rsidRDefault="00D14EAA" w:rsidP="00D14EAA"/>
    <w:p w:rsidR="00D14EAA" w:rsidRDefault="00D14EAA" w:rsidP="00D14EAA">
      <w:pPr>
        <w:numPr>
          <w:ilvl w:val="0"/>
          <w:numId w:val="2"/>
        </w:numPr>
      </w:pPr>
      <w:r>
        <w:t>V § 14 ods. 4  druhej vete sa za slovo „zamietne“ vkladajú slová „a konanie zastaví“.</w:t>
      </w:r>
    </w:p>
    <w:p w:rsidR="00D14EAA" w:rsidRDefault="00D14EAA" w:rsidP="00D14EAA">
      <w:pPr>
        <w:ind w:left="750"/>
      </w:pPr>
    </w:p>
    <w:p w:rsidR="00D14EAA" w:rsidRDefault="00D14EAA" w:rsidP="00D14EAA">
      <w:pPr>
        <w:numPr>
          <w:ilvl w:val="0"/>
          <w:numId w:val="2"/>
        </w:numPr>
      </w:pPr>
      <w:r>
        <w:t>V § 14 ods. 4 sa za druhú vetu vkladá nová tretia veta, ktorá znie:</w:t>
      </w:r>
    </w:p>
    <w:p w:rsidR="00D14EAA" w:rsidRDefault="00D14EAA" w:rsidP="00D14EAA">
      <w:pPr>
        <w:ind w:left="750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„Úrad návrh ceny zamietne a konanie zastaví, aj ak nedošlo k schváleniu návrhu ceny </w:t>
      </w:r>
      <w:r w:rsidR="00B25C41" w:rsidRPr="00B25C41">
        <w:rPr>
          <w:rFonts w:cs="Times New Roman"/>
          <w:iCs/>
        </w:rPr>
        <w:t>najvyšším orgánom obchodnej spoločnosti alebo družstva alebo spoločníkmi verejnej obchodnej spoločnosti alebo spoločníkmi komanditnej spoločnosti</w:t>
      </w:r>
      <w:r w:rsidR="00B25C41">
        <w:rPr>
          <w:rFonts w:cs="Times New Roman"/>
          <w:color w:val="auto"/>
        </w:rPr>
        <w:t xml:space="preserve"> </w:t>
      </w:r>
      <w:r>
        <w:rPr>
          <w:rFonts w:cs="Times New Roman"/>
          <w:color w:val="auto"/>
        </w:rPr>
        <w:t xml:space="preserve">podľa osobitného predpisu </w:t>
      </w:r>
      <w:r>
        <w:rPr>
          <w:rFonts w:cs="Times New Roman"/>
          <w:color w:val="auto"/>
          <w:vertAlign w:val="superscript"/>
        </w:rPr>
        <w:t>6g</w:t>
      </w:r>
      <w:r w:rsidRPr="00C919B4">
        <w:rPr>
          <w:rFonts w:cs="Times New Roman"/>
          <w:color w:val="auto"/>
          <w:vertAlign w:val="superscript"/>
        </w:rPr>
        <w:t>)</w:t>
      </w:r>
      <w:r>
        <w:rPr>
          <w:rFonts w:cs="Times New Roman"/>
          <w:color w:val="auto"/>
        </w:rPr>
        <w:t xml:space="preserve"> pred jeho podaním.“. </w:t>
      </w:r>
    </w:p>
    <w:p w:rsidR="00D14EAA" w:rsidRDefault="00D14EAA" w:rsidP="00D14EAA">
      <w:pPr>
        <w:ind w:left="750"/>
      </w:pPr>
    </w:p>
    <w:p w:rsidR="00D14EAA" w:rsidRDefault="00D14EAA" w:rsidP="00D14EAA">
      <w:pPr>
        <w:numPr>
          <w:ilvl w:val="0"/>
          <w:numId w:val="2"/>
        </w:numPr>
      </w:pPr>
      <w:r>
        <w:t xml:space="preserve">§ 14 </w:t>
      </w:r>
      <w:r w:rsidR="00CE68CD">
        <w:t xml:space="preserve">sa dopĺňa </w:t>
      </w:r>
      <w:r>
        <w:t>ods</w:t>
      </w:r>
      <w:r w:rsidR="00E53EF9">
        <w:t>ekom</w:t>
      </w:r>
      <w:r>
        <w:t xml:space="preserve"> 12</w:t>
      </w:r>
      <w:r w:rsidR="00CE68CD">
        <w:t>, ktorý</w:t>
      </w:r>
      <w:r>
        <w:t xml:space="preserve"> znie:</w:t>
      </w:r>
    </w:p>
    <w:p w:rsidR="00D14EAA" w:rsidRDefault="00D14EAA" w:rsidP="00D14EAA">
      <w:pPr>
        <w:ind w:left="750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„(12) Návrh na zmenu cenového rozhodnutia musí obsahovať náležitosti uvedené v odseku 3. Úrad postupuje pri rozhodovaní o návrhu na zmenu cenového rozhodnutia a pri doplnení návrhu z podnetu regulovaného subjektu primerane podľa odsekov 1 až </w:t>
      </w:r>
      <w:smartTag w:uri="urn:schemas-microsoft-com:office:smarttags" w:element="metricconverter">
        <w:smartTagPr>
          <w:attr w:name="ProductID" w:val="5 a"/>
        </w:smartTagPr>
        <w:r>
          <w:rPr>
            <w:rFonts w:cs="Times New Roman"/>
            <w:color w:val="auto"/>
          </w:rPr>
          <w:t>5 a</w:t>
        </w:r>
      </w:smartTag>
      <w:r>
        <w:rPr>
          <w:rFonts w:cs="Times New Roman"/>
          <w:color w:val="auto"/>
        </w:rPr>
        <w:t xml:space="preserve"> 13. </w:t>
      </w:r>
      <w:r w:rsidRPr="00257AD7">
        <w:rPr>
          <w:rFonts w:cs="Times New Roman"/>
          <w:color w:val="auto"/>
        </w:rPr>
        <w:t xml:space="preserve">Regulovaný subjekt môže podať ďalší návrh na zmenu cenového rozhodnutia až po nadobudnutí právoplatnosti cenového rozhodnutia v </w:t>
      </w:r>
      <w:r>
        <w:rPr>
          <w:rFonts w:cs="Times New Roman"/>
          <w:color w:val="auto"/>
        </w:rPr>
        <w:t>predchádzajúcom cenovom konaní.“.</w:t>
      </w:r>
      <w:r w:rsidRPr="00257AD7">
        <w:rPr>
          <w:rFonts w:cs="Times New Roman"/>
          <w:color w:val="auto"/>
        </w:rPr>
        <w:t xml:space="preserve"> </w:t>
      </w:r>
    </w:p>
    <w:p w:rsidR="00D14EAA" w:rsidRDefault="00D14EAA" w:rsidP="00D14EAA">
      <w:pPr>
        <w:ind w:left="750"/>
        <w:rPr>
          <w:rFonts w:cs="Times New Roman"/>
          <w:color w:val="auto"/>
        </w:rPr>
      </w:pPr>
    </w:p>
    <w:p w:rsidR="00E53EF9" w:rsidRDefault="00E53EF9" w:rsidP="00D14EAA">
      <w:pPr>
        <w:ind w:left="750"/>
        <w:rPr>
          <w:rFonts w:cs="Times New Roman"/>
          <w:color w:val="auto"/>
        </w:rPr>
      </w:pPr>
    </w:p>
    <w:p w:rsidR="00D14EAA" w:rsidRPr="00E45E6C" w:rsidRDefault="00D14EAA" w:rsidP="00D14EAA">
      <w:pPr>
        <w:numPr>
          <w:ilvl w:val="0"/>
          <w:numId w:val="2"/>
        </w:numPr>
      </w:pPr>
      <w:r>
        <w:rPr>
          <w:rFonts w:cs="Times New Roman"/>
          <w:color w:val="auto"/>
        </w:rPr>
        <w:lastRenderedPageBreak/>
        <w:t>§ 14 sa dopĺňa odsekom 13, ktorý znie:</w:t>
      </w:r>
    </w:p>
    <w:p w:rsidR="00D14EAA" w:rsidRDefault="00D14EAA" w:rsidP="00D14EAA">
      <w:pPr>
        <w:ind w:left="750"/>
      </w:pPr>
      <w:r>
        <w:t>„</w:t>
      </w:r>
      <w:r w:rsidRPr="00E45E6C">
        <w:t>(13) Ak regulovaný subjekt doplní návrh v cenovom konaní</w:t>
      </w:r>
      <w:r w:rsidR="004B6210">
        <w:t xml:space="preserve"> a v konaní o odvolaní</w:t>
      </w:r>
      <w:r w:rsidRPr="00E45E6C">
        <w:t xml:space="preserve">, ktorý má vplyv na zmenu ceny bez predchádzajúceho súhlasu </w:t>
      </w:r>
      <w:r w:rsidR="00B25C41" w:rsidRPr="00B25C41">
        <w:rPr>
          <w:rFonts w:cs="Times New Roman"/>
          <w:iCs/>
        </w:rPr>
        <w:t>najvyššieho orgánu obchodnej spoločnosti alebo družstva alebo spoločníkov verejnej obchodnej spoločnosti alebo spoločníkov komanditnej spoločnosti</w:t>
      </w:r>
      <w:r w:rsidR="00B25C41" w:rsidRPr="00B25C41">
        <w:rPr>
          <w:rFonts w:cs="Times New Roman"/>
        </w:rPr>
        <w:t xml:space="preserve"> </w:t>
      </w:r>
      <w:r w:rsidR="009E1D4A">
        <w:t>podľa osobitné</w:t>
      </w:r>
      <w:r w:rsidR="009F4C52">
        <w:t>ho</w:t>
      </w:r>
      <w:r w:rsidR="009E1D4A">
        <w:t xml:space="preserve"> predpisu</w:t>
      </w:r>
      <w:r w:rsidR="009E1D4A">
        <w:rPr>
          <w:vertAlign w:val="superscript"/>
        </w:rPr>
        <w:t>6g</w:t>
      </w:r>
      <w:r w:rsidRPr="00257AD7">
        <w:rPr>
          <w:vertAlign w:val="superscript"/>
        </w:rPr>
        <w:t xml:space="preserve">) </w:t>
      </w:r>
      <w:r w:rsidRPr="00E45E6C">
        <w:t xml:space="preserve">úrad </w:t>
      </w:r>
      <w:r w:rsidR="004B6210">
        <w:t xml:space="preserve">alebo Rada pre reguláciu </w:t>
      </w:r>
      <w:r w:rsidRPr="00E45E6C">
        <w:t>na toto doplnenie neprihliada.</w:t>
      </w:r>
      <w:r>
        <w:t>“.</w:t>
      </w:r>
    </w:p>
    <w:p w:rsidR="00CE68CD" w:rsidRDefault="00CE68CD" w:rsidP="00D14EAA">
      <w:pPr>
        <w:ind w:left="750"/>
      </w:pPr>
    </w:p>
    <w:p w:rsidR="008946C8" w:rsidRDefault="008946C8" w:rsidP="00D14EAA">
      <w:pPr>
        <w:ind w:left="750"/>
      </w:pPr>
    </w:p>
    <w:p w:rsidR="00CE68CD" w:rsidRPr="00D87447" w:rsidRDefault="00CE68CD" w:rsidP="00D87447">
      <w:pPr>
        <w:pStyle w:val="Odsekzoznamu"/>
        <w:numPr>
          <w:ilvl w:val="0"/>
          <w:numId w:val="2"/>
        </w:numPr>
        <w:tabs>
          <w:tab w:val="left" w:pos="360"/>
        </w:tabs>
        <w:rPr>
          <w:rFonts w:cs="Times New Roman"/>
        </w:rPr>
      </w:pPr>
      <w:r w:rsidRPr="00D87447">
        <w:rPr>
          <w:rFonts w:cs="Times New Roman"/>
        </w:rPr>
        <w:t>§ 14 sa dopĺňa odsekom 1</w:t>
      </w:r>
      <w:r w:rsidR="00D87447" w:rsidRPr="00D87447">
        <w:rPr>
          <w:rFonts w:cs="Times New Roman"/>
        </w:rPr>
        <w:t>4</w:t>
      </w:r>
      <w:r w:rsidRPr="00D87447">
        <w:rPr>
          <w:rFonts w:cs="Times New Roman"/>
        </w:rPr>
        <w:t>, ktorý znie:</w:t>
      </w:r>
    </w:p>
    <w:p w:rsidR="00CE68CD" w:rsidRPr="00D87447" w:rsidRDefault="00CE68CD" w:rsidP="00D87447">
      <w:pPr>
        <w:tabs>
          <w:tab w:val="left" w:pos="709"/>
        </w:tabs>
        <w:ind w:left="709"/>
        <w:jc w:val="both"/>
        <w:rPr>
          <w:rFonts w:cs="Times New Roman"/>
        </w:rPr>
      </w:pPr>
      <w:r w:rsidRPr="00D87447">
        <w:rPr>
          <w:rFonts w:cs="Times New Roman"/>
        </w:rPr>
        <w:t>„(1</w:t>
      </w:r>
      <w:r w:rsidR="00D87447">
        <w:rPr>
          <w:rFonts w:cs="Times New Roman"/>
        </w:rPr>
        <w:t>4</w:t>
      </w:r>
      <w:r w:rsidRPr="00D87447">
        <w:rPr>
          <w:rFonts w:cs="Times New Roman"/>
        </w:rPr>
        <w:t xml:space="preserve">) Ustanovenia o predkladaní návrhu ceny a iných návrhov v cenovom konaní </w:t>
      </w:r>
      <w:r w:rsidRPr="00D87447">
        <w:rPr>
          <w:rFonts w:cs="Times New Roman"/>
          <w:iCs/>
        </w:rPr>
        <w:t xml:space="preserve">na základe ich schválenia najvyšším orgánom obchodnej spoločnosti alebo družstva alebo spoločníkmi verejnej obchodnej spoločnosti alebo spoločníkmi komanditnej spoločnosti </w:t>
      </w:r>
      <w:r w:rsidRPr="00D87447">
        <w:rPr>
          <w:rFonts w:cs="Times New Roman"/>
        </w:rPr>
        <w:t>sú splnené aj, ak regulovaný subjekt predložil návrh ceny alebo iné návrhy v cenovom konaní schválené</w:t>
      </w:r>
      <w:r w:rsidRPr="00D87447">
        <w:rPr>
          <w:rFonts w:cs="Times New Roman"/>
          <w:iCs/>
        </w:rPr>
        <w:t xml:space="preserve"> štatutárnym orgánom obchodnej spoločnosti alebo družstva </w:t>
      </w:r>
      <w:r w:rsidRPr="00D87447">
        <w:rPr>
          <w:rFonts w:cs="Times New Roman"/>
        </w:rPr>
        <w:t>podľa osobitného predpisu,</w:t>
      </w:r>
      <w:r w:rsidRPr="00D87447">
        <w:rPr>
          <w:rFonts w:cs="Times New Roman"/>
          <w:vertAlign w:val="superscript"/>
        </w:rPr>
        <w:t>8a</w:t>
      </w:r>
      <w:r w:rsidRPr="00D87447">
        <w:rPr>
          <w:rFonts w:cs="Times New Roman"/>
        </w:rPr>
        <w:t xml:space="preserve">) a to pred ich podaním. Regulovaný subjekt je povinný preukázať úradu a Rade pre reguláciu splnenie podmienok na prenesenie právomoci schvaľovať návrh ceny a iné návrhy v cenovom konaní na štatutárny orgán obchodnej spoločnosti alebo družstva.“. </w:t>
      </w:r>
    </w:p>
    <w:p w:rsidR="00CE68CD" w:rsidRPr="00D87447" w:rsidRDefault="00CE68CD" w:rsidP="00CE68CD">
      <w:pPr>
        <w:rPr>
          <w:rFonts w:cs="Times New Roman"/>
        </w:rPr>
      </w:pPr>
    </w:p>
    <w:p w:rsidR="00CE68CD" w:rsidRPr="00D87447" w:rsidRDefault="00CE68CD" w:rsidP="003C2B5A">
      <w:pPr>
        <w:ind w:firstLine="708"/>
        <w:rPr>
          <w:rFonts w:cs="Times New Roman"/>
        </w:rPr>
      </w:pPr>
      <w:r w:rsidRPr="00D87447">
        <w:rPr>
          <w:rFonts w:cs="Times New Roman"/>
        </w:rPr>
        <w:t>Poznámka pod čiarou k odkazu 8a znie:</w:t>
      </w:r>
    </w:p>
    <w:p w:rsidR="00CE68CD" w:rsidRPr="00D87447" w:rsidRDefault="00CE68CD" w:rsidP="00D87447">
      <w:pPr>
        <w:ind w:left="709"/>
        <w:rPr>
          <w:rFonts w:cs="Times New Roman"/>
        </w:rPr>
      </w:pPr>
      <w:r w:rsidRPr="00D87447">
        <w:rPr>
          <w:rFonts w:cs="Times New Roman"/>
        </w:rPr>
        <w:t>„</w:t>
      </w:r>
      <w:r w:rsidRPr="00D87447">
        <w:rPr>
          <w:rFonts w:cs="Times New Roman"/>
          <w:vertAlign w:val="superscript"/>
        </w:rPr>
        <w:t>8a</w:t>
      </w:r>
      <w:r w:rsidRPr="00D87447">
        <w:rPr>
          <w:rFonts w:cs="Times New Roman"/>
        </w:rPr>
        <w:t>) § 756a ods. 2 Obchodného zákonníka.“.</w:t>
      </w:r>
    </w:p>
    <w:p w:rsidR="00D14EAA" w:rsidRDefault="00D14EAA" w:rsidP="00D14EAA">
      <w:pPr>
        <w:ind w:firstLine="284"/>
        <w:jc w:val="both"/>
        <w:rPr>
          <w:color w:val="auto"/>
        </w:rPr>
      </w:pPr>
    </w:p>
    <w:p w:rsidR="00D14EAA" w:rsidRPr="004449AE" w:rsidRDefault="00D14EAA" w:rsidP="00D14EAA">
      <w:pPr>
        <w:ind w:firstLine="284"/>
        <w:jc w:val="both"/>
        <w:rPr>
          <w:color w:val="auto"/>
        </w:rPr>
      </w:pPr>
    </w:p>
    <w:p w:rsidR="00D14EAA" w:rsidRPr="004449AE" w:rsidRDefault="00D14EAA" w:rsidP="00D14EAA">
      <w:pPr>
        <w:jc w:val="center"/>
        <w:rPr>
          <w:b/>
          <w:bCs/>
          <w:color w:val="auto"/>
        </w:rPr>
      </w:pPr>
      <w:r w:rsidRPr="004449AE">
        <w:rPr>
          <w:b/>
          <w:bCs/>
          <w:color w:val="auto"/>
        </w:rPr>
        <w:t>Čl. III</w:t>
      </w:r>
    </w:p>
    <w:p w:rsidR="00D14EAA" w:rsidRPr="004449AE" w:rsidRDefault="00D14EAA" w:rsidP="00D14EAA">
      <w:pPr>
        <w:jc w:val="center"/>
        <w:rPr>
          <w:color w:val="auto"/>
        </w:rPr>
      </w:pPr>
    </w:p>
    <w:p w:rsidR="00D14EAA" w:rsidRPr="004449AE" w:rsidRDefault="00D14EAA" w:rsidP="00D14EAA">
      <w:pPr>
        <w:ind w:firstLine="851"/>
        <w:jc w:val="both"/>
        <w:rPr>
          <w:color w:val="auto"/>
        </w:rPr>
      </w:pPr>
      <w:r w:rsidRPr="004449AE">
        <w:rPr>
          <w:color w:val="auto"/>
        </w:rPr>
        <w:t xml:space="preserve">Tento zákon nadobúda účinnosť </w:t>
      </w:r>
      <w:r>
        <w:rPr>
          <w:color w:val="auto"/>
        </w:rPr>
        <w:t xml:space="preserve">1. </w:t>
      </w:r>
      <w:r w:rsidR="00EF1E29">
        <w:rPr>
          <w:color w:val="auto"/>
        </w:rPr>
        <w:t>augusta</w:t>
      </w:r>
      <w:r>
        <w:rPr>
          <w:color w:val="auto"/>
        </w:rPr>
        <w:t xml:space="preserve"> 2012</w:t>
      </w:r>
      <w:r w:rsidRPr="004449AE">
        <w:rPr>
          <w:color w:val="auto"/>
        </w:rPr>
        <w:t>.</w:t>
      </w:r>
    </w:p>
    <w:p w:rsidR="00D14EAA" w:rsidRPr="004449AE" w:rsidRDefault="00D14EAA" w:rsidP="00D14EAA">
      <w:pPr>
        <w:jc w:val="both"/>
        <w:rPr>
          <w:color w:val="auto"/>
        </w:rPr>
      </w:pPr>
    </w:p>
    <w:p w:rsidR="00296405" w:rsidRDefault="00296405"/>
    <w:p w:rsidR="00D01D52" w:rsidRDefault="00D01D52" w:rsidP="00D01D52">
      <w:pPr>
        <w:jc w:val="center"/>
      </w:pPr>
    </w:p>
    <w:p w:rsidR="00D01D52" w:rsidRDefault="00D01D52" w:rsidP="00D01D52">
      <w:pPr>
        <w:jc w:val="center"/>
      </w:pPr>
      <w:bookmarkStart w:id="0" w:name="_GoBack"/>
      <w:bookmarkEnd w:id="0"/>
    </w:p>
    <w:p w:rsidR="00D01D52" w:rsidRDefault="00D01D52" w:rsidP="00D01D52">
      <w:pPr>
        <w:jc w:val="center"/>
      </w:pPr>
    </w:p>
    <w:p w:rsidR="00D01D52" w:rsidRDefault="00D01D52" w:rsidP="00D01D52">
      <w:pPr>
        <w:jc w:val="center"/>
      </w:pPr>
    </w:p>
    <w:p w:rsidR="00D01D52" w:rsidRDefault="00D01D52" w:rsidP="00D01D52">
      <w:pPr>
        <w:jc w:val="center"/>
      </w:pPr>
      <w:r>
        <w:t>prezident Slovenskej republiky</w:t>
      </w:r>
    </w:p>
    <w:p w:rsidR="00D01D52" w:rsidRDefault="00D01D52" w:rsidP="00D01D52"/>
    <w:p w:rsidR="00D01D52" w:rsidRDefault="00D01D52" w:rsidP="00D01D52"/>
    <w:p w:rsidR="00D01D52" w:rsidRDefault="00D01D52" w:rsidP="00D01D52"/>
    <w:p w:rsidR="00D01D52" w:rsidRDefault="00D01D52" w:rsidP="00D01D52"/>
    <w:p w:rsidR="0018528F" w:rsidRDefault="0018528F" w:rsidP="00D01D52"/>
    <w:p w:rsidR="00D01D52" w:rsidRDefault="00D01D52" w:rsidP="00D01D52"/>
    <w:p w:rsidR="00D01D52" w:rsidRDefault="00D01D52" w:rsidP="00D01D52">
      <w:pPr>
        <w:jc w:val="center"/>
      </w:pPr>
    </w:p>
    <w:p w:rsidR="00D01D52" w:rsidRDefault="00D01D52" w:rsidP="00D01D52">
      <w:pPr>
        <w:jc w:val="center"/>
      </w:pPr>
      <w:r>
        <w:t>predseda Národnej rady Slovenskej republiky</w:t>
      </w:r>
    </w:p>
    <w:p w:rsidR="00D01D52" w:rsidRDefault="00D01D52" w:rsidP="00D01D52">
      <w:pPr>
        <w:jc w:val="center"/>
      </w:pPr>
    </w:p>
    <w:p w:rsidR="00D01D52" w:rsidRDefault="00D01D52" w:rsidP="00D01D52">
      <w:pPr>
        <w:jc w:val="center"/>
      </w:pPr>
    </w:p>
    <w:p w:rsidR="00D01D52" w:rsidRDefault="00D01D52" w:rsidP="00D01D52">
      <w:pPr>
        <w:jc w:val="center"/>
      </w:pPr>
    </w:p>
    <w:p w:rsidR="00D01D52" w:rsidRDefault="00D01D52" w:rsidP="00D01D52"/>
    <w:p w:rsidR="00D01D52" w:rsidRDefault="00D01D52" w:rsidP="00D01D52">
      <w:pPr>
        <w:jc w:val="center"/>
      </w:pPr>
    </w:p>
    <w:p w:rsidR="00D01D52" w:rsidRDefault="00D01D52" w:rsidP="00D01D52">
      <w:pPr>
        <w:jc w:val="center"/>
      </w:pPr>
    </w:p>
    <w:p w:rsidR="00D01D52" w:rsidRDefault="00D01D52" w:rsidP="00D01D52">
      <w:pPr>
        <w:jc w:val="center"/>
      </w:pPr>
    </w:p>
    <w:p w:rsidR="00D01D52" w:rsidRDefault="00D01D52" w:rsidP="00D01D52">
      <w:pPr>
        <w:jc w:val="center"/>
      </w:pPr>
    </w:p>
    <w:p w:rsidR="00D01D52" w:rsidRDefault="00D01D52" w:rsidP="00D01D52">
      <w:pPr>
        <w:jc w:val="center"/>
      </w:pPr>
      <w:r>
        <w:t>predseda vlády Slovenskej republiky</w:t>
      </w:r>
    </w:p>
    <w:p w:rsidR="008946C8" w:rsidRDefault="008946C8"/>
    <w:sectPr w:rsidR="008946C8" w:rsidSect="001E631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8EB" w:rsidRDefault="005428EB" w:rsidP="00D01D52">
      <w:r>
        <w:separator/>
      </w:r>
    </w:p>
  </w:endnote>
  <w:endnote w:type="continuationSeparator" w:id="0">
    <w:p w:rsidR="005428EB" w:rsidRDefault="005428EB" w:rsidP="00D0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6175556"/>
      <w:docPartObj>
        <w:docPartGallery w:val="Page Numbers (Bottom of Page)"/>
        <w:docPartUnique/>
      </w:docPartObj>
    </w:sdtPr>
    <w:sdtEndPr/>
    <w:sdtContent>
      <w:p w:rsidR="00D01D52" w:rsidRDefault="00D01D5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EF9">
          <w:rPr>
            <w:noProof/>
          </w:rPr>
          <w:t>4</w:t>
        </w:r>
        <w:r>
          <w:fldChar w:fldCharType="end"/>
        </w:r>
      </w:p>
    </w:sdtContent>
  </w:sdt>
  <w:p w:rsidR="00D01D52" w:rsidRDefault="00D01D5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8EB" w:rsidRDefault="005428EB" w:rsidP="00D01D52">
      <w:r>
        <w:separator/>
      </w:r>
    </w:p>
  </w:footnote>
  <w:footnote w:type="continuationSeparator" w:id="0">
    <w:p w:rsidR="005428EB" w:rsidRDefault="005428EB" w:rsidP="00D01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0781F"/>
    <w:multiLevelType w:val="hybridMultilevel"/>
    <w:tmpl w:val="83CEFC3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CF4246E"/>
    <w:multiLevelType w:val="hybridMultilevel"/>
    <w:tmpl w:val="47D0570C"/>
    <w:lvl w:ilvl="0" w:tplc="F8848232">
      <w:start w:val="1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AA"/>
    <w:rsid w:val="00044B90"/>
    <w:rsid w:val="0018528F"/>
    <w:rsid w:val="001E631D"/>
    <w:rsid w:val="00296405"/>
    <w:rsid w:val="002D03DA"/>
    <w:rsid w:val="003231E5"/>
    <w:rsid w:val="003C2B5A"/>
    <w:rsid w:val="00430FE4"/>
    <w:rsid w:val="00490EBE"/>
    <w:rsid w:val="004B6210"/>
    <w:rsid w:val="004F518D"/>
    <w:rsid w:val="00532A1F"/>
    <w:rsid w:val="00537FE9"/>
    <w:rsid w:val="005428EB"/>
    <w:rsid w:val="00665E45"/>
    <w:rsid w:val="00695428"/>
    <w:rsid w:val="00706FBA"/>
    <w:rsid w:val="008812F5"/>
    <w:rsid w:val="008946C8"/>
    <w:rsid w:val="009E1D4A"/>
    <w:rsid w:val="009F4C52"/>
    <w:rsid w:val="00AF6749"/>
    <w:rsid w:val="00B25C41"/>
    <w:rsid w:val="00B9263B"/>
    <w:rsid w:val="00B9292D"/>
    <w:rsid w:val="00C74C9A"/>
    <w:rsid w:val="00CE68CD"/>
    <w:rsid w:val="00D01D52"/>
    <w:rsid w:val="00D14EAA"/>
    <w:rsid w:val="00D87447"/>
    <w:rsid w:val="00E53EF9"/>
    <w:rsid w:val="00E624E0"/>
    <w:rsid w:val="00EF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4EAA"/>
    <w:pPr>
      <w:spacing w:after="0" w:line="240" w:lineRule="auto"/>
    </w:pPr>
    <w:rPr>
      <w:rFonts w:ascii="Times New Roman" w:eastAsia="Times New Roman" w:hAnsi="Times New Roman" w:cs="Helv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D14EAA"/>
    <w:pPr>
      <w:spacing w:before="100" w:beforeAutospacing="1" w:after="100" w:afterAutospacing="1"/>
    </w:pPr>
    <w:rPr>
      <w:rFonts w:cs="Times New Roman"/>
      <w:color w:val="auto"/>
      <w:lang w:val="cs-CZ" w:eastAsia="cs-CZ"/>
    </w:rPr>
  </w:style>
  <w:style w:type="paragraph" w:styleId="Odsekzoznamu">
    <w:name w:val="List Paragraph"/>
    <w:basedOn w:val="Normlny"/>
    <w:uiPriority w:val="34"/>
    <w:qFormat/>
    <w:rsid w:val="00CE68C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01D5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01D52"/>
    <w:rPr>
      <w:rFonts w:ascii="Times New Roman" w:eastAsia="Times New Roman" w:hAnsi="Times New Roman" w:cs="Helv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01D5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01D52"/>
    <w:rPr>
      <w:rFonts w:ascii="Times New Roman" w:eastAsia="Times New Roman" w:hAnsi="Times New Roman" w:cs="Helv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852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528F"/>
    <w:rPr>
      <w:rFonts w:ascii="Tahoma" w:eastAsia="Times New Roman" w:hAnsi="Tahoma" w:cs="Tahoma"/>
      <w:color w:val="000000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4EAA"/>
    <w:pPr>
      <w:spacing w:after="0" w:line="240" w:lineRule="auto"/>
    </w:pPr>
    <w:rPr>
      <w:rFonts w:ascii="Times New Roman" w:eastAsia="Times New Roman" w:hAnsi="Times New Roman" w:cs="Helv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D14EAA"/>
    <w:pPr>
      <w:spacing w:before="100" w:beforeAutospacing="1" w:after="100" w:afterAutospacing="1"/>
    </w:pPr>
    <w:rPr>
      <w:rFonts w:cs="Times New Roman"/>
      <w:color w:val="auto"/>
      <w:lang w:val="cs-CZ" w:eastAsia="cs-CZ"/>
    </w:rPr>
  </w:style>
  <w:style w:type="paragraph" w:styleId="Odsekzoznamu">
    <w:name w:val="List Paragraph"/>
    <w:basedOn w:val="Normlny"/>
    <w:uiPriority w:val="34"/>
    <w:qFormat/>
    <w:rsid w:val="00CE68C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01D5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01D52"/>
    <w:rPr>
      <w:rFonts w:ascii="Times New Roman" w:eastAsia="Times New Roman" w:hAnsi="Times New Roman" w:cs="Helv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01D5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01D52"/>
    <w:rPr>
      <w:rFonts w:ascii="Times New Roman" w:eastAsia="Times New Roman" w:hAnsi="Times New Roman" w:cs="Helv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852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528F"/>
    <w:rPr>
      <w:rFonts w:ascii="Tahoma" w:eastAsia="Times New Roman" w:hAnsi="Tahoma" w:cs="Tahoma"/>
      <w:color w:val="000000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9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004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FFFFFF"/>
            <w:bottom w:val="none" w:sz="0" w:space="0" w:color="auto"/>
            <w:right w:val="single" w:sz="4" w:space="0" w:color="FFFFFF"/>
          </w:divBdr>
          <w:divsChild>
            <w:div w:id="158322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</dc:creator>
  <cp:lastModifiedBy>Hircová, Ružena</cp:lastModifiedBy>
  <cp:revision>10</cp:revision>
  <cp:lastPrinted>2012-06-19T13:32:00Z</cp:lastPrinted>
  <dcterms:created xsi:type="dcterms:W3CDTF">2012-06-19T06:39:00Z</dcterms:created>
  <dcterms:modified xsi:type="dcterms:W3CDTF">2012-06-20T07:04:00Z</dcterms:modified>
</cp:coreProperties>
</file>