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68CE"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P="00103FA1">
      <w:pPr>
        <w:tabs>
          <w:tab w:val="left" w:pos="6120"/>
        </w:tabs>
        <w:bidi w:val="0"/>
        <w:spacing w:after="0" w:line="240" w:lineRule="auto"/>
        <w:jc w:val="center"/>
        <w:rPr>
          <w:rFonts w:ascii="Times New Roman" w:hAnsi="Times New Roman"/>
          <w:b/>
          <w:sz w:val="24"/>
          <w:szCs w:val="24"/>
        </w:rPr>
      </w:pPr>
    </w:p>
    <w:p w:rsidR="00A06673" w:rsidRPr="00A10357" w:rsidP="00103FA1">
      <w:pPr>
        <w:tabs>
          <w:tab w:val="left" w:pos="6120"/>
        </w:tabs>
        <w:bidi w:val="0"/>
        <w:spacing w:after="0" w:line="240" w:lineRule="auto"/>
        <w:jc w:val="center"/>
        <w:rPr>
          <w:rFonts w:ascii="Times New Roman" w:hAnsi="Times New Roman"/>
          <w:b/>
          <w:sz w:val="24"/>
          <w:szCs w:val="24"/>
        </w:rPr>
      </w:pPr>
    </w:p>
    <w:p w:rsidR="009668CE" w:rsidRPr="001777A6" w:rsidP="00103FA1">
      <w:pPr>
        <w:bidi w:val="0"/>
        <w:spacing w:after="0" w:line="240" w:lineRule="auto"/>
        <w:jc w:val="center"/>
        <w:rPr>
          <w:rFonts w:ascii="Times New Roman" w:hAnsi="Times New Roman"/>
          <w:b/>
          <w:sz w:val="24"/>
          <w:szCs w:val="24"/>
        </w:rPr>
      </w:pPr>
      <w:r w:rsidRPr="001777A6">
        <w:rPr>
          <w:rFonts w:ascii="Times New Roman" w:hAnsi="Times New Roman"/>
          <w:b/>
          <w:sz w:val="24"/>
          <w:szCs w:val="24"/>
        </w:rPr>
        <w:t xml:space="preserve">z </w:t>
      </w:r>
      <w:r w:rsidRPr="001777A6" w:rsidR="004E25CF">
        <w:rPr>
          <w:rFonts w:ascii="Times New Roman" w:hAnsi="Times New Roman"/>
          <w:b/>
          <w:sz w:val="24"/>
          <w:szCs w:val="24"/>
        </w:rPr>
        <w:t xml:space="preserve">20. júna </w:t>
      </w:r>
      <w:r w:rsidRPr="001777A6">
        <w:rPr>
          <w:rFonts w:ascii="Times New Roman" w:hAnsi="Times New Roman"/>
          <w:b/>
          <w:sz w:val="24"/>
          <w:szCs w:val="24"/>
        </w:rPr>
        <w:t>2012,</w:t>
      </w:r>
    </w:p>
    <w:p w:rsidR="009668CE" w:rsidRPr="001777A6" w:rsidP="00103FA1">
      <w:pPr>
        <w:bidi w:val="0"/>
        <w:spacing w:after="0" w:line="240" w:lineRule="auto"/>
        <w:jc w:val="center"/>
        <w:rPr>
          <w:rFonts w:ascii="Times New Roman" w:hAnsi="Times New Roman"/>
          <w:b/>
          <w:sz w:val="24"/>
          <w:szCs w:val="24"/>
        </w:rPr>
      </w:pPr>
    </w:p>
    <w:p w:rsidR="00983B5D" w:rsidRPr="001777A6" w:rsidP="00103FA1">
      <w:pPr>
        <w:bidi w:val="0"/>
        <w:spacing w:after="0" w:line="240" w:lineRule="auto"/>
        <w:contextualSpacing/>
        <w:jc w:val="center"/>
        <w:rPr>
          <w:rFonts w:ascii="Times New Roman" w:hAnsi="Times New Roman"/>
          <w:b/>
          <w:sz w:val="24"/>
          <w:szCs w:val="24"/>
        </w:rPr>
      </w:pPr>
      <w:r w:rsidRPr="001777A6">
        <w:rPr>
          <w:rFonts w:ascii="Times New Roman" w:hAnsi="Times New Roman"/>
          <w:b/>
          <w:sz w:val="24"/>
          <w:szCs w:val="24"/>
        </w:rPr>
        <w:t xml:space="preserve">ktorým sa mení a dopĺňa zákon č. 580/2004 Z. z. o zdravotnom poistení a o zmene a doplnení zákona č. 95/2002 Z. z. o poisťovníctve a o zmene a doplnení niektorých zákonov v znení neskorších predpisov a o zmene a doplnení niektorých zákonov </w:t>
      </w:r>
    </w:p>
    <w:p w:rsidR="009668CE" w:rsidRPr="001777A6" w:rsidP="00103FA1">
      <w:pPr>
        <w:bidi w:val="0"/>
        <w:spacing w:after="0" w:line="240" w:lineRule="auto"/>
        <w:jc w:val="center"/>
        <w:rPr>
          <w:rFonts w:ascii="Times New Roman" w:hAnsi="Times New Roman"/>
          <w:b/>
          <w:sz w:val="24"/>
          <w:szCs w:val="24"/>
        </w:rPr>
      </w:pPr>
    </w:p>
    <w:p w:rsidR="009668CE"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ind w:firstLine="709"/>
        <w:jc w:val="both"/>
        <w:rPr>
          <w:rFonts w:ascii="Times New Roman" w:hAnsi="Times New Roman"/>
          <w:sz w:val="24"/>
          <w:szCs w:val="24"/>
        </w:rPr>
      </w:pPr>
      <w:r w:rsidRPr="001777A6">
        <w:rPr>
          <w:rFonts w:ascii="Times New Roman" w:hAnsi="Times New Roman"/>
          <w:sz w:val="24"/>
          <w:szCs w:val="24"/>
        </w:rPr>
        <w:t>Národná rada Slovenskej republiky sa uzniesla na tomto zákone:</w:t>
      </w:r>
    </w:p>
    <w:p w:rsidR="009668CE" w:rsidRPr="001777A6" w:rsidP="00103FA1">
      <w:pPr>
        <w:bidi w:val="0"/>
        <w:spacing w:after="0" w:line="240" w:lineRule="auto"/>
        <w:ind w:firstLine="709"/>
        <w:jc w:val="center"/>
        <w:rPr>
          <w:rFonts w:ascii="Times New Roman" w:hAnsi="Times New Roman"/>
          <w:b/>
          <w:sz w:val="24"/>
          <w:szCs w:val="24"/>
        </w:rPr>
      </w:pPr>
    </w:p>
    <w:p w:rsidR="009668CE" w:rsidRPr="001777A6" w:rsidP="00103FA1">
      <w:pPr>
        <w:bidi w:val="0"/>
        <w:spacing w:after="0" w:line="240" w:lineRule="auto"/>
        <w:jc w:val="center"/>
        <w:rPr>
          <w:rFonts w:ascii="Times New Roman" w:hAnsi="Times New Roman"/>
          <w:b/>
          <w:sz w:val="24"/>
          <w:szCs w:val="24"/>
        </w:rPr>
      </w:pPr>
      <w:r w:rsidRPr="001777A6">
        <w:rPr>
          <w:rFonts w:ascii="Times New Roman" w:hAnsi="Times New Roman"/>
          <w:b/>
          <w:sz w:val="24"/>
          <w:szCs w:val="24"/>
        </w:rPr>
        <w:t>Čl. I</w:t>
      </w:r>
    </w:p>
    <w:p w:rsidR="009668CE"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ind w:firstLine="709"/>
        <w:jc w:val="both"/>
        <w:rPr>
          <w:rFonts w:ascii="Times New Roman" w:hAnsi="Times New Roman"/>
          <w:color w:val="000000"/>
          <w:sz w:val="24"/>
          <w:szCs w:val="24"/>
        </w:rPr>
      </w:pPr>
      <w:r w:rsidRPr="001777A6">
        <w:rPr>
          <w:rFonts w:ascii="Times New Roman" w:hAnsi="Times New Roman"/>
          <w:color w:val="000000"/>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a zákona č. 250/2011 Z. z.  sa mení a dopĺňa takto:</w:t>
      </w:r>
    </w:p>
    <w:p w:rsidR="009668CE" w:rsidRPr="001777A6" w:rsidP="00103FA1">
      <w:pPr>
        <w:bidi w:val="0"/>
        <w:spacing w:after="0" w:line="240" w:lineRule="auto"/>
        <w:jc w:val="both"/>
        <w:rPr>
          <w:rFonts w:ascii="Times New Roman" w:hAnsi="Times New Roman"/>
          <w:sz w:val="24"/>
          <w:szCs w:val="24"/>
        </w:rPr>
      </w:pPr>
    </w:p>
    <w:p w:rsidR="00167746" w:rsidRPr="001777A6" w:rsidP="00103FA1">
      <w:pPr>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V § 19 ods. 12 sa za slová „podľa odseku 8“ vkladajú slová „alebo podľa odseku 17“.</w:t>
      </w:r>
    </w:p>
    <w:p w:rsidR="00167746" w:rsidRPr="001777A6" w:rsidP="00103FA1">
      <w:pPr>
        <w:pStyle w:val="ListParagraph"/>
        <w:bidi w:val="0"/>
        <w:spacing w:after="0" w:line="240" w:lineRule="auto"/>
        <w:jc w:val="both"/>
        <w:rPr>
          <w:rFonts w:ascii="Times New Roman" w:hAnsi="Times New Roman"/>
          <w:sz w:val="24"/>
          <w:szCs w:val="24"/>
        </w:rPr>
      </w:pPr>
    </w:p>
    <w:p w:rsidR="00167746" w:rsidRPr="001777A6" w:rsidP="00103FA1">
      <w:pPr>
        <w:pStyle w:val="ListParagraph"/>
        <w:numPr>
          <w:numId w:val="2"/>
        </w:numPr>
        <w:bidi w:val="0"/>
        <w:spacing w:after="0" w:line="240" w:lineRule="auto"/>
        <w:ind w:left="0" w:firstLine="360"/>
        <w:jc w:val="both"/>
        <w:rPr>
          <w:rFonts w:ascii="Times New Roman" w:hAnsi="Times New Roman"/>
          <w:sz w:val="24"/>
          <w:szCs w:val="24"/>
        </w:rPr>
      </w:pPr>
      <w:r w:rsidRPr="001777A6">
        <w:rPr>
          <w:rFonts w:ascii="Times New Roman" w:hAnsi="Times New Roman"/>
          <w:sz w:val="24"/>
          <w:szCs w:val="24"/>
        </w:rPr>
        <w:t>V § 19 ods. 17 sa na konci bodka nahrádza bodkočiarkou a pripájajú sa tieto slová: „v takom prípade výsledok ročného zúčtovania poistného oznamuje zdravotná poisťovňa poistencom a platiteľom poistného do 31. decembra kalendárneho roka nasledujúceho po roku, za ktorý bolo ročné zúčtovanie poistného vykonané, elektronicky prostredníctvom internetového portálu alebo elektronickej podateľne alebo v listinnej podobe.“.</w:t>
      </w:r>
    </w:p>
    <w:p w:rsidR="00167746" w:rsidRPr="001777A6" w:rsidP="00103FA1">
      <w:pPr>
        <w:pStyle w:val="ListParagraph"/>
        <w:bidi w:val="0"/>
        <w:spacing w:after="0" w:line="240" w:lineRule="auto"/>
        <w:jc w:val="both"/>
        <w:rPr>
          <w:rFonts w:ascii="Times New Roman" w:hAnsi="Times New Roman"/>
          <w:sz w:val="24"/>
          <w:szCs w:val="24"/>
        </w:rPr>
      </w:pPr>
    </w:p>
    <w:p w:rsidR="009668CE" w:rsidRPr="001777A6" w:rsidP="00103FA1">
      <w:pPr>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V § 23 ods. 9 písm. b) sa slová „15. novembra“ nahrádzajú  slovami „30. novembra“.</w:t>
      </w:r>
    </w:p>
    <w:p w:rsidR="009668CE" w:rsidRPr="001777A6" w:rsidP="00103FA1">
      <w:pPr>
        <w:bidi w:val="0"/>
        <w:spacing w:after="0" w:line="240" w:lineRule="auto"/>
        <w:jc w:val="both"/>
        <w:rPr>
          <w:rFonts w:ascii="Times New Roman" w:hAnsi="Times New Roman"/>
          <w:sz w:val="24"/>
          <w:szCs w:val="24"/>
        </w:rPr>
      </w:pPr>
    </w:p>
    <w:p w:rsidR="009668CE" w:rsidRPr="001777A6" w:rsidP="00103FA1">
      <w:pPr>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V § 23 ods. 9 písmeno d)  znie:        </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„d) </w:t>
      </w:r>
      <w:r w:rsidRPr="001777A6" w:rsidR="00167746">
        <w:rPr>
          <w:rFonts w:ascii="Times New Roman" w:hAnsi="Times New Roman"/>
          <w:sz w:val="24"/>
          <w:szCs w:val="24"/>
        </w:rPr>
        <w:t>ministerstvu zdravotníctva na účely výpočtu indexu rizika nákladov na zdravotnú starostlivosť (ďalej len „index rizika nákladov“) údaje podľa § 28 ods. 4 do 30. júna kalendárneho roka,“.</w:t>
      </w:r>
    </w:p>
    <w:p w:rsidR="00167746" w:rsidRPr="001777A6" w:rsidP="00103FA1">
      <w:pPr>
        <w:bidi w:val="0"/>
        <w:spacing w:after="0" w:line="240" w:lineRule="auto"/>
        <w:jc w:val="both"/>
        <w:rPr>
          <w:rFonts w:ascii="Times New Roman" w:hAnsi="Times New Roman"/>
          <w:sz w:val="24"/>
          <w:szCs w:val="24"/>
        </w:rPr>
      </w:pPr>
    </w:p>
    <w:p w:rsidR="00167746" w:rsidRPr="001777A6" w:rsidP="00103FA1">
      <w:pPr>
        <w:pStyle w:val="ListParagraph"/>
        <w:numPr>
          <w:numId w:val="2"/>
        </w:numPr>
        <w:bidi w:val="0"/>
        <w:spacing w:after="0" w:line="240" w:lineRule="auto"/>
        <w:rPr>
          <w:rFonts w:ascii="Times New Roman" w:hAnsi="Times New Roman"/>
          <w:sz w:val="24"/>
          <w:szCs w:val="24"/>
        </w:rPr>
      </w:pPr>
      <w:r w:rsidRPr="001777A6">
        <w:rPr>
          <w:rFonts w:ascii="Times New Roman" w:hAnsi="Times New Roman"/>
          <w:sz w:val="24"/>
          <w:szCs w:val="24"/>
        </w:rPr>
        <w:t xml:space="preserve"> V § 23 ods. 9 sa vypúšťa písmeno e).</w:t>
      </w:r>
    </w:p>
    <w:p w:rsidR="00167746" w:rsidRPr="001777A6" w:rsidP="00103FA1">
      <w:pPr>
        <w:pStyle w:val="ListParagraph"/>
        <w:bidi w:val="0"/>
        <w:spacing w:after="0" w:line="240" w:lineRule="auto"/>
        <w:rPr>
          <w:rFonts w:ascii="Times New Roman" w:hAnsi="Times New Roman"/>
          <w:sz w:val="24"/>
          <w:szCs w:val="24"/>
        </w:rPr>
      </w:pPr>
    </w:p>
    <w:p w:rsidR="009668CE" w:rsidRPr="001777A6" w:rsidP="00103FA1">
      <w:pPr>
        <w:pStyle w:val="ListParagraph"/>
        <w:numPr>
          <w:numId w:val="2"/>
        </w:numPr>
        <w:bidi w:val="0"/>
        <w:spacing w:after="0" w:line="240" w:lineRule="auto"/>
        <w:rPr>
          <w:rFonts w:ascii="Times New Roman" w:hAnsi="Times New Roman"/>
          <w:sz w:val="24"/>
          <w:szCs w:val="24"/>
        </w:rPr>
      </w:pPr>
      <w:r w:rsidRPr="001777A6">
        <w:rPr>
          <w:rFonts w:ascii="Times New Roman" w:hAnsi="Times New Roman"/>
          <w:sz w:val="24"/>
          <w:szCs w:val="24"/>
        </w:rPr>
        <w:t xml:space="preserve">V § 27 ods. 2 písmeno c) znie: </w:t>
      </w:r>
    </w:p>
    <w:p w:rsidR="009668CE" w:rsidRPr="001777A6" w:rsidP="00103FA1">
      <w:pPr>
        <w:bidi w:val="0"/>
        <w:spacing w:after="0" w:line="240" w:lineRule="auto"/>
        <w:jc w:val="both"/>
        <w:rPr>
          <w:rFonts w:ascii="Times New Roman" w:hAnsi="Times New Roman"/>
          <w:color w:val="000000"/>
          <w:sz w:val="24"/>
          <w:szCs w:val="24"/>
        </w:rPr>
      </w:pPr>
      <w:r w:rsidRPr="001777A6">
        <w:rPr>
          <w:rFonts w:ascii="Times New Roman" w:hAnsi="Times New Roman"/>
          <w:sz w:val="24"/>
          <w:szCs w:val="24"/>
        </w:rPr>
        <w:t>„c) počet poistencov podľa pohlavia a veku od 0 do 79 rokov</w:t>
      </w:r>
      <w:r w:rsidRPr="001777A6" w:rsidR="00167746">
        <w:rPr>
          <w:rFonts w:ascii="Times New Roman" w:hAnsi="Times New Roman"/>
          <w:sz w:val="24"/>
          <w:szCs w:val="24"/>
        </w:rPr>
        <w:t xml:space="preserve"> veku</w:t>
      </w:r>
      <w:r w:rsidRPr="001777A6">
        <w:rPr>
          <w:rFonts w:ascii="Times New Roman" w:hAnsi="Times New Roman"/>
          <w:sz w:val="24"/>
          <w:szCs w:val="24"/>
        </w:rPr>
        <w:t xml:space="preserve"> v skupinách po piatich rokoch  a osobitne v  skupine od 80 rokov </w:t>
      </w:r>
      <w:r w:rsidRPr="001777A6" w:rsidR="00167746">
        <w:rPr>
          <w:rFonts w:ascii="Times New Roman" w:hAnsi="Times New Roman"/>
          <w:sz w:val="24"/>
          <w:szCs w:val="24"/>
        </w:rPr>
        <w:t>veku</w:t>
      </w:r>
      <w:r w:rsidRPr="001777A6">
        <w:rPr>
          <w:rFonts w:ascii="Times New Roman" w:hAnsi="Times New Roman"/>
          <w:sz w:val="24"/>
          <w:szCs w:val="24"/>
        </w:rPr>
        <w:t xml:space="preserve"> (ďalej len </w:t>
      </w:r>
      <w:r w:rsidRPr="001777A6" w:rsidR="00167746">
        <w:rPr>
          <w:rFonts w:ascii="Times New Roman" w:hAnsi="Times New Roman"/>
          <w:sz w:val="24"/>
          <w:szCs w:val="24"/>
        </w:rPr>
        <w:t xml:space="preserve"> „</w:t>
      </w:r>
      <w:r w:rsidRPr="001777A6">
        <w:rPr>
          <w:rFonts w:ascii="Times New Roman" w:hAnsi="Times New Roman"/>
          <w:sz w:val="24"/>
          <w:szCs w:val="24"/>
        </w:rPr>
        <w:t>počet poistencov podľa pohlavia a</w:t>
      </w:r>
      <w:r w:rsidRPr="001777A6" w:rsidR="00167746">
        <w:rPr>
          <w:rFonts w:ascii="Times New Roman" w:hAnsi="Times New Roman"/>
          <w:sz w:val="24"/>
          <w:szCs w:val="24"/>
        </w:rPr>
        <w:t> </w:t>
      </w:r>
      <w:r w:rsidRPr="001777A6">
        <w:rPr>
          <w:rFonts w:ascii="Times New Roman" w:hAnsi="Times New Roman"/>
          <w:sz w:val="24"/>
          <w:szCs w:val="24"/>
        </w:rPr>
        <w:t>veku</w:t>
      </w:r>
      <w:r w:rsidRPr="001777A6" w:rsidR="00167746">
        <w:rPr>
          <w:rFonts w:ascii="Times New Roman" w:hAnsi="Times New Roman"/>
          <w:sz w:val="24"/>
          <w:szCs w:val="24"/>
        </w:rPr>
        <w:t>“</w:t>
      </w:r>
      <w:r w:rsidRPr="001777A6">
        <w:rPr>
          <w:rFonts w:ascii="Times New Roman" w:hAnsi="Times New Roman"/>
          <w:sz w:val="24"/>
          <w:szCs w:val="24"/>
        </w:rPr>
        <w:t xml:space="preserve">), za ktorých platiteľom poistného nie je štát </w:t>
      </w:r>
      <w:r w:rsidRPr="001777A6" w:rsidR="00167746">
        <w:rPr>
          <w:rFonts w:ascii="Times New Roman" w:hAnsi="Times New Roman"/>
          <w:sz w:val="24"/>
          <w:szCs w:val="24"/>
        </w:rPr>
        <w:t>[</w:t>
      </w:r>
      <w:r w:rsidRPr="001777A6">
        <w:rPr>
          <w:rFonts w:ascii="Times New Roman" w:hAnsi="Times New Roman"/>
          <w:sz w:val="24"/>
          <w:szCs w:val="24"/>
        </w:rPr>
        <w:t>§ 11 ods. 1 písm. a) až c) a ods. 2</w:t>
      </w:r>
      <w:r w:rsidRPr="001777A6" w:rsidR="00167746">
        <w:rPr>
          <w:rFonts w:ascii="Times New Roman" w:hAnsi="Times New Roman"/>
          <w:sz w:val="24"/>
          <w:szCs w:val="24"/>
        </w:rPr>
        <w:t>]</w:t>
      </w:r>
      <w:r w:rsidRPr="001777A6">
        <w:rPr>
          <w:rFonts w:ascii="Times New Roman" w:hAnsi="Times New Roman"/>
          <w:sz w:val="24"/>
          <w:szCs w:val="24"/>
        </w:rPr>
        <w:t xml:space="preserve"> za kalendárny mesiac, za ktorý sa mesačné prerozdeľovanie vykonáva,“</w:t>
      </w:r>
      <w:r w:rsidRPr="001777A6" w:rsidR="00167746">
        <w:rPr>
          <w:rFonts w:ascii="Times New Roman" w:hAnsi="Times New Roman"/>
          <w:sz w:val="24"/>
          <w:szCs w:val="24"/>
        </w:rPr>
        <w:t>.</w:t>
      </w:r>
    </w:p>
    <w:p w:rsidR="009668CE" w:rsidRPr="001777A6" w:rsidP="00103FA1">
      <w:pPr>
        <w:widowControl w:val="0"/>
        <w:tabs>
          <w:tab w:val="left" w:pos="993"/>
        </w:tabs>
        <w:autoSpaceDE w:val="0"/>
        <w:autoSpaceDN w:val="0"/>
        <w:bidi w:val="0"/>
        <w:adjustRightInd w:val="0"/>
        <w:spacing w:after="0" w:line="240" w:lineRule="auto"/>
        <w:jc w:val="both"/>
        <w:rPr>
          <w:rFonts w:ascii="Times New Roman" w:hAnsi="Times New Roman"/>
          <w:color w:val="000000"/>
          <w:sz w:val="24"/>
          <w:szCs w:val="24"/>
        </w:rPr>
      </w:pPr>
    </w:p>
    <w:p w:rsidR="00167746" w:rsidRPr="001777A6" w:rsidP="00103FA1">
      <w:pPr>
        <w:pStyle w:val="ListParagraph"/>
        <w:widowControl w:val="0"/>
        <w:numPr>
          <w:numId w:val="2"/>
        </w:numPr>
        <w:tabs>
          <w:tab w:val="left" w:pos="709"/>
        </w:tabs>
        <w:autoSpaceDE w:val="0"/>
        <w:autoSpaceDN w:val="0"/>
        <w:bidi w:val="0"/>
        <w:adjustRightInd w:val="0"/>
        <w:spacing w:after="0" w:line="240" w:lineRule="auto"/>
        <w:ind w:left="0" w:firstLine="360"/>
        <w:jc w:val="both"/>
        <w:rPr>
          <w:rFonts w:ascii="Times New Roman" w:hAnsi="Times New Roman"/>
          <w:color w:val="000000"/>
          <w:sz w:val="24"/>
          <w:szCs w:val="24"/>
        </w:rPr>
      </w:pPr>
      <w:r w:rsidRPr="001777A6">
        <w:rPr>
          <w:rFonts w:ascii="Times New Roman" w:hAnsi="Times New Roman"/>
          <w:sz w:val="24"/>
          <w:szCs w:val="24"/>
        </w:rPr>
        <w:t>V § 27 ods. 2 písm. d) sa za slovo „poistencov“ vkladajú slová „podľa pohlavia a veku“ a  vypúšťajú sa slová za hranatou zátvorkou „podľa pohlavia a veku“.</w:t>
      </w:r>
    </w:p>
    <w:p w:rsidR="00167746" w:rsidRPr="001777A6" w:rsidP="00103FA1">
      <w:pPr>
        <w:pStyle w:val="ListParagraph"/>
        <w:widowControl w:val="0"/>
        <w:tabs>
          <w:tab w:val="left" w:pos="993"/>
        </w:tabs>
        <w:autoSpaceDE w:val="0"/>
        <w:autoSpaceDN w:val="0"/>
        <w:bidi w:val="0"/>
        <w:adjustRightInd w:val="0"/>
        <w:spacing w:after="0" w:line="240" w:lineRule="auto"/>
        <w:jc w:val="both"/>
        <w:rPr>
          <w:rFonts w:ascii="Times New Roman" w:hAnsi="Times New Roman"/>
          <w:color w:val="000000"/>
          <w:sz w:val="24"/>
          <w:szCs w:val="24"/>
        </w:rPr>
      </w:pPr>
    </w:p>
    <w:p w:rsidR="009668CE" w:rsidRPr="001777A6" w:rsidP="00103FA1">
      <w:pPr>
        <w:pStyle w:val="ListParagraph"/>
        <w:widowControl w:val="0"/>
        <w:numPr>
          <w:numId w:val="2"/>
        </w:numPr>
        <w:tabs>
          <w:tab w:val="left" w:pos="993"/>
        </w:tabs>
        <w:autoSpaceDE w:val="0"/>
        <w:autoSpaceDN w:val="0"/>
        <w:bidi w:val="0"/>
        <w:adjustRightInd w:val="0"/>
        <w:spacing w:after="0" w:line="240" w:lineRule="auto"/>
        <w:jc w:val="both"/>
        <w:rPr>
          <w:rFonts w:ascii="Times New Roman" w:hAnsi="Times New Roman"/>
          <w:color w:val="000000"/>
          <w:sz w:val="24"/>
          <w:szCs w:val="24"/>
        </w:rPr>
      </w:pPr>
      <w:r w:rsidRPr="001777A6">
        <w:rPr>
          <w:rFonts w:ascii="Times New Roman" w:hAnsi="Times New Roman"/>
          <w:color w:val="000000"/>
          <w:sz w:val="24"/>
          <w:szCs w:val="24"/>
        </w:rPr>
        <w:t xml:space="preserve">V § 27 </w:t>
      </w:r>
      <w:r w:rsidRPr="001777A6" w:rsidR="00787E9E">
        <w:rPr>
          <w:rFonts w:ascii="Times New Roman" w:hAnsi="Times New Roman"/>
          <w:color w:val="000000"/>
          <w:sz w:val="24"/>
          <w:szCs w:val="24"/>
        </w:rPr>
        <w:t xml:space="preserve">sa </w:t>
      </w:r>
      <w:r w:rsidRPr="001777A6">
        <w:rPr>
          <w:rFonts w:ascii="Times New Roman" w:hAnsi="Times New Roman"/>
          <w:color w:val="000000"/>
          <w:sz w:val="24"/>
          <w:szCs w:val="24"/>
        </w:rPr>
        <w:t>ods</w:t>
      </w:r>
      <w:r w:rsidRPr="001777A6" w:rsidR="00787E9E">
        <w:rPr>
          <w:rFonts w:ascii="Times New Roman" w:hAnsi="Times New Roman"/>
          <w:color w:val="000000"/>
          <w:sz w:val="24"/>
          <w:szCs w:val="24"/>
        </w:rPr>
        <w:t>ek</w:t>
      </w:r>
      <w:r w:rsidRPr="001777A6">
        <w:rPr>
          <w:rFonts w:ascii="Times New Roman" w:hAnsi="Times New Roman"/>
          <w:color w:val="000000"/>
          <w:sz w:val="24"/>
          <w:szCs w:val="24"/>
        </w:rPr>
        <w:t xml:space="preserve"> 2  dopĺňa písmen</w:t>
      </w:r>
      <w:r w:rsidRPr="001777A6" w:rsidR="00787E9E">
        <w:rPr>
          <w:rFonts w:ascii="Times New Roman" w:hAnsi="Times New Roman"/>
          <w:color w:val="000000"/>
          <w:sz w:val="24"/>
          <w:szCs w:val="24"/>
        </w:rPr>
        <w:t>ami</w:t>
      </w:r>
      <w:r w:rsidRPr="001777A6">
        <w:rPr>
          <w:rFonts w:ascii="Times New Roman" w:hAnsi="Times New Roman"/>
          <w:color w:val="000000"/>
          <w:sz w:val="24"/>
          <w:szCs w:val="24"/>
        </w:rPr>
        <w:t xml:space="preserve"> e) a f), ktoré znejú:</w:t>
      </w:r>
    </w:p>
    <w:p w:rsidR="009668CE" w:rsidRPr="001777A6" w:rsidP="00103FA1">
      <w:p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 xml:space="preserve">„e) </w:t>
      </w:r>
      <w:r w:rsidRPr="001777A6" w:rsidR="00432B1C">
        <w:rPr>
          <w:rFonts w:ascii="Times New Roman" w:hAnsi="Times New Roman"/>
          <w:sz w:val="24"/>
          <w:szCs w:val="24"/>
        </w:rPr>
        <w:t xml:space="preserve"> </w:t>
      </w:r>
      <w:r w:rsidRPr="001777A6">
        <w:rPr>
          <w:rFonts w:ascii="Times New Roman" w:hAnsi="Times New Roman"/>
          <w:sz w:val="24"/>
          <w:szCs w:val="24"/>
        </w:rPr>
        <w:t xml:space="preserve">počet poistencov zaradených do jednotlivých farmaceuticko-nákladových skupín  podľa            § 27b ods. </w:t>
      </w:r>
      <w:r w:rsidRPr="001777A6" w:rsidR="00787E9E">
        <w:rPr>
          <w:rFonts w:ascii="Times New Roman" w:hAnsi="Times New Roman"/>
          <w:sz w:val="24"/>
          <w:szCs w:val="24"/>
        </w:rPr>
        <w:t xml:space="preserve">2 a </w:t>
      </w:r>
      <w:r w:rsidRPr="001777A6">
        <w:rPr>
          <w:rFonts w:ascii="Times New Roman" w:hAnsi="Times New Roman"/>
          <w:sz w:val="24"/>
          <w:szCs w:val="24"/>
        </w:rPr>
        <w:t xml:space="preserve">3 za kalendárny mesiac, za ktorý sa mesačné prerozdeľovanie vykonáva, </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 xml:space="preserve">f) zoznam poistencov podľa písmena e), ktorý obsahuje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1. rodné číslo poistenca, ak ide o cudzinca, ktorý nemá pridelené rodné číslo, meno, priezvisko a dátum narodenia,</w:t>
      </w:r>
    </w:p>
    <w:p w:rsidR="00453B90"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sidR="009668CE">
        <w:rPr>
          <w:rFonts w:ascii="Times New Roman" w:hAnsi="Times New Roman"/>
          <w:sz w:val="24"/>
          <w:szCs w:val="24"/>
        </w:rPr>
        <w:t xml:space="preserve">2. </w:t>
      </w:r>
      <w:r w:rsidRPr="001777A6" w:rsidR="00787E9E">
        <w:rPr>
          <w:rFonts w:ascii="Times New Roman" w:hAnsi="Times New Roman"/>
          <w:sz w:val="24"/>
          <w:szCs w:val="24"/>
        </w:rPr>
        <w:t>kód lieku uvedeného v zozname kategorizovaných liekov</w:t>
      </w:r>
      <w:r w:rsidRPr="001777A6" w:rsidR="00787E9E">
        <w:rPr>
          <w:rFonts w:ascii="Times New Roman" w:hAnsi="Times New Roman"/>
          <w:sz w:val="24"/>
          <w:szCs w:val="24"/>
          <w:vertAlign w:val="superscript"/>
        </w:rPr>
        <w:t>57aa</w:t>
      </w:r>
      <w:r w:rsidRPr="001777A6" w:rsidR="00787E9E">
        <w:rPr>
          <w:rFonts w:ascii="Times New Roman" w:hAnsi="Times New Roman"/>
          <w:sz w:val="24"/>
          <w:szCs w:val="24"/>
        </w:rPr>
        <w:t>) (ďalej len „kategorizovaný liek“), na základe ktorého bol poistenec zaradený do farmaceuticko-nákladovej skupiny podľa § 27b ods. 2 alebo ods. 3,</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3. počet balení lieku</w:t>
      </w:r>
      <w:r w:rsidRPr="001777A6" w:rsidR="001E0ABC">
        <w:rPr>
          <w:rFonts w:ascii="Times New Roman" w:hAnsi="Times New Roman"/>
          <w:sz w:val="24"/>
          <w:szCs w:val="24"/>
        </w:rPr>
        <w:t xml:space="preserve"> podľa druhého bodu</w:t>
      </w:r>
      <w:r w:rsidRPr="001777A6">
        <w:rPr>
          <w:rFonts w:ascii="Times New Roman" w:hAnsi="Times New Roman"/>
          <w:sz w:val="24"/>
          <w:szCs w:val="24"/>
        </w:rPr>
        <w:t xml:space="preserve">,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4.</w:t>
      </w:r>
      <w:r w:rsidRPr="001777A6" w:rsidR="00432B1C">
        <w:rPr>
          <w:rFonts w:ascii="Times New Roman" w:hAnsi="Times New Roman"/>
          <w:sz w:val="24"/>
          <w:szCs w:val="24"/>
        </w:rPr>
        <w:t xml:space="preserve"> </w:t>
      </w:r>
      <w:r w:rsidRPr="001777A6">
        <w:rPr>
          <w:rFonts w:ascii="Times New Roman" w:hAnsi="Times New Roman"/>
          <w:sz w:val="24"/>
          <w:szCs w:val="24"/>
        </w:rPr>
        <w:t>dátum výdaja</w:t>
      </w:r>
      <w:r w:rsidRPr="001777A6" w:rsidR="001E0ABC">
        <w:rPr>
          <w:rFonts w:ascii="Times New Roman" w:hAnsi="Times New Roman"/>
          <w:sz w:val="24"/>
          <w:szCs w:val="24"/>
        </w:rPr>
        <w:t xml:space="preserve"> alebo podania</w:t>
      </w:r>
      <w:r w:rsidRPr="001777A6">
        <w:rPr>
          <w:rFonts w:ascii="Times New Roman" w:hAnsi="Times New Roman"/>
          <w:sz w:val="24"/>
          <w:szCs w:val="24"/>
        </w:rPr>
        <w:t xml:space="preserve"> lieku </w:t>
      </w:r>
      <w:r w:rsidRPr="001777A6" w:rsidR="001E0ABC">
        <w:rPr>
          <w:rFonts w:ascii="Times New Roman" w:hAnsi="Times New Roman"/>
          <w:sz w:val="24"/>
          <w:szCs w:val="24"/>
        </w:rPr>
        <w:t xml:space="preserve"> podľa druhého bodu.</w:t>
      </w:r>
      <w:r w:rsidRPr="001777A6">
        <w:rPr>
          <w:rFonts w:ascii="Times New Roman" w:hAnsi="Times New Roman"/>
          <w:sz w:val="24"/>
          <w:szCs w:val="24"/>
        </w:rPr>
        <w:t>“</w:t>
      </w:r>
      <w:r w:rsidRPr="001777A6" w:rsidR="00605CFD">
        <w:rPr>
          <w:rFonts w:ascii="Times New Roman" w:hAnsi="Times New Roman"/>
          <w:sz w:val="24"/>
          <w:szCs w:val="24"/>
        </w:rPr>
        <w:t>.</w:t>
      </w:r>
    </w:p>
    <w:p w:rsidR="00787E9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787E9E" w:rsidRPr="001777A6" w:rsidP="00103FA1">
      <w:pPr>
        <w:pStyle w:val="ListParagraph"/>
        <w:bidi w:val="0"/>
        <w:spacing w:after="0" w:line="240" w:lineRule="auto"/>
        <w:ind w:left="0"/>
        <w:jc w:val="both"/>
        <w:rPr>
          <w:rFonts w:ascii="Times New Roman" w:hAnsi="Times New Roman"/>
          <w:sz w:val="24"/>
          <w:szCs w:val="24"/>
        </w:rPr>
      </w:pPr>
      <w:r w:rsidRPr="001777A6">
        <w:rPr>
          <w:rFonts w:ascii="Times New Roman" w:hAnsi="Times New Roman"/>
          <w:sz w:val="24"/>
          <w:szCs w:val="24"/>
        </w:rPr>
        <w:t>Poznámka pod čiarou k odkazu 57aa znie:</w:t>
      </w:r>
    </w:p>
    <w:p w:rsidR="00787E9E" w:rsidRPr="001777A6" w:rsidP="00103FA1">
      <w:pPr>
        <w:pStyle w:val="ListParagraph"/>
        <w:bidi w:val="0"/>
        <w:spacing w:after="0" w:line="240" w:lineRule="auto"/>
        <w:ind w:left="567" w:hanging="567"/>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57aa</w:t>
      </w:r>
      <w:r w:rsidRPr="001777A6">
        <w:rPr>
          <w:rFonts w:ascii="Times New Roman" w:hAnsi="Times New Roman"/>
          <w:sz w:val="24"/>
          <w:szCs w:val="24"/>
        </w:rPr>
        <w:t>) § 8 zákona č. 363/2011 Z. z.  o rozsahu a podmienkach úhrady liekov, zdravotníckych pomôcok a dietetických potravín na základe verejného zdravotného poistenia a o zmene a doplnení niektorých zákonov.“.</w:t>
      </w:r>
    </w:p>
    <w:p w:rsidR="00787E9E" w:rsidRPr="001777A6" w:rsidP="00103FA1">
      <w:pPr>
        <w:pStyle w:val="ListParagraph"/>
        <w:bidi w:val="0"/>
        <w:spacing w:after="0" w:line="240" w:lineRule="auto"/>
        <w:ind w:left="0"/>
        <w:jc w:val="both"/>
        <w:rPr>
          <w:rFonts w:ascii="Times New Roman" w:hAnsi="Times New Roman"/>
          <w:sz w:val="24"/>
          <w:szCs w:val="24"/>
        </w:rPr>
      </w:pPr>
    </w:p>
    <w:p w:rsidR="009668CE" w:rsidRPr="001777A6" w:rsidP="00103FA1">
      <w:pPr>
        <w:pStyle w:val="ListParagraph"/>
        <w:widowControl w:val="0"/>
        <w:numPr>
          <w:numId w:val="2"/>
        </w:numPr>
        <w:suppressAutoHyphens/>
        <w:autoSpaceDE w:val="0"/>
        <w:autoSpaceDN w:val="0"/>
        <w:bidi w:val="0"/>
        <w:adjustRightInd w:val="0"/>
        <w:spacing w:after="0" w:line="240" w:lineRule="auto"/>
        <w:ind w:left="0" w:firstLine="360"/>
        <w:jc w:val="both"/>
        <w:rPr>
          <w:rFonts w:ascii="Times New Roman" w:hAnsi="Times New Roman"/>
          <w:sz w:val="24"/>
          <w:szCs w:val="24"/>
        </w:rPr>
      </w:pPr>
      <w:r w:rsidRPr="001777A6" w:rsidR="00787E9E">
        <w:rPr>
          <w:rFonts w:ascii="Times New Roman" w:hAnsi="Times New Roman"/>
          <w:sz w:val="24"/>
          <w:szCs w:val="24"/>
        </w:rPr>
        <w:t xml:space="preserve">V § 27 ods. 8 </w:t>
      </w:r>
      <w:r w:rsidR="00184D51">
        <w:rPr>
          <w:rFonts w:ascii="Times New Roman" w:hAnsi="Times New Roman"/>
          <w:sz w:val="24"/>
          <w:szCs w:val="24"/>
        </w:rPr>
        <w:t>úvodnej</w:t>
      </w:r>
      <w:r w:rsidRPr="001777A6" w:rsidR="00787E9E">
        <w:rPr>
          <w:rFonts w:ascii="Times New Roman" w:hAnsi="Times New Roman"/>
          <w:sz w:val="24"/>
          <w:szCs w:val="24"/>
        </w:rPr>
        <w:t xml:space="preserve"> vete sa slová „do 25. dňa v kalendárnom mesiaci“ nahrádzajú slovami „do konca kalendárneho mesiaca“.</w:t>
      </w:r>
      <w:r w:rsidRPr="001777A6">
        <w:rPr>
          <w:rFonts w:ascii="Times New Roman" w:hAnsi="Times New Roman"/>
          <w:sz w:val="24"/>
          <w:szCs w:val="24"/>
        </w:rPr>
        <w:t xml:space="preserve">. </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V § 27 ods. 8 písm. a) tretí bod znie:</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„3. počet poistencov podľa  odseku 2 písm. c) až e),“</w:t>
      </w:r>
      <w:r w:rsidRPr="001777A6" w:rsidR="00BC5F74">
        <w:rPr>
          <w:rFonts w:ascii="Times New Roman" w:hAnsi="Times New Roman"/>
          <w:sz w:val="24"/>
          <w:szCs w:val="24"/>
        </w:rPr>
        <w:t>.</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sidR="00787E9E">
        <w:rPr>
          <w:rFonts w:ascii="Times New Roman" w:hAnsi="Times New Roman"/>
          <w:sz w:val="24"/>
          <w:szCs w:val="24"/>
        </w:rPr>
        <w:t>V § 27 ods. 8 písm. b) piatom bode sa slová „ods. 5“ nahrádzajú slovami „ods. 13“.</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sidR="00787E9E">
        <w:rPr>
          <w:rFonts w:ascii="Times New Roman" w:hAnsi="Times New Roman"/>
          <w:sz w:val="24"/>
          <w:szCs w:val="24"/>
        </w:rPr>
        <w:t>V § 27 ods. 9 prvej vete sa slovo „stanoví“ nahrádza slovom „určí“.</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ind w:left="0" w:firstLine="360"/>
        <w:jc w:val="both"/>
        <w:rPr>
          <w:rFonts w:ascii="Times New Roman" w:hAnsi="Times New Roman"/>
          <w:sz w:val="24"/>
          <w:szCs w:val="24"/>
        </w:rPr>
      </w:pPr>
      <w:r w:rsidRPr="001777A6" w:rsidR="00787E9E">
        <w:rPr>
          <w:rFonts w:ascii="Times New Roman" w:hAnsi="Times New Roman"/>
          <w:sz w:val="24"/>
          <w:szCs w:val="24"/>
        </w:rPr>
        <w:t>V § 27a ods. 2 písm. c) sa za slovo „poistencov“ vkladajú slová „podľa pohlavia a veku“ a  vypúšťajú sa slová za hranatou zátvorkou „podľa pohlavia a veku“.</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V § 27a </w:t>
      </w:r>
      <w:r w:rsidRPr="001777A6" w:rsidR="00787E9E">
        <w:rPr>
          <w:rFonts w:ascii="Times New Roman" w:hAnsi="Times New Roman"/>
          <w:sz w:val="24"/>
          <w:szCs w:val="24"/>
        </w:rPr>
        <w:t xml:space="preserve"> sa </w:t>
      </w:r>
      <w:r w:rsidRPr="001777A6">
        <w:rPr>
          <w:rFonts w:ascii="Times New Roman" w:hAnsi="Times New Roman"/>
          <w:sz w:val="24"/>
          <w:szCs w:val="24"/>
        </w:rPr>
        <w:t>ods</w:t>
      </w:r>
      <w:r w:rsidRPr="001777A6" w:rsidR="00787E9E">
        <w:rPr>
          <w:rFonts w:ascii="Times New Roman" w:hAnsi="Times New Roman"/>
          <w:sz w:val="24"/>
          <w:szCs w:val="24"/>
        </w:rPr>
        <w:t>ek</w:t>
      </w:r>
      <w:r w:rsidRPr="001777A6">
        <w:rPr>
          <w:rFonts w:ascii="Times New Roman" w:hAnsi="Times New Roman"/>
          <w:sz w:val="24"/>
          <w:szCs w:val="24"/>
        </w:rPr>
        <w:t xml:space="preserve"> 2  dopĺňa písmeno</w:t>
      </w:r>
      <w:r w:rsidRPr="001777A6" w:rsidR="00787E9E">
        <w:rPr>
          <w:rFonts w:ascii="Times New Roman" w:hAnsi="Times New Roman"/>
          <w:sz w:val="24"/>
          <w:szCs w:val="24"/>
        </w:rPr>
        <w:t>m</w:t>
      </w:r>
      <w:r w:rsidRPr="001777A6">
        <w:rPr>
          <w:rFonts w:ascii="Times New Roman" w:hAnsi="Times New Roman"/>
          <w:sz w:val="24"/>
          <w:szCs w:val="24"/>
        </w:rPr>
        <w:t xml:space="preserve"> d), ktoré znie:</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„d) počet poistencov zaradených do jednotlivých  farmaceuticko-nákladových skupín  podľa </w:t>
      </w:r>
      <w:r w:rsidRPr="001777A6" w:rsidR="001F69D8">
        <w:rPr>
          <w:rFonts w:ascii="Times New Roman" w:hAnsi="Times New Roman"/>
          <w:sz w:val="24"/>
          <w:szCs w:val="24"/>
        </w:rPr>
        <w:t xml:space="preserve"> </w:t>
      </w:r>
      <w:r w:rsidRPr="001777A6">
        <w:rPr>
          <w:rFonts w:ascii="Times New Roman" w:hAnsi="Times New Roman"/>
          <w:sz w:val="24"/>
          <w:szCs w:val="24"/>
        </w:rPr>
        <w:t xml:space="preserve">§ 27b ods.  </w:t>
      </w:r>
      <w:r w:rsidRPr="001777A6" w:rsidR="00787E9E">
        <w:rPr>
          <w:rFonts w:ascii="Times New Roman" w:hAnsi="Times New Roman"/>
          <w:sz w:val="24"/>
          <w:szCs w:val="24"/>
        </w:rPr>
        <w:t xml:space="preserve">2 a </w:t>
      </w:r>
      <w:r w:rsidRPr="001777A6">
        <w:rPr>
          <w:rFonts w:ascii="Times New Roman" w:hAnsi="Times New Roman"/>
          <w:sz w:val="24"/>
          <w:szCs w:val="24"/>
        </w:rPr>
        <w:t>3 za rozhodujúce obdobie.“</w:t>
      </w:r>
      <w:r w:rsidRPr="001777A6" w:rsidR="00BC5F74">
        <w:rPr>
          <w:rFonts w:ascii="Times New Roman" w:hAnsi="Times New Roman"/>
          <w:sz w:val="24"/>
          <w:szCs w:val="24"/>
        </w:rPr>
        <w:t>.</w:t>
      </w:r>
    </w:p>
    <w:p w:rsidR="009668CE"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V § 27a ods. 9 písm. a) druhom bode sa slová „b) a c)“ nahrádzajú slovami „b) až d)“.</w:t>
      </w:r>
    </w:p>
    <w:p w:rsidR="00B904E8" w:rsidRPr="001777A6" w:rsidP="00103FA1">
      <w:pPr>
        <w:bidi w:val="0"/>
        <w:spacing w:after="0" w:line="240" w:lineRule="auto"/>
        <w:jc w:val="both"/>
        <w:rPr>
          <w:rFonts w:ascii="Times New Roman" w:hAnsi="Times New Roman"/>
          <w:sz w:val="24"/>
          <w:szCs w:val="24"/>
        </w:rPr>
      </w:pPr>
    </w:p>
    <w:p w:rsidR="00B904E8"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V § 27a ods. 9 písm. b) šiestom bode sa slová „ods.</w:t>
      </w:r>
      <w:r w:rsidRPr="001777A6" w:rsidR="00BC5F74">
        <w:rPr>
          <w:rFonts w:ascii="Times New Roman" w:hAnsi="Times New Roman"/>
          <w:sz w:val="24"/>
          <w:szCs w:val="24"/>
        </w:rPr>
        <w:t xml:space="preserve"> </w:t>
      </w:r>
      <w:r w:rsidRPr="001777A6">
        <w:rPr>
          <w:rFonts w:ascii="Times New Roman" w:hAnsi="Times New Roman"/>
          <w:sz w:val="24"/>
          <w:szCs w:val="24"/>
        </w:rPr>
        <w:t xml:space="preserve">5“ nahrádzajú slovami „ods. </w:t>
      </w:r>
      <w:r w:rsidRPr="001777A6" w:rsidR="00BB6509">
        <w:rPr>
          <w:rFonts w:ascii="Times New Roman" w:hAnsi="Times New Roman"/>
          <w:sz w:val="24"/>
          <w:szCs w:val="24"/>
        </w:rPr>
        <w:t>13</w:t>
      </w:r>
      <w:r w:rsidRPr="001777A6">
        <w:rPr>
          <w:rFonts w:ascii="Times New Roman" w:hAnsi="Times New Roman"/>
          <w:sz w:val="24"/>
          <w:szCs w:val="24"/>
        </w:rPr>
        <w:t>“.</w:t>
      </w:r>
    </w:p>
    <w:p w:rsidR="009668CE" w:rsidRPr="001777A6" w:rsidP="00103FA1">
      <w:pPr>
        <w:bidi w:val="0"/>
        <w:spacing w:after="0" w:line="240" w:lineRule="auto"/>
        <w:jc w:val="both"/>
        <w:rPr>
          <w:rFonts w:ascii="Times New Roman" w:hAnsi="Times New Roman"/>
          <w:sz w:val="24"/>
          <w:szCs w:val="24"/>
        </w:rPr>
      </w:pPr>
    </w:p>
    <w:p w:rsidR="00BB6509"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V § 27a ods. 10 prvej vete sa slovo „stanoví“ nahrádza slovom „určí“.</w:t>
      </w:r>
    </w:p>
    <w:p w:rsidR="00BB6509" w:rsidRPr="001777A6" w:rsidP="00103FA1">
      <w:pPr>
        <w:pStyle w:val="ListParagraph"/>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Za § 27a sa vkladá § 27b, ktorý vrátane nadpisu znie:</w:t>
      </w:r>
    </w:p>
    <w:p w:rsidR="009668CE" w:rsidRPr="001777A6" w:rsidP="00103FA1">
      <w:pPr>
        <w:bidi w:val="0"/>
        <w:spacing w:after="0" w:line="240" w:lineRule="auto"/>
        <w:jc w:val="center"/>
        <w:rPr>
          <w:rFonts w:ascii="Times New Roman" w:hAnsi="Times New Roman"/>
          <w:sz w:val="24"/>
          <w:szCs w:val="24"/>
        </w:rPr>
      </w:pPr>
    </w:p>
    <w:p w:rsidR="009668CE" w:rsidRPr="001777A6" w:rsidP="00103FA1">
      <w:pPr>
        <w:bidi w:val="0"/>
        <w:spacing w:after="0" w:line="240" w:lineRule="auto"/>
        <w:jc w:val="center"/>
        <w:rPr>
          <w:rFonts w:ascii="Times New Roman" w:hAnsi="Times New Roman"/>
          <w:sz w:val="24"/>
          <w:szCs w:val="24"/>
        </w:rPr>
      </w:pPr>
      <w:r w:rsidRPr="001777A6">
        <w:rPr>
          <w:rFonts w:ascii="Times New Roman" w:hAnsi="Times New Roman"/>
          <w:sz w:val="24"/>
          <w:szCs w:val="24"/>
        </w:rPr>
        <w:t>„§ 27b</w:t>
      </w:r>
    </w:p>
    <w:p w:rsidR="009668CE" w:rsidRPr="001777A6" w:rsidP="00103FA1">
      <w:pPr>
        <w:bidi w:val="0"/>
        <w:spacing w:after="0" w:line="240" w:lineRule="auto"/>
        <w:jc w:val="center"/>
        <w:rPr>
          <w:rFonts w:ascii="Times New Roman" w:hAnsi="Times New Roman"/>
          <w:sz w:val="24"/>
          <w:szCs w:val="24"/>
        </w:rPr>
      </w:pPr>
      <w:r w:rsidRPr="001777A6">
        <w:rPr>
          <w:rFonts w:ascii="Times New Roman" w:hAnsi="Times New Roman"/>
          <w:sz w:val="24"/>
          <w:szCs w:val="24"/>
        </w:rPr>
        <w:t>Farmaceuticko-nákladové skupiny</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BB6509" w:rsidRPr="001777A6" w:rsidP="00103FA1">
      <w:pPr>
        <w:bidi w:val="0"/>
        <w:spacing w:after="0" w:line="240" w:lineRule="auto"/>
        <w:ind w:firstLine="360"/>
        <w:jc w:val="both"/>
        <w:rPr>
          <w:rFonts w:ascii="Times New Roman" w:hAnsi="Times New Roman"/>
          <w:sz w:val="24"/>
          <w:szCs w:val="24"/>
        </w:rPr>
      </w:pPr>
      <w:r w:rsidRPr="001777A6">
        <w:rPr>
          <w:rFonts w:ascii="Times New Roman" w:hAnsi="Times New Roman"/>
          <w:sz w:val="24"/>
          <w:szCs w:val="24"/>
        </w:rPr>
        <w:t>(1) Farmaceuticko-nákladová skupina je definovaná anatomicko-terapeuticko-chemickou skupinou liečiv (ďalej len „ATC skupina“) a je spôsobilá odhadnúť budúce náklady na poskytovanú zdravotnú starostlivosť poistenca s chorobou v chronickom štádiu na základe spotreby kategorizovaných liekov. Farmaceuticko-nákladová skupina sa zaradí do zoznamu farmaceuticko-nákladových skupín, ak spĺňa kritériá uvedené v odseku 4.</w:t>
      </w:r>
    </w:p>
    <w:p w:rsidR="00A37AB3" w:rsidRPr="001777A6" w:rsidP="00103FA1">
      <w:pPr>
        <w:bidi w:val="0"/>
        <w:spacing w:after="0" w:line="240" w:lineRule="auto"/>
        <w:ind w:firstLine="360"/>
        <w:jc w:val="both"/>
        <w:rPr>
          <w:rFonts w:ascii="Times New Roman" w:hAnsi="Times New Roman"/>
          <w:sz w:val="24"/>
          <w:szCs w:val="24"/>
        </w:rPr>
      </w:pPr>
    </w:p>
    <w:p w:rsidR="00BB6509" w:rsidRPr="001777A6" w:rsidP="00103FA1">
      <w:pPr>
        <w:bidi w:val="0"/>
        <w:spacing w:after="0" w:line="240" w:lineRule="auto"/>
        <w:ind w:firstLine="360"/>
        <w:jc w:val="both"/>
        <w:rPr>
          <w:rFonts w:ascii="Times New Roman" w:hAnsi="Times New Roman"/>
          <w:sz w:val="24"/>
          <w:szCs w:val="24"/>
        </w:rPr>
      </w:pPr>
      <w:r w:rsidRPr="001777A6">
        <w:rPr>
          <w:rFonts w:ascii="Times New Roman" w:hAnsi="Times New Roman"/>
          <w:sz w:val="24"/>
          <w:szCs w:val="24"/>
        </w:rPr>
        <w:t>(2) Príslušná zdravotná poisťovňa zaradí poistenca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181 štandardných dávok liečiva v kategorizovaných liekoch v ATC skupinách, ktoré definujú farmaceuticko-nákladovú skupinu zaradenú do zoznamu farmaceuticko-nákladových skupín a ktoré  príslušná zdravotná poisťovňa alebo zdravotná poisťovňa, ktorá naposledy vykonávala verejné zdravotné poistenie poistenca, zaevidovala v účtovnej evidencii. Štandardnú dávku liečiva v kategorizovaných liekoch ustanovuje zoznam kategorizovaných liekov.</w:t>
      </w:r>
      <w:r w:rsidRPr="001777A6">
        <w:rPr>
          <w:rFonts w:ascii="Times New Roman" w:hAnsi="Times New Roman"/>
          <w:sz w:val="24"/>
          <w:szCs w:val="24"/>
          <w:vertAlign w:val="superscript"/>
        </w:rPr>
        <w:t>57aa</w:t>
      </w:r>
      <w:r w:rsidRPr="001777A6">
        <w:rPr>
          <w:rFonts w:ascii="Times New Roman" w:hAnsi="Times New Roman"/>
          <w:sz w:val="24"/>
          <w:szCs w:val="24"/>
        </w:rPr>
        <w:t>)</w:t>
      </w:r>
    </w:p>
    <w:p w:rsidR="00A37AB3" w:rsidRPr="001777A6" w:rsidP="00103FA1">
      <w:pPr>
        <w:bidi w:val="0"/>
        <w:spacing w:after="0" w:line="240" w:lineRule="auto"/>
        <w:ind w:firstLine="360"/>
        <w:jc w:val="both"/>
        <w:rPr>
          <w:rFonts w:ascii="Times New Roman" w:hAnsi="Times New Roman"/>
          <w:sz w:val="24"/>
          <w:szCs w:val="24"/>
        </w:rPr>
      </w:pPr>
    </w:p>
    <w:p w:rsidR="009668CE" w:rsidRPr="001777A6" w:rsidP="00103FA1">
      <w:pPr>
        <w:tabs>
          <w:tab w:val="left" w:pos="426"/>
        </w:tabs>
        <w:bidi w:val="0"/>
        <w:spacing w:after="0" w:line="240" w:lineRule="auto"/>
        <w:jc w:val="both"/>
        <w:rPr>
          <w:rFonts w:ascii="Times New Roman" w:hAnsi="Times New Roman"/>
          <w:sz w:val="24"/>
          <w:szCs w:val="24"/>
        </w:rPr>
      </w:pPr>
      <w:r w:rsidRPr="001777A6" w:rsidR="00BB6509">
        <w:rPr>
          <w:rFonts w:ascii="Times New Roman" w:hAnsi="Times New Roman"/>
          <w:sz w:val="24"/>
          <w:szCs w:val="24"/>
        </w:rPr>
        <w:tab/>
        <w:t xml:space="preserve"> (3) Ak možno poistenca zaradiť podľa odseku 2 do viacerých farmaceuticko-nákladových skupín zaradených do zoznamu farmaceuticko-nákladových skupín, poistenec sa na účely mesačného prerozdeľovania zaradí len do farmaceuticko-nákladovej skupiny s najvyšším indexom rizika nákladov.</w:t>
      </w:r>
    </w:p>
    <w:p w:rsidR="009668CE" w:rsidRPr="001777A6" w:rsidP="00103FA1">
      <w:pPr>
        <w:tabs>
          <w:tab w:val="left" w:pos="851"/>
        </w:tabs>
        <w:bidi w:val="0"/>
        <w:spacing w:after="0" w:line="240" w:lineRule="auto"/>
        <w:jc w:val="both"/>
        <w:rPr>
          <w:rFonts w:ascii="Times New Roman" w:hAnsi="Times New Roman"/>
          <w:sz w:val="24"/>
          <w:szCs w:val="24"/>
        </w:rPr>
      </w:pPr>
    </w:p>
    <w:p w:rsidR="009668CE" w:rsidRPr="001777A6" w:rsidP="00103FA1">
      <w:pPr>
        <w:tabs>
          <w:tab w:val="left" w:pos="426"/>
        </w:tabs>
        <w:bidi w:val="0"/>
        <w:spacing w:after="0" w:line="240" w:lineRule="auto"/>
        <w:ind w:firstLine="426"/>
        <w:jc w:val="both"/>
        <w:rPr>
          <w:rFonts w:ascii="Times New Roman" w:hAnsi="Times New Roman"/>
          <w:sz w:val="24"/>
          <w:szCs w:val="24"/>
        </w:rPr>
      </w:pPr>
      <w:r w:rsidRPr="001777A6" w:rsidR="00BB6509">
        <w:rPr>
          <w:rFonts w:ascii="Times New Roman" w:hAnsi="Times New Roman"/>
          <w:sz w:val="24"/>
          <w:szCs w:val="24"/>
        </w:rPr>
        <w:t xml:space="preserve">(4) </w:t>
      </w:r>
      <w:r w:rsidRPr="001777A6">
        <w:rPr>
          <w:rFonts w:ascii="Times New Roman" w:hAnsi="Times New Roman"/>
          <w:sz w:val="24"/>
          <w:szCs w:val="24"/>
        </w:rPr>
        <w:t xml:space="preserve">Farmaceuticko-nákladová skupina </w:t>
      </w:r>
      <w:r w:rsidRPr="001777A6" w:rsidR="00A3350A">
        <w:rPr>
          <w:rFonts w:ascii="Times New Roman" w:hAnsi="Times New Roman"/>
          <w:sz w:val="24"/>
          <w:szCs w:val="24"/>
        </w:rPr>
        <w:t>sa zaradí</w:t>
      </w:r>
      <w:r w:rsidRPr="001777A6">
        <w:rPr>
          <w:rFonts w:ascii="Times New Roman" w:hAnsi="Times New Roman"/>
          <w:sz w:val="24"/>
          <w:szCs w:val="24"/>
        </w:rPr>
        <w:t xml:space="preserve"> do zoznamu farmaceuticko-nákladových skupín, ak</w:t>
      </w:r>
    </w:p>
    <w:p w:rsidR="009668CE" w:rsidRPr="001777A6" w:rsidP="00103FA1">
      <w:pPr>
        <w:pStyle w:val="Odsekzoznamu1"/>
        <w:numPr>
          <w:numId w:val="16"/>
        </w:numPr>
        <w:bidi w:val="0"/>
        <w:ind w:left="284" w:hanging="284"/>
        <w:contextualSpacing w:val="0"/>
        <w:jc w:val="both"/>
        <w:rPr>
          <w:rFonts w:ascii="Times New Roman" w:hAnsi="Times New Roman"/>
        </w:rPr>
      </w:pPr>
      <w:r w:rsidRPr="001777A6">
        <w:rPr>
          <w:rFonts w:ascii="Times New Roman" w:hAnsi="Times New Roman"/>
        </w:rPr>
        <w:t xml:space="preserve">jej zaradenie zvýši </w:t>
      </w:r>
      <w:r w:rsidRPr="001777A6" w:rsidR="00A3350A">
        <w:rPr>
          <w:rFonts w:ascii="Times New Roman" w:hAnsi="Times New Roman"/>
        </w:rPr>
        <w:t>predpovedaciu silu prerozdeľovania poistného</w:t>
      </w:r>
      <w:r w:rsidRPr="001777A6">
        <w:rPr>
          <w:rFonts w:ascii="Times New Roman" w:hAnsi="Times New Roman"/>
        </w:rPr>
        <w:t xml:space="preserve"> vyjadrenú koeficientom determinácie aspoň o 0,01 percentuálneho bodu; koeficient determinácie je koeficient, ktorý vyjadruje akú časť celkovej variability nákladov na zdravotnú starostlivosť zohľadňuje </w:t>
      </w:r>
      <w:r w:rsidRPr="001777A6" w:rsidR="00A3350A">
        <w:rPr>
          <w:rFonts w:ascii="Times New Roman" w:hAnsi="Times New Roman"/>
        </w:rPr>
        <w:t>prerozd</w:t>
      </w:r>
      <w:r w:rsidRPr="001777A6" w:rsidR="00537D2E">
        <w:rPr>
          <w:rFonts w:ascii="Times New Roman" w:hAnsi="Times New Roman"/>
        </w:rPr>
        <w:t>e</w:t>
      </w:r>
      <w:r w:rsidRPr="001777A6" w:rsidR="00A3350A">
        <w:rPr>
          <w:rFonts w:ascii="Times New Roman" w:hAnsi="Times New Roman"/>
        </w:rPr>
        <w:t xml:space="preserve">ľovanie </w:t>
      </w:r>
      <w:r w:rsidRPr="001777A6">
        <w:rPr>
          <w:rFonts w:ascii="Times New Roman" w:hAnsi="Times New Roman"/>
        </w:rPr>
        <w:t xml:space="preserve"> poistného,</w:t>
      </w:r>
    </w:p>
    <w:p w:rsidR="009668CE" w:rsidRPr="001777A6" w:rsidP="00103FA1">
      <w:pPr>
        <w:pStyle w:val="Odsekzoznamu1"/>
        <w:numPr>
          <w:numId w:val="16"/>
        </w:numPr>
        <w:bidi w:val="0"/>
        <w:ind w:left="284" w:hanging="284"/>
        <w:contextualSpacing w:val="0"/>
        <w:jc w:val="both"/>
        <w:rPr>
          <w:rFonts w:ascii="Times New Roman" w:hAnsi="Times New Roman"/>
        </w:rPr>
      </w:pPr>
      <w:r w:rsidRPr="001777A6">
        <w:rPr>
          <w:rFonts w:ascii="Times New Roman" w:hAnsi="Times New Roman"/>
        </w:rPr>
        <w:t>koeficient dodatočných nákladov farmaceuticko-nákladovej skupiny  použitý na výpočet indexu rizika nákladov je štatisticky významný aspoň na hladine významnosti 0,01,</w:t>
      </w:r>
    </w:p>
    <w:p w:rsidR="009668CE" w:rsidRPr="001777A6" w:rsidP="00103FA1">
      <w:pPr>
        <w:pStyle w:val="Odsekzoznamu1"/>
        <w:numPr>
          <w:numId w:val="16"/>
        </w:numPr>
        <w:bidi w:val="0"/>
        <w:ind w:left="284" w:hanging="284"/>
        <w:contextualSpacing w:val="0"/>
        <w:jc w:val="both"/>
        <w:rPr>
          <w:rFonts w:ascii="Times New Roman" w:hAnsi="Times New Roman"/>
        </w:rPr>
      </w:pPr>
      <w:r w:rsidRPr="001777A6">
        <w:rPr>
          <w:rFonts w:ascii="Times New Roman" w:hAnsi="Times New Roman"/>
        </w:rPr>
        <w:t>podiel dodatočných nákladov farmaceuticko-nákladovej skupiny  na celkových ročných nákladoch na zdravotnú starostlivosť je aspoň 0,01</w:t>
      </w:r>
      <w:r w:rsidRPr="001777A6" w:rsidR="00A3350A">
        <w:rPr>
          <w:rFonts w:ascii="Times New Roman" w:hAnsi="Times New Roman"/>
        </w:rPr>
        <w:t xml:space="preserve"> </w:t>
      </w:r>
      <w:r w:rsidRPr="001777A6">
        <w:rPr>
          <w:rFonts w:ascii="Times New Roman" w:hAnsi="Times New Roman"/>
        </w:rPr>
        <w:t>%,</w:t>
      </w:r>
    </w:p>
    <w:p w:rsidR="009668CE" w:rsidRPr="001777A6" w:rsidP="00103FA1">
      <w:pPr>
        <w:pStyle w:val="Odsekzoznamu1"/>
        <w:numPr>
          <w:numId w:val="16"/>
        </w:numPr>
        <w:bidi w:val="0"/>
        <w:ind w:left="284" w:hanging="284"/>
        <w:contextualSpacing w:val="0"/>
        <w:jc w:val="both"/>
        <w:rPr>
          <w:rFonts w:ascii="Times New Roman" w:hAnsi="Times New Roman"/>
        </w:rPr>
      </w:pPr>
      <w:r w:rsidRPr="001777A6" w:rsidR="00A3350A">
        <w:rPr>
          <w:rFonts w:ascii="Times New Roman" w:hAnsi="Times New Roman"/>
        </w:rPr>
        <w:t>dodatočné náklady farmaceuticko-nákladovej skupiny tvoria aspoň 15 % priemerných nákladov na poistenca,</w:t>
      </w:r>
    </w:p>
    <w:p w:rsidR="009668CE" w:rsidRPr="001777A6" w:rsidP="00103FA1">
      <w:pPr>
        <w:pStyle w:val="Odsekzoznamu1"/>
        <w:numPr>
          <w:numId w:val="16"/>
        </w:numPr>
        <w:bidi w:val="0"/>
        <w:ind w:left="284" w:hanging="284"/>
        <w:contextualSpacing w:val="0"/>
        <w:jc w:val="both"/>
        <w:rPr>
          <w:rFonts w:ascii="Times New Roman" w:hAnsi="Times New Roman"/>
        </w:rPr>
      </w:pPr>
      <w:r w:rsidRPr="001777A6" w:rsidR="00A3350A">
        <w:rPr>
          <w:rFonts w:ascii="Times New Roman" w:hAnsi="Times New Roman"/>
        </w:rPr>
        <w:t>podiel štandardných dávok liečiva v kategorizovaných liekoch v ATC skupinách, ktoré definujú farmaceuticko-nákladovú skupinu</w:t>
      </w:r>
      <w:r w:rsidRPr="001777A6">
        <w:rPr>
          <w:rFonts w:ascii="Times New Roman" w:hAnsi="Times New Roman"/>
        </w:rPr>
        <w:t>, ktoré boli vydané alebo podané na choroby priradené  farmaceuticko-nákladovej skupine</w:t>
      </w:r>
      <w:r w:rsidRPr="001777A6" w:rsidR="00BC5F74">
        <w:rPr>
          <w:rFonts w:ascii="Times New Roman" w:hAnsi="Times New Roman"/>
        </w:rPr>
        <w:t>,</w:t>
      </w:r>
      <w:r w:rsidRPr="001777A6">
        <w:rPr>
          <w:rFonts w:ascii="Times New Roman" w:hAnsi="Times New Roman"/>
        </w:rPr>
        <w:t xml:space="preserve">  je väčší ako 50</w:t>
      </w:r>
      <w:r w:rsidRPr="001777A6" w:rsidR="00A3350A">
        <w:rPr>
          <w:rFonts w:ascii="Times New Roman" w:hAnsi="Times New Roman"/>
        </w:rPr>
        <w:t xml:space="preserve"> </w:t>
      </w:r>
      <w:r w:rsidRPr="001777A6">
        <w:rPr>
          <w:rFonts w:ascii="Times New Roman" w:hAnsi="Times New Roman"/>
        </w:rPr>
        <w:t xml:space="preserve">% po vyradení ATC skupín, pri ktorých </w:t>
      </w:r>
      <w:r w:rsidRPr="001777A6" w:rsidR="00A3350A">
        <w:rPr>
          <w:rFonts w:ascii="Times New Roman" w:hAnsi="Times New Roman"/>
        </w:rPr>
        <w:t>podiel štandardných dávok liečiva v kategorizovaných liekoch v ATC skupinách, ktoré definujú farmaceuticko-nákladovú skupinu</w:t>
      </w:r>
      <w:r w:rsidRPr="001777A6">
        <w:rPr>
          <w:rFonts w:ascii="Times New Roman" w:hAnsi="Times New Roman"/>
        </w:rPr>
        <w:t>, ktoré boli vydané alebo podané na choroby priradené farmaceuticko-nákladovej skupine</w:t>
      </w:r>
      <w:r w:rsidRPr="001777A6" w:rsidR="00BC5F74">
        <w:rPr>
          <w:rFonts w:ascii="Times New Roman" w:hAnsi="Times New Roman"/>
        </w:rPr>
        <w:t>,</w:t>
      </w:r>
      <w:r w:rsidRPr="001777A6">
        <w:rPr>
          <w:rFonts w:ascii="Times New Roman" w:hAnsi="Times New Roman"/>
        </w:rPr>
        <w:t xml:space="preserve">  je menší ako 30</w:t>
      </w:r>
      <w:r w:rsidRPr="001777A6" w:rsidR="00A3350A">
        <w:rPr>
          <w:rFonts w:ascii="Times New Roman" w:hAnsi="Times New Roman"/>
        </w:rPr>
        <w:t xml:space="preserve"> </w:t>
      </w:r>
      <w:r w:rsidRPr="001777A6">
        <w:rPr>
          <w:rFonts w:ascii="Times New Roman" w:hAnsi="Times New Roman"/>
        </w:rPr>
        <w:t>%</w:t>
      </w:r>
      <w:r w:rsidRPr="001777A6">
        <w:rPr>
          <w:rFonts w:ascii="Times New Roman" w:hAnsi="Times New Roman"/>
          <w:lang w:val="en-US"/>
        </w:rPr>
        <w:t>;</w:t>
      </w:r>
      <w:r w:rsidRPr="001777A6">
        <w:rPr>
          <w:rFonts w:ascii="Times New Roman" w:hAnsi="Times New Roman"/>
        </w:rPr>
        <w:t xml:space="preserve"> </w:t>
      </w:r>
      <w:r w:rsidRPr="001777A6" w:rsidR="00A3350A">
        <w:rPr>
          <w:rFonts w:ascii="Times New Roman" w:hAnsi="Times New Roman"/>
        </w:rPr>
        <w:t>toto kritérium sa použije len na farmaceuticko-nákladové skupiny, ku ktorým možno priradiť chorobu.</w:t>
      </w:r>
      <w:r w:rsidRPr="001777A6">
        <w:rPr>
          <w:rFonts w:ascii="Times New Roman" w:hAnsi="Times New Roman"/>
        </w:rPr>
        <w:t xml:space="preserve">  </w:t>
      </w:r>
    </w:p>
    <w:p w:rsidR="00A3350A" w:rsidRPr="001777A6" w:rsidP="00103FA1">
      <w:pPr>
        <w:tabs>
          <w:tab w:val="left" w:pos="851"/>
        </w:tabs>
        <w:bidi w:val="0"/>
        <w:spacing w:after="0" w:line="240" w:lineRule="auto"/>
        <w:jc w:val="both"/>
        <w:rPr>
          <w:rFonts w:ascii="Times New Roman" w:hAnsi="Times New Roman"/>
          <w:sz w:val="24"/>
          <w:szCs w:val="24"/>
        </w:rPr>
      </w:pPr>
      <w:r w:rsidRPr="001777A6" w:rsidR="00BB6509">
        <w:rPr>
          <w:rFonts w:ascii="Times New Roman" w:hAnsi="Times New Roman"/>
          <w:sz w:val="24"/>
          <w:szCs w:val="24"/>
        </w:rPr>
        <w:tab/>
      </w:r>
    </w:p>
    <w:p w:rsidR="00A3350A" w:rsidRPr="001777A6" w:rsidP="00103FA1">
      <w:pPr>
        <w:pStyle w:val="CommentText"/>
        <w:bidi w:val="0"/>
        <w:spacing w:after="0" w:line="240" w:lineRule="auto"/>
        <w:ind w:firstLine="426"/>
        <w:jc w:val="both"/>
        <w:rPr>
          <w:rFonts w:ascii="Times New Roman" w:hAnsi="Times New Roman" w:hint="default"/>
          <w:sz w:val="24"/>
          <w:szCs w:val="24"/>
        </w:rPr>
      </w:pPr>
      <w:r w:rsidRPr="001777A6">
        <w:rPr>
          <w:rFonts w:ascii="Times New Roman" w:hAnsi="Times New Roman" w:hint="default"/>
          <w:sz w:val="24"/>
          <w:szCs w:val="24"/>
        </w:rPr>
        <w:t>(5) Dodatoč</w:t>
      </w:r>
      <w:r w:rsidRPr="001777A6">
        <w:rPr>
          <w:rFonts w:ascii="Times New Roman" w:hAnsi="Times New Roman" w:hint="default"/>
          <w:sz w:val="24"/>
          <w:szCs w:val="24"/>
        </w:rPr>
        <w:t>né</w:t>
      </w:r>
      <w:r w:rsidRPr="001777A6">
        <w:rPr>
          <w:rFonts w:ascii="Times New Roman" w:hAnsi="Times New Roman" w:hint="default"/>
          <w:sz w:val="24"/>
          <w:szCs w:val="24"/>
        </w:rPr>
        <w:t xml:space="preserve"> ná</w:t>
      </w:r>
      <w:r w:rsidRPr="001777A6">
        <w:rPr>
          <w:rFonts w:ascii="Times New Roman" w:hAnsi="Times New Roman" w:hint="default"/>
          <w:sz w:val="24"/>
          <w:szCs w:val="24"/>
        </w:rPr>
        <w:t>klady farmaceuticko-ná</w:t>
      </w:r>
      <w:r w:rsidRPr="001777A6">
        <w:rPr>
          <w:rFonts w:ascii="Times New Roman" w:hAnsi="Times New Roman" w:hint="default"/>
          <w:sz w:val="24"/>
          <w:szCs w:val="24"/>
        </w:rPr>
        <w:t>kladovej skupiny podľ</w:t>
      </w:r>
      <w:r w:rsidRPr="001777A6">
        <w:rPr>
          <w:rFonts w:ascii="Times New Roman" w:hAnsi="Times New Roman" w:hint="default"/>
          <w:sz w:val="24"/>
          <w:szCs w:val="24"/>
        </w:rPr>
        <w:t>a odseku 4 pí</w:t>
      </w:r>
      <w:r w:rsidRPr="001777A6">
        <w:rPr>
          <w:rFonts w:ascii="Times New Roman" w:hAnsi="Times New Roman" w:hint="default"/>
          <w:sz w:val="24"/>
          <w:szCs w:val="24"/>
        </w:rPr>
        <w:t>sm. b) až</w:t>
      </w:r>
      <w:r w:rsidRPr="001777A6">
        <w:rPr>
          <w:rFonts w:ascii="Times New Roman" w:hAnsi="Times New Roman" w:hint="default"/>
          <w:sz w:val="24"/>
          <w:szCs w:val="24"/>
        </w:rPr>
        <w:t xml:space="preserve"> d) sú</w:t>
      </w:r>
      <w:r w:rsidRPr="001777A6">
        <w:rPr>
          <w:rFonts w:ascii="Times New Roman" w:hAnsi="Times New Roman" w:hint="default"/>
          <w:sz w:val="24"/>
          <w:szCs w:val="24"/>
        </w:rPr>
        <w:t xml:space="preserve"> rozdielom medzi priemerný</w:t>
      </w:r>
      <w:r w:rsidRPr="001777A6">
        <w:rPr>
          <w:rFonts w:ascii="Times New Roman" w:hAnsi="Times New Roman" w:hint="default"/>
          <w:sz w:val="24"/>
          <w:szCs w:val="24"/>
        </w:rPr>
        <w:t>mi ná</w:t>
      </w:r>
      <w:r w:rsidRPr="001777A6">
        <w:rPr>
          <w:rFonts w:ascii="Times New Roman" w:hAnsi="Times New Roman" w:hint="default"/>
          <w:sz w:val="24"/>
          <w:szCs w:val="24"/>
        </w:rPr>
        <w:t>kladmi na poistenca za</w:t>
      </w:r>
      <w:r w:rsidRPr="001777A6">
        <w:rPr>
          <w:rFonts w:ascii="Times New Roman" w:hAnsi="Times New Roman" w:hint="default"/>
          <w:sz w:val="24"/>
          <w:szCs w:val="24"/>
        </w:rPr>
        <w:t>radené</w:t>
      </w:r>
      <w:r w:rsidRPr="001777A6">
        <w:rPr>
          <w:rFonts w:ascii="Times New Roman" w:hAnsi="Times New Roman" w:hint="default"/>
          <w:sz w:val="24"/>
          <w:szCs w:val="24"/>
        </w:rPr>
        <w:t>ho do farmaceuticko-ná</w:t>
      </w:r>
      <w:r w:rsidRPr="001777A6">
        <w:rPr>
          <w:rFonts w:ascii="Times New Roman" w:hAnsi="Times New Roman" w:hint="default"/>
          <w:sz w:val="24"/>
          <w:szCs w:val="24"/>
        </w:rPr>
        <w:t>kladovej skupiny a </w:t>
      </w:r>
      <w:r w:rsidRPr="001777A6">
        <w:rPr>
          <w:rFonts w:ascii="Times New Roman" w:hAnsi="Times New Roman" w:hint="default"/>
          <w:sz w:val="24"/>
          <w:szCs w:val="24"/>
        </w:rPr>
        <w:t>priemerný</w:t>
      </w:r>
      <w:r w:rsidRPr="001777A6">
        <w:rPr>
          <w:rFonts w:ascii="Times New Roman" w:hAnsi="Times New Roman" w:hint="default"/>
          <w:sz w:val="24"/>
          <w:szCs w:val="24"/>
        </w:rPr>
        <w:t>mi ná</w:t>
      </w:r>
      <w:r w:rsidRPr="001777A6">
        <w:rPr>
          <w:rFonts w:ascii="Times New Roman" w:hAnsi="Times New Roman" w:hint="default"/>
          <w:sz w:val="24"/>
          <w:szCs w:val="24"/>
        </w:rPr>
        <w:t>kladmi na poistenca.</w:t>
      </w:r>
    </w:p>
    <w:p w:rsidR="00A3350A" w:rsidRPr="001777A6" w:rsidP="00103FA1">
      <w:pPr>
        <w:pStyle w:val="CommentText"/>
        <w:bidi w:val="0"/>
        <w:spacing w:after="0" w:line="240" w:lineRule="auto"/>
        <w:ind w:firstLine="426"/>
        <w:jc w:val="both"/>
        <w:rPr>
          <w:rFonts w:ascii="Times New Roman" w:hAnsi="Times New Roman" w:hint="default"/>
          <w:sz w:val="24"/>
          <w:szCs w:val="24"/>
        </w:rPr>
      </w:pPr>
    </w:p>
    <w:p w:rsidR="00A3350A" w:rsidRPr="001777A6" w:rsidP="00103FA1">
      <w:pPr>
        <w:pStyle w:val="CommentText"/>
        <w:bidi w:val="0"/>
        <w:spacing w:after="0" w:line="240" w:lineRule="auto"/>
        <w:ind w:firstLine="426"/>
        <w:jc w:val="both"/>
        <w:rPr>
          <w:rFonts w:ascii="Times New Roman" w:hAnsi="Times New Roman" w:hint="default"/>
          <w:sz w:val="24"/>
          <w:szCs w:val="24"/>
        </w:rPr>
      </w:pPr>
      <w:r w:rsidRPr="001777A6">
        <w:rPr>
          <w:rFonts w:ascii="Times New Roman" w:hAnsi="Times New Roman" w:hint="default"/>
          <w:sz w:val="24"/>
          <w:szCs w:val="24"/>
        </w:rPr>
        <w:t>(6) Farmaceuticko-ná</w:t>
      </w:r>
      <w:r w:rsidRPr="001777A6">
        <w:rPr>
          <w:rFonts w:ascii="Times New Roman" w:hAnsi="Times New Roman" w:hint="default"/>
          <w:sz w:val="24"/>
          <w:szCs w:val="24"/>
        </w:rPr>
        <w:t>kladová</w:t>
      </w:r>
      <w:r w:rsidRPr="001777A6">
        <w:rPr>
          <w:rFonts w:ascii="Times New Roman" w:hAnsi="Times New Roman" w:hint="default"/>
          <w:sz w:val="24"/>
          <w:szCs w:val="24"/>
        </w:rPr>
        <w:t xml:space="preserve"> skupina sa vyradí</w:t>
      </w:r>
      <w:r w:rsidRPr="001777A6">
        <w:rPr>
          <w:rFonts w:ascii="Times New Roman" w:hAnsi="Times New Roman" w:hint="default"/>
          <w:sz w:val="24"/>
          <w:szCs w:val="24"/>
        </w:rPr>
        <w:t xml:space="preserve"> zo zoznamu farmaceuticko-ná</w:t>
      </w:r>
      <w:r w:rsidRPr="001777A6">
        <w:rPr>
          <w:rFonts w:ascii="Times New Roman" w:hAnsi="Times New Roman" w:hint="default"/>
          <w:sz w:val="24"/>
          <w:szCs w:val="24"/>
        </w:rPr>
        <w:t>kladový</w:t>
      </w:r>
      <w:r w:rsidRPr="001777A6">
        <w:rPr>
          <w:rFonts w:ascii="Times New Roman" w:hAnsi="Times New Roman" w:hint="default"/>
          <w:sz w:val="24"/>
          <w:szCs w:val="24"/>
        </w:rPr>
        <w:t>ch skupí</w:t>
      </w:r>
      <w:r w:rsidRPr="001777A6">
        <w:rPr>
          <w:rFonts w:ascii="Times New Roman" w:hAnsi="Times New Roman" w:hint="default"/>
          <w:sz w:val="24"/>
          <w:szCs w:val="24"/>
        </w:rPr>
        <w:t>n, ak prestane spĺň</w:t>
      </w:r>
      <w:r w:rsidRPr="001777A6">
        <w:rPr>
          <w:rFonts w:ascii="Times New Roman" w:hAnsi="Times New Roman" w:hint="default"/>
          <w:sz w:val="24"/>
          <w:szCs w:val="24"/>
        </w:rPr>
        <w:t>ať</w:t>
      </w:r>
      <w:r w:rsidRPr="001777A6">
        <w:rPr>
          <w:rFonts w:ascii="Times New Roman" w:hAnsi="Times New Roman" w:hint="default"/>
          <w:sz w:val="24"/>
          <w:szCs w:val="24"/>
        </w:rPr>
        <w:t xml:space="preserve"> niektoré</w:t>
      </w:r>
      <w:r w:rsidRPr="001777A6">
        <w:rPr>
          <w:rFonts w:ascii="Times New Roman" w:hAnsi="Times New Roman" w:hint="default"/>
          <w:sz w:val="24"/>
          <w:szCs w:val="24"/>
        </w:rPr>
        <w:t xml:space="preserve"> z </w:t>
      </w:r>
      <w:r w:rsidRPr="001777A6">
        <w:rPr>
          <w:rFonts w:ascii="Times New Roman" w:hAnsi="Times New Roman" w:hint="default"/>
          <w:sz w:val="24"/>
          <w:szCs w:val="24"/>
        </w:rPr>
        <w:t>krité</w:t>
      </w:r>
      <w:r w:rsidRPr="001777A6">
        <w:rPr>
          <w:rFonts w:ascii="Times New Roman" w:hAnsi="Times New Roman" w:hint="default"/>
          <w:sz w:val="24"/>
          <w:szCs w:val="24"/>
        </w:rPr>
        <w:t>rií</w:t>
      </w:r>
      <w:r w:rsidRPr="001777A6">
        <w:rPr>
          <w:rFonts w:ascii="Times New Roman" w:hAnsi="Times New Roman" w:hint="default"/>
          <w:sz w:val="24"/>
          <w:szCs w:val="24"/>
        </w:rPr>
        <w:t xml:space="preserve"> podľ</w:t>
      </w:r>
      <w:r w:rsidRPr="001777A6">
        <w:rPr>
          <w:rFonts w:ascii="Times New Roman" w:hAnsi="Times New Roman" w:hint="default"/>
          <w:sz w:val="24"/>
          <w:szCs w:val="24"/>
        </w:rPr>
        <w:t>a odseku 4.</w:t>
      </w:r>
    </w:p>
    <w:p w:rsidR="00A3350A" w:rsidRPr="001777A6" w:rsidP="00103FA1">
      <w:pPr>
        <w:pStyle w:val="CommentText"/>
        <w:bidi w:val="0"/>
        <w:spacing w:after="0" w:line="240" w:lineRule="auto"/>
        <w:ind w:left="426" w:hanging="426"/>
        <w:jc w:val="both"/>
        <w:rPr>
          <w:rFonts w:ascii="Times New Roman" w:hAnsi="Times New Roman"/>
          <w:sz w:val="24"/>
          <w:szCs w:val="24"/>
        </w:rPr>
      </w:pPr>
    </w:p>
    <w:p w:rsidR="00A3350A" w:rsidRPr="001777A6" w:rsidP="00103FA1">
      <w:pPr>
        <w:bidi w:val="0"/>
        <w:spacing w:after="0" w:line="240" w:lineRule="auto"/>
        <w:ind w:firstLine="426"/>
        <w:jc w:val="both"/>
        <w:rPr>
          <w:rFonts w:ascii="Times New Roman" w:eastAsia="SimSun" w:hAnsi="Times New Roman" w:hint="default"/>
          <w:sz w:val="24"/>
          <w:szCs w:val="24"/>
          <w:lang w:eastAsia="ar-SA"/>
        </w:rPr>
      </w:pPr>
      <w:r w:rsidRPr="001777A6">
        <w:rPr>
          <w:rFonts w:ascii="Times New Roman" w:eastAsia="SimSun" w:hAnsi="Times New Roman"/>
          <w:sz w:val="24"/>
          <w:szCs w:val="24"/>
          <w:lang w:eastAsia="ar-SA"/>
        </w:rPr>
        <w:t>(7) Zoznam farmaceuticko-n</w:t>
      </w:r>
      <w:r w:rsidRPr="001777A6">
        <w:rPr>
          <w:rFonts w:ascii="Times New Roman" w:eastAsia="SimSun" w:hAnsi="Times New Roman" w:hint="default"/>
          <w:sz w:val="24"/>
          <w:szCs w:val="24"/>
          <w:lang w:eastAsia="ar-SA"/>
        </w:rPr>
        <w:t>á</w:t>
      </w:r>
      <w:r w:rsidRPr="001777A6">
        <w:rPr>
          <w:rFonts w:ascii="Times New Roman" w:eastAsia="SimSun" w:hAnsi="Times New Roman" w:hint="default"/>
          <w:sz w:val="24"/>
          <w:szCs w:val="24"/>
          <w:lang w:eastAsia="ar-SA"/>
        </w:rPr>
        <w:t>kladový</w:t>
      </w:r>
      <w:r w:rsidRPr="001777A6">
        <w:rPr>
          <w:rFonts w:ascii="Times New Roman" w:eastAsia="SimSun" w:hAnsi="Times New Roman" w:hint="default"/>
          <w:sz w:val="24"/>
          <w:szCs w:val="24"/>
          <w:lang w:eastAsia="ar-SA"/>
        </w:rPr>
        <w:t>ch skupí</w:t>
      </w:r>
      <w:r w:rsidRPr="001777A6">
        <w:rPr>
          <w:rFonts w:ascii="Times New Roman" w:eastAsia="SimSun" w:hAnsi="Times New Roman" w:hint="default"/>
          <w:sz w:val="24"/>
          <w:szCs w:val="24"/>
          <w:lang w:eastAsia="ar-SA"/>
        </w:rPr>
        <w:t xml:space="preserve">n obsahuje  </w:t>
      </w:r>
    </w:p>
    <w:p w:rsidR="00A3350A" w:rsidRPr="001777A6" w:rsidP="00103FA1">
      <w:pPr>
        <w:pStyle w:val="ListParagraph"/>
        <w:numPr>
          <w:numId w:val="17"/>
        </w:numPr>
        <w:bidi w:val="0"/>
        <w:spacing w:after="0" w:line="240" w:lineRule="auto"/>
        <w:ind w:left="426" w:hanging="426"/>
        <w:jc w:val="both"/>
        <w:rPr>
          <w:rFonts w:ascii="Times New Roman" w:eastAsia="SimSun" w:hAnsi="Times New Roman" w:hint="default"/>
          <w:sz w:val="24"/>
          <w:szCs w:val="24"/>
          <w:lang w:eastAsia="ar-SA"/>
        </w:rPr>
      </w:pPr>
      <w:r w:rsidRPr="001777A6">
        <w:rPr>
          <w:rFonts w:ascii="Times New Roman" w:eastAsia="SimSun" w:hAnsi="Times New Roman" w:hint="default"/>
          <w:sz w:val="24"/>
          <w:szCs w:val="24"/>
          <w:lang w:eastAsia="ar-SA"/>
        </w:rPr>
        <w:t>čí</w:t>
      </w:r>
      <w:r w:rsidRPr="001777A6">
        <w:rPr>
          <w:rFonts w:ascii="Times New Roman" w:eastAsia="SimSun" w:hAnsi="Times New Roman" w:hint="default"/>
          <w:sz w:val="24"/>
          <w:szCs w:val="24"/>
          <w:lang w:eastAsia="ar-SA"/>
        </w:rPr>
        <w:t>slo  farmaceuticko-ná</w:t>
      </w:r>
      <w:r w:rsidRPr="001777A6">
        <w:rPr>
          <w:rFonts w:ascii="Times New Roman" w:eastAsia="SimSun" w:hAnsi="Times New Roman" w:hint="default"/>
          <w:sz w:val="24"/>
          <w:szCs w:val="24"/>
          <w:lang w:eastAsia="ar-SA"/>
        </w:rPr>
        <w:t>kladovej skupiny,</w:t>
      </w:r>
    </w:p>
    <w:p w:rsidR="00A3350A" w:rsidRPr="001777A6" w:rsidP="00103FA1">
      <w:pPr>
        <w:pStyle w:val="ListParagraph"/>
        <w:numPr>
          <w:numId w:val="17"/>
        </w:numPr>
        <w:bidi w:val="0"/>
        <w:spacing w:after="0" w:line="240" w:lineRule="auto"/>
        <w:ind w:left="426" w:hanging="426"/>
        <w:jc w:val="both"/>
        <w:rPr>
          <w:rFonts w:ascii="Times New Roman" w:eastAsia="SimSun" w:hAnsi="Times New Roman" w:hint="default"/>
          <w:sz w:val="24"/>
          <w:szCs w:val="24"/>
          <w:lang w:eastAsia="ar-SA"/>
        </w:rPr>
      </w:pPr>
      <w:r w:rsidRPr="001777A6">
        <w:rPr>
          <w:rFonts w:ascii="Times New Roman" w:eastAsia="SimSun" w:hAnsi="Times New Roman" w:hint="default"/>
          <w:sz w:val="24"/>
          <w:szCs w:val="24"/>
          <w:lang w:eastAsia="ar-SA"/>
        </w:rPr>
        <w:t>kó</w:t>
      </w:r>
      <w:r w:rsidRPr="001777A6">
        <w:rPr>
          <w:rFonts w:ascii="Times New Roman" w:eastAsia="SimSun" w:hAnsi="Times New Roman" w:hint="default"/>
          <w:sz w:val="24"/>
          <w:szCs w:val="24"/>
          <w:lang w:eastAsia="ar-SA"/>
        </w:rPr>
        <w:t>d farmaceuticko-ná</w:t>
      </w:r>
      <w:r w:rsidRPr="001777A6">
        <w:rPr>
          <w:rFonts w:ascii="Times New Roman" w:eastAsia="SimSun" w:hAnsi="Times New Roman" w:hint="default"/>
          <w:sz w:val="24"/>
          <w:szCs w:val="24"/>
          <w:lang w:eastAsia="ar-SA"/>
        </w:rPr>
        <w:t>kladovej skupiny,</w:t>
      </w:r>
    </w:p>
    <w:p w:rsidR="00A3350A" w:rsidRPr="001777A6" w:rsidP="00103FA1">
      <w:pPr>
        <w:pStyle w:val="ListParagraph"/>
        <w:numPr>
          <w:numId w:val="17"/>
        </w:num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názov farmaceuticko-nákladovej skupiny podľa choroby alebo spôsobu liečby,</w:t>
      </w:r>
    </w:p>
    <w:p w:rsidR="00A3350A" w:rsidRPr="001777A6" w:rsidP="00103FA1">
      <w:pPr>
        <w:pStyle w:val="ListParagraph"/>
        <w:numPr>
          <w:numId w:val="17"/>
        </w:num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kód choroby podľa Medzinárodnej klasifikácie chorôb, ak ho možno k  farmaceuticko-nákladovej skupine priradiť,</w:t>
      </w:r>
    </w:p>
    <w:p w:rsidR="00A3350A" w:rsidRPr="001777A6" w:rsidP="00103FA1">
      <w:pPr>
        <w:pStyle w:val="ListParagraph"/>
        <w:numPr>
          <w:numId w:val="17"/>
        </w:num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ATC skupinu, ktorá definuje farmaceuticko-nákladovú skupinu.</w:t>
      </w:r>
    </w:p>
    <w:p w:rsidR="00A3350A" w:rsidRPr="001777A6" w:rsidP="00103FA1">
      <w:pPr>
        <w:pStyle w:val="ListParagraph"/>
        <w:bidi w:val="0"/>
        <w:spacing w:after="0" w:line="240" w:lineRule="auto"/>
        <w:ind w:left="426"/>
        <w:jc w:val="both"/>
        <w:rPr>
          <w:rFonts w:ascii="Times New Roman" w:hAnsi="Times New Roman"/>
          <w:sz w:val="24"/>
          <w:szCs w:val="24"/>
        </w:rPr>
      </w:pPr>
    </w:p>
    <w:p w:rsidR="00A3350A" w:rsidRPr="001777A6" w:rsidP="00103FA1">
      <w:pPr>
        <w:pStyle w:val="ListParagraph"/>
        <w:bidi w:val="0"/>
        <w:spacing w:after="0" w:line="240" w:lineRule="auto"/>
        <w:ind w:left="0" w:firstLine="426"/>
        <w:jc w:val="both"/>
        <w:rPr>
          <w:rFonts w:ascii="Times New Roman" w:hAnsi="Times New Roman"/>
          <w:sz w:val="24"/>
          <w:szCs w:val="24"/>
        </w:rPr>
      </w:pPr>
      <w:r w:rsidRPr="001777A6">
        <w:rPr>
          <w:rFonts w:ascii="Times New Roman" w:hAnsi="Times New Roman"/>
          <w:sz w:val="24"/>
          <w:szCs w:val="24"/>
        </w:rPr>
        <w:t xml:space="preserve">(8) </w:t>
      </w:r>
      <w:r w:rsidRPr="001777A6">
        <w:rPr>
          <w:rFonts w:ascii="Times New Roman" w:eastAsia="SimSun" w:hAnsi="Times New Roman" w:hint="default"/>
          <w:sz w:val="24"/>
          <w:szCs w:val="24"/>
          <w:lang w:eastAsia="ar-SA"/>
        </w:rPr>
        <w:t>Zoznam farmaceuticko-ná</w:t>
      </w:r>
      <w:r w:rsidRPr="001777A6">
        <w:rPr>
          <w:rFonts w:ascii="Times New Roman" w:eastAsia="SimSun" w:hAnsi="Times New Roman" w:hint="default"/>
          <w:sz w:val="24"/>
          <w:szCs w:val="24"/>
          <w:lang w:eastAsia="ar-SA"/>
        </w:rPr>
        <w:t>kladový</w:t>
      </w:r>
      <w:r w:rsidRPr="001777A6">
        <w:rPr>
          <w:rFonts w:ascii="Times New Roman" w:eastAsia="SimSun" w:hAnsi="Times New Roman" w:hint="default"/>
          <w:sz w:val="24"/>
          <w:szCs w:val="24"/>
          <w:lang w:eastAsia="ar-SA"/>
        </w:rPr>
        <w:t>ch skupí</w:t>
      </w:r>
      <w:r w:rsidRPr="001777A6">
        <w:rPr>
          <w:rFonts w:ascii="Times New Roman" w:eastAsia="SimSun" w:hAnsi="Times New Roman" w:hint="default"/>
          <w:sz w:val="24"/>
          <w:szCs w:val="24"/>
          <w:lang w:eastAsia="ar-SA"/>
        </w:rPr>
        <w:t>n môž</w:t>
      </w:r>
      <w:r w:rsidRPr="001777A6">
        <w:rPr>
          <w:rFonts w:ascii="Times New Roman" w:eastAsia="SimSun" w:hAnsi="Times New Roman" w:hint="default"/>
          <w:sz w:val="24"/>
          <w:szCs w:val="24"/>
          <w:lang w:eastAsia="ar-SA"/>
        </w:rPr>
        <w:t>e obsahovať</w:t>
      </w:r>
      <w:r w:rsidRPr="001777A6">
        <w:rPr>
          <w:rFonts w:ascii="Times New Roman" w:eastAsia="SimSun" w:hAnsi="Times New Roman" w:hint="default"/>
          <w:sz w:val="24"/>
          <w:szCs w:val="24"/>
          <w:lang w:eastAsia="ar-SA"/>
        </w:rPr>
        <w:t xml:space="preserve"> </w:t>
      </w:r>
      <w:r w:rsidRPr="001777A6">
        <w:rPr>
          <w:rFonts w:ascii="Times New Roman" w:hAnsi="Times New Roman"/>
          <w:sz w:val="24"/>
          <w:szCs w:val="24"/>
        </w:rPr>
        <w:t>pravidlo vylučujúce zaradenie poistenca do príbuzných farmaceuticko-nákladových skupín.</w:t>
      </w:r>
    </w:p>
    <w:p w:rsidR="00645025" w:rsidRPr="001777A6" w:rsidP="00103FA1">
      <w:pPr>
        <w:pStyle w:val="ListParagraph"/>
        <w:bidi w:val="0"/>
        <w:spacing w:after="0" w:line="240" w:lineRule="auto"/>
        <w:ind w:left="0" w:firstLine="426"/>
        <w:jc w:val="both"/>
        <w:rPr>
          <w:rFonts w:ascii="Times New Roman" w:hAnsi="Times New Roman"/>
          <w:sz w:val="24"/>
          <w:szCs w:val="24"/>
        </w:rPr>
      </w:pPr>
    </w:p>
    <w:p w:rsidR="009668CE" w:rsidRPr="001777A6" w:rsidP="00103FA1">
      <w:pPr>
        <w:tabs>
          <w:tab w:val="left" w:pos="426"/>
        </w:tabs>
        <w:bidi w:val="0"/>
        <w:spacing w:after="0" w:line="240" w:lineRule="auto"/>
        <w:jc w:val="both"/>
        <w:rPr>
          <w:rFonts w:ascii="Times New Roman" w:hAnsi="Times New Roman"/>
          <w:sz w:val="24"/>
          <w:szCs w:val="24"/>
        </w:rPr>
      </w:pPr>
      <w:r w:rsidRPr="001777A6" w:rsidR="00A3350A">
        <w:rPr>
          <w:rFonts w:ascii="Times New Roman" w:hAnsi="Times New Roman"/>
          <w:sz w:val="24"/>
          <w:szCs w:val="24"/>
        </w:rPr>
        <w:tab/>
        <w:t>(9) Návrh na zmenu zoznamu farmaceuticko-nákladových skupín zasielajú zdravotné poisťovne a úrad ministerstvu zdravotníctva najneskôr do 30. júna kalendárneho roka, ktorý predchádza kalendárnemu roku, na ktorý sa stanovuje index rizika nákladov. Súčasťou návrhu na zaradenie farmaceuticko-nákladovej skupiny do zoznamu farmaceuticko-nákladových skupín musia byť údaje podľa odseku 7 písm. c) až e) a môže byť údaj podľa odseku 8.</w:t>
      </w:r>
      <w:r w:rsidRPr="001777A6" w:rsidR="00FE60A5">
        <w:rPr>
          <w:rFonts w:ascii="Times New Roman" w:hAnsi="Times New Roman"/>
          <w:sz w:val="24"/>
          <w:szCs w:val="24"/>
        </w:rPr>
        <w:t>“.</w:t>
      </w:r>
    </w:p>
    <w:p w:rsidR="009668CE" w:rsidRPr="001777A6" w:rsidP="00103FA1">
      <w:pPr>
        <w:tabs>
          <w:tab w:val="left" w:pos="851"/>
        </w:tabs>
        <w:bidi w:val="0"/>
        <w:spacing w:after="0" w:line="240" w:lineRule="auto"/>
        <w:jc w:val="both"/>
        <w:rPr>
          <w:rFonts w:ascii="Times New Roman" w:hAnsi="Times New Roman"/>
          <w:sz w:val="24"/>
          <w:szCs w:val="24"/>
        </w:rPr>
      </w:pPr>
    </w:p>
    <w:p w:rsidR="009668CE" w:rsidRPr="001777A6" w:rsidP="00103FA1">
      <w:pPr>
        <w:pStyle w:val="ListParagraph"/>
        <w:numPr>
          <w:numId w:val="2"/>
        </w:numPr>
        <w:tabs>
          <w:tab w:val="left" w:pos="851"/>
        </w:tabs>
        <w:bidi w:val="0"/>
        <w:spacing w:after="0" w:line="240" w:lineRule="auto"/>
        <w:jc w:val="both"/>
        <w:rPr>
          <w:rFonts w:ascii="Times New Roman" w:hAnsi="Times New Roman"/>
          <w:sz w:val="24"/>
          <w:szCs w:val="24"/>
        </w:rPr>
      </w:pPr>
      <w:r w:rsidRPr="001777A6">
        <w:rPr>
          <w:rFonts w:ascii="Times New Roman" w:hAnsi="Times New Roman"/>
          <w:sz w:val="24"/>
          <w:szCs w:val="24"/>
        </w:rPr>
        <w:t>§ 28 znie:</w:t>
      </w:r>
    </w:p>
    <w:p w:rsidR="009668CE" w:rsidRPr="001777A6" w:rsidP="00103FA1">
      <w:pPr>
        <w:bidi w:val="0"/>
        <w:spacing w:after="0" w:line="240" w:lineRule="auto"/>
        <w:jc w:val="center"/>
        <w:rPr>
          <w:rFonts w:ascii="Times New Roman" w:hAnsi="Times New Roman"/>
          <w:sz w:val="24"/>
          <w:szCs w:val="24"/>
        </w:rPr>
      </w:pPr>
      <w:r w:rsidRPr="001777A6">
        <w:rPr>
          <w:rFonts w:ascii="Times New Roman" w:hAnsi="Times New Roman"/>
          <w:sz w:val="24"/>
          <w:szCs w:val="24"/>
        </w:rPr>
        <w:t>„§ 28</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9668CE" w:rsidRPr="001777A6" w:rsidP="00103FA1">
      <w:pPr>
        <w:widowControl w:val="0"/>
        <w:numPr>
          <w:numId w:val="5"/>
        </w:numPr>
        <w:autoSpaceDE w:val="0"/>
        <w:autoSpaceDN w:val="0"/>
        <w:bidi w:val="0"/>
        <w:adjustRightInd w:val="0"/>
        <w:spacing w:after="0" w:line="240" w:lineRule="auto"/>
        <w:ind w:left="0" w:firstLine="426"/>
        <w:jc w:val="both"/>
        <w:rPr>
          <w:rFonts w:ascii="Times New Roman" w:hAnsi="Times New Roman"/>
          <w:sz w:val="24"/>
          <w:szCs w:val="24"/>
        </w:rPr>
      </w:pPr>
      <w:r w:rsidRPr="001777A6" w:rsidR="00CB1E46">
        <w:rPr>
          <w:rFonts w:ascii="Times New Roman" w:hAnsi="Times New Roman"/>
          <w:sz w:val="24"/>
          <w:szCs w:val="24"/>
        </w:rPr>
        <w:t xml:space="preserve"> </w:t>
      </w:r>
      <w:r w:rsidRPr="001777A6">
        <w:rPr>
          <w:rFonts w:ascii="Times New Roman" w:hAnsi="Times New Roman"/>
          <w:sz w:val="24"/>
          <w:szCs w:val="24"/>
        </w:rPr>
        <w:t>Počet prepočítaných poistencov zdravotnej poisťovne sa vypočíta ako súčet</w:t>
      </w:r>
      <w:r w:rsidRPr="001777A6" w:rsidR="00B37DA5">
        <w:rPr>
          <w:rFonts w:ascii="Times New Roman" w:hAnsi="Times New Roman"/>
          <w:sz w:val="24"/>
          <w:szCs w:val="24"/>
        </w:rPr>
        <w:t xml:space="preserve"> </w:t>
      </w:r>
      <w:r w:rsidRPr="001777A6">
        <w:rPr>
          <w:rFonts w:ascii="Times New Roman" w:hAnsi="Times New Roman"/>
          <w:sz w:val="24"/>
          <w:szCs w:val="24"/>
        </w:rPr>
        <w:t xml:space="preserve">súčinov </w:t>
      </w: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a) počtu poistencov podľa pohlavia a veku, za ktorých platiteľom poistného nie je štát   </w:t>
      </w:r>
      <w:r w:rsidRPr="001777A6" w:rsidR="00B37DA5">
        <w:rPr>
          <w:rFonts w:ascii="Times New Roman" w:hAnsi="Times New Roman"/>
          <w:sz w:val="24"/>
          <w:szCs w:val="24"/>
        </w:rPr>
        <w:t>[</w:t>
      </w:r>
      <w:r w:rsidRPr="001777A6">
        <w:rPr>
          <w:rFonts w:ascii="Times New Roman" w:hAnsi="Times New Roman"/>
          <w:sz w:val="24"/>
          <w:szCs w:val="24"/>
        </w:rPr>
        <w:t>§ 11 ods. 1 písm. a) až c) a ods. 2</w:t>
      </w:r>
      <w:r w:rsidRPr="001777A6" w:rsidR="00B37DA5">
        <w:rPr>
          <w:rFonts w:ascii="Times New Roman" w:hAnsi="Times New Roman"/>
          <w:sz w:val="24"/>
          <w:szCs w:val="24"/>
        </w:rPr>
        <w:t>]</w:t>
      </w:r>
      <w:r w:rsidRPr="001777A6">
        <w:rPr>
          <w:rFonts w:ascii="Times New Roman" w:hAnsi="Times New Roman"/>
          <w:sz w:val="24"/>
          <w:szCs w:val="24"/>
        </w:rPr>
        <w:t xml:space="preserve"> a príslušného indexu rizika nákladov podľa odseku </w:t>
      </w:r>
      <w:r w:rsidRPr="001777A6" w:rsidR="005B5C5D">
        <w:rPr>
          <w:rFonts w:ascii="Times New Roman" w:hAnsi="Times New Roman"/>
          <w:sz w:val="24"/>
          <w:szCs w:val="24"/>
        </w:rPr>
        <w:t>10 písm. a)</w:t>
      </w:r>
      <w:r w:rsidRPr="001777A6">
        <w:rPr>
          <w:rFonts w:ascii="Times New Roman" w:hAnsi="Times New Roman"/>
          <w:sz w:val="24"/>
          <w:szCs w:val="24"/>
        </w:rPr>
        <w:t>,</w:t>
      </w: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b) počtu poistencov podľa pohlavia a veku, za ktorých platiteľom poistného je štát </w:t>
      </w:r>
      <w:r w:rsidRPr="001777A6" w:rsidR="005B5C5D">
        <w:rPr>
          <w:rFonts w:ascii="Times New Roman" w:hAnsi="Times New Roman"/>
          <w:sz w:val="24"/>
          <w:szCs w:val="24"/>
        </w:rPr>
        <w:t>(</w:t>
      </w:r>
      <w:r w:rsidRPr="001777A6">
        <w:rPr>
          <w:rFonts w:ascii="Times New Roman" w:hAnsi="Times New Roman"/>
          <w:sz w:val="24"/>
          <w:szCs w:val="24"/>
        </w:rPr>
        <w:t xml:space="preserve">§ 11 ods. </w:t>
      </w:r>
      <w:r w:rsidRPr="001777A6" w:rsidR="005B5C5D">
        <w:rPr>
          <w:rFonts w:ascii="Times New Roman" w:hAnsi="Times New Roman"/>
          <w:sz w:val="24"/>
          <w:szCs w:val="24"/>
        </w:rPr>
        <w:t>7)</w:t>
      </w:r>
      <w:r w:rsidRPr="001777A6">
        <w:rPr>
          <w:rFonts w:ascii="Times New Roman" w:hAnsi="Times New Roman"/>
          <w:sz w:val="24"/>
          <w:szCs w:val="24"/>
        </w:rPr>
        <w:t xml:space="preserve"> a príslušného indexu rizika nákladov podľa odseku </w:t>
      </w:r>
      <w:r w:rsidRPr="001777A6" w:rsidR="005B5C5D">
        <w:rPr>
          <w:rFonts w:ascii="Times New Roman" w:hAnsi="Times New Roman"/>
          <w:sz w:val="24"/>
          <w:szCs w:val="24"/>
        </w:rPr>
        <w:t>10 písm.a)</w:t>
      </w:r>
      <w:r w:rsidRPr="001777A6">
        <w:rPr>
          <w:rFonts w:ascii="Times New Roman" w:hAnsi="Times New Roman"/>
          <w:sz w:val="24"/>
          <w:szCs w:val="24"/>
        </w:rPr>
        <w:t>,</w:t>
      </w: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c) počtu poistencov zaradených v jednotlivých farmaceuticko-nákladových skupinách a príslušného indexu nákladov podľa odseku </w:t>
      </w:r>
      <w:r w:rsidRPr="001777A6" w:rsidR="005B5C5D">
        <w:rPr>
          <w:rFonts w:ascii="Times New Roman" w:hAnsi="Times New Roman"/>
          <w:sz w:val="24"/>
          <w:szCs w:val="24"/>
        </w:rPr>
        <w:t>10 písm. a)</w:t>
      </w:r>
      <w:r w:rsidRPr="001777A6">
        <w:rPr>
          <w:rFonts w:ascii="Times New Roman" w:hAnsi="Times New Roman"/>
          <w:sz w:val="24"/>
          <w:szCs w:val="24"/>
        </w:rPr>
        <w:t>.</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5B5C5D" w:rsidRPr="001777A6" w:rsidP="00103FA1">
      <w:pPr>
        <w:pStyle w:val="ListParagraph"/>
        <w:bidi w:val="0"/>
        <w:spacing w:after="0" w:line="240" w:lineRule="auto"/>
        <w:ind w:left="0" w:firstLine="360"/>
        <w:jc w:val="both"/>
        <w:rPr>
          <w:rFonts w:ascii="Times New Roman" w:hAnsi="Times New Roman"/>
          <w:sz w:val="24"/>
          <w:szCs w:val="24"/>
        </w:rPr>
      </w:pPr>
      <w:r w:rsidRPr="001777A6">
        <w:rPr>
          <w:rFonts w:ascii="Times New Roman" w:hAnsi="Times New Roman"/>
          <w:sz w:val="24"/>
          <w:szCs w:val="24"/>
        </w:rPr>
        <w:t>(2) Index rizika nákladov sa vypočítava v každom kalendárnom roku na nasledujúci kalendárny rok z údajov podľa odseku 4.</w:t>
      </w:r>
    </w:p>
    <w:p w:rsidR="00645025" w:rsidRPr="001777A6" w:rsidP="00103FA1">
      <w:pPr>
        <w:pStyle w:val="ListParagraph"/>
        <w:bidi w:val="0"/>
        <w:spacing w:after="0" w:line="240" w:lineRule="auto"/>
        <w:ind w:left="0" w:firstLine="360"/>
        <w:jc w:val="both"/>
        <w:rPr>
          <w:rFonts w:ascii="Times New Roman" w:hAnsi="Times New Roman"/>
          <w:sz w:val="24"/>
          <w:szCs w:val="24"/>
        </w:rPr>
      </w:pPr>
    </w:p>
    <w:p w:rsidR="005B5C5D" w:rsidRPr="001777A6" w:rsidP="00103FA1">
      <w:pPr>
        <w:bidi w:val="0"/>
        <w:spacing w:after="0" w:line="240" w:lineRule="auto"/>
        <w:ind w:firstLine="426"/>
        <w:jc w:val="both"/>
        <w:rPr>
          <w:rFonts w:ascii="Times New Roman" w:hAnsi="Times New Roman"/>
          <w:sz w:val="24"/>
          <w:szCs w:val="24"/>
        </w:rPr>
      </w:pPr>
      <w:r w:rsidRPr="001777A6">
        <w:rPr>
          <w:rFonts w:ascii="Times New Roman" w:hAnsi="Times New Roman"/>
          <w:sz w:val="24"/>
          <w:szCs w:val="24"/>
        </w:rPr>
        <w:t>(3) Index rizika nákladov sa vypočíta lineárnou regresnou analýzou</w:t>
      </w:r>
    </w:p>
    <w:p w:rsidR="005B5C5D" w:rsidRPr="001777A6" w:rsidP="00103FA1">
      <w:pPr>
        <w:numPr>
          <w:numId w:val="18"/>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pre poistencov podľa pohlavia a veku, za ktorých platiteľom poistného nie je štát [§ 11 ods. 1 písm. a) až c) a ods. 2],</w:t>
      </w:r>
    </w:p>
    <w:p w:rsidR="005B5C5D" w:rsidRPr="001777A6" w:rsidP="00103FA1">
      <w:pPr>
        <w:numPr>
          <w:numId w:val="18"/>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pre poistencov podľa pohlavia a veku, za ktorých platiteľom poistného je štát (§ 11 ods. 7),</w:t>
      </w:r>
    </w:p>
    <w:p w:rsidR="005B5C5D"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sidR="0089390F">
        <w:rPr>
          <w:rFonts w:ascii="Times New Roman" w:hAnsi="Times New Roman"/>
          <w:sz w:val="24"/>
          <w:szCs w:val="24"/>
        </w:rPr>
        <w:t>c)</w:t>
      </w:r>
      <w:r w:rsidRPr="001777A6" w:rsidR="00645025">
        <w:rPr>
          <w:rFonts w:ascii="Times New Roman" w:hAnsi="Times New Roman"/>
          <w:sz w:val="24"/>
          <w:szCs w:val="24"/>
        </w:rPr>
        <w:t xml:space="preserve">  </w:t>
      </w:r>
      <w:r w:rsidRPr="001777A6">
        <w:rPr>
          <w:rFonts w:ascii="Times New Roman" w:hAnsi="Times New Roman"/>
          <w:sz w:val="24"/>
          <w:szCs w:val="24"/>
        </w:rPr>
        <w:t>pre jednotlivé farmaceuticko-nákladové skupiny.</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9668CE" w:rsidRPr="001777A6" w:rsidP="00103FA1">
      <w:pPr>
        <w:widowControl w:val="0"/>
        <w:autoSpaceDE w:val="0"/>
        <w:autoSpaceDN w:val="0"/>
        <w:bidi w:val="0"/>
        <w:adjustRightInd w:val="0"/>
        <w:spacing w:after="0" w:line="240" w:lineRule="auto"/>
        <w:ind w:firstLine="720"/>
        <w:jc w:val="both"/>
        <w:rPr>
          <w:rFonts w:ascii="Times New Roman" w:hAnsi="Times New Roman"/>
          <w:sz w:val="24"/>
          <w:szCs w:val="24"/>
        </w:rPr>
      </w:pPr>
      <w:r w:rsidRPr="001777A6">
        <w:rPr>
          <w:rFonts w:ascii="Times New Roman" w:hAnsi="Times New Roman"/>
          <w:sz w:val="24"/>
          <w:szCs w:val="24"/>
        </w:rPr>
        <w:t xml:space="preserve">(4) Zdravotná poisťovňa je povinná do 30. júna kalendárneho roka predložiť </w:t>
      </w:r>
      <w:r w:rsidRPr="001777A6" w:rsidR="005B5C5D">
        <w:rPr>
          <w:rFonts w:ascii="Times New Roman" w:hAnsi="Times New Roman"/>
          <w:sz w:val="24"/>
          <w:szCs w:val="24"/>
        </w:rPr>
        <w:t xml:space="preserve">ministerstvu zdravotníctva </w:t>
      </w:r>
      <w:r w:rsidRPr="001777A6">
        <w:rPr>
          <w:rFonts w:ascii="Times New Roman" w:hAnsi="Times New Roman"/>
          <w:sz w:val="24"/>
          <w:szCs w:val="24"/>
        </w:rPr>
        <w:t xml:space="preserve">v elektronickej podobe </w:t>
      </w: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a) údaje </w:t>
      </w:r>
      <w:r w:rsidRPr="001777A6" w:rsidR="00605CFD">
        <w:rPr>
          <w:rFonts w:ascii="Times New Roman" w:hAnsi="Times New Roman"/>
          <w:sz w:val="24"/>
          <w:szCs w:val="24"/>
        </w:rPr>
        <w:t xml:space="preserve">o spotrebe </w:t>
      </w:r>
      <w:r w:rsidRPr="001777A6" w:rsidR="005B5C5D">
        <w:rPr>
          <w:rFonts w:ascii="Times New Roman" w:hAnsi="Times New Roman"/>
          <w:sz w:val="24"/>
          <w:szCs w:val="24"/>
        </w:rPr>
        <w:t xml:space="preserve">kategorizovaných </w:t>
      </w:r>
      <w:r w:rsidRPr="001777A6" w:rsidR="00605CFD">
        <w:rPr>
          <w:rFonts w:ascii="Times New Roman" w:hAnsi="Times New Roman"/>
          <w:sz w:val="24"/>
          <w:szCs w:val="24"/>
        </w:rPr>
        <w:t xml:space="preserve">liekov </w:t>
      </w:r>
      <w:r w:rsidRPr="001777A6" w:rsidR="00453B90">
        <w:rPr>
          <w:rFonts w:ascii="Times New Roman" w:hAnsi="Times New Roman"/>
          <w:sz w:val="24"/>
          <w:szCs w:val="24"/>
        </w:rPr>
        <w:t>za</w:t>
      </w:r>
      <w:r w:rsidRPr="001777A6" w:rsidR="00605CFD">
        <w:rPr>
          <w:rFonts w:ascii="Times New Roman" w:hAnsi="Times New Roman"/>
          <w:sz w:val="24"/>
          <w:szCs w:val="24"/>
        </w:rPr>
        <w:t xml:space="preserve"> každého poistenca</w:t>
      </w:r>
      <w:r w:rsidRPr="001777A6">
        <w:rPr>
          <w:rFonts w:ascii="Times New Roman" w:hAnsi="Times New Roman"/>
          <w:sz w:val="24"/>
          <w:szCs w:val="24"/>
        </w:rPr>
        <w:t xml:space="preserve"> v období od 1. januára do 31. decembra kalendárneho roka, ktorý tri roky predchádza kalendárnemu roku, na ktorý sa vypočítava index rizika nákladov, ktoré obsahujú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1. rodné číslo poistenca, ak ide o cudzinca, ktorý nemá pridelené rodné číslo, meno, priezvisko a dátum narodenia,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2. kód </w:t>
      </w:r>
      <w:r w:rsidRPr="001777A6" w:rsidR="005B5C5D">
        <w:rPr>
          <w:rFonts w:ascii="Times New Roman" w:hAnsi="Times New Roman"/>
          <w:sz w:val="24"/>
          <w:szCs w:val="24"/>
        </w:rPr>
        <w:t xml:space="preserve">kategorizovaného </w:t>
      </w:r>
      <w:r w:rsidRPr="001777A6">
        <w:rPr>
          <w:rFonts w:ascii="Times New Roman" w:hAnsi="Times New Roman"/>
          <w:sz w:val="24"/>
          <w:szCs w:val="24"/>
        </w:rPr>
        <w:t xml:space="preserve">lieku,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3. počet balení</w:t>
      </w:r>
      <w:r w:rsidRPr="001777A6" w:rsidR="005B5C5D">
        <w:rPr>
          <w:rFonts w:ascii="Times New Roman" w:hAnsi="Times New Roman"/>
          <w:sz w:val="24"/>
          <w:szCs w:val="24"/>
        </w:rPr>
        <w:t xml:space="preserve"> kategorizovaného</w:t>
      </w:r>
      <w:r w:rsidRPr="001777A6">
        <w:rPr>
          <w:rFonts w:ascii="Times New Roman" w:hAnsi="Times New Roman"/>
          <w:sz w:val="24"/>
          <w:szCs w:val="24"/>
        </w:rPr>
        <w:t xml:space="preserve"> lieku,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4. kód choroby, </w:t>
      </w:r>
      <w:r w:rsidRPr="001777A6" w:rsidR="005B5C5D">
        <w:rPr>
          <w:rFonts w:ascii="Times New Roman" w:hAnsi="Times New Roman"/>
          <w:sz w:val="24"/>
          <w:szCs w:val="24"/>
        </w:rPr>
        <w:t>ktorý je uvedený na lekárskom predpise,</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lang w:val="en-US"/>
        </w:rPr>
      </w:pPr>
      <w:r w:rsidRPr="001777A6">
        <w:rPr>
          <w:rFonts w:ascii="Times New Roman" w:hAnsi="Times New Roman"/>
          <w:sz w:val="24"/>
          <w:szCs w:val="24"/>
        </w:rPr>
        <w:t>5.dátum výdaja alebo podania</w:t>
      </w:r>
      <w:r w:rsidRPr="001777A6" w:rsidR="005B5C5D">
        <w:rPr>
          <w:rFonts w:ascii="Times New Roman" w:hAnsi="Times New Roman"/>
          <w:sz w:val="24"/>
          <w:szCs w:val="24"/>
        </w:rPr>
        <w:t xml:space="preserve"> kategorizovaného</w:t>
      </w:r>
      <w:r w:rsidRPr="001777A6">
        <w:rPr>
          <w:rFonts w:ascii="Times New Roman" w:hAnsi="Times New Roman"/>
          <w:sz w:val="24"/>
          <w:szCs w:val="24"/>
        </w:rPr>
        <w:t xml:space="preserve"> lieku</w:t>
      </w:r>
      <w:r w:rsidRPr="001777A6">
        <w:rPr>
          <w:rFonts w:ascii="Times New Roman" w:hAnsi="Times New Roman"/>
          <w:sz w:val="24"/>
          <w:szCs w:val="24"/>
          <w:lang w:val="en-US"/>
        </w:rPr>
        <w:t>,</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lang w:val="en-US"/>
        </w:rPr>
        <w:t xml:space="preserve"> </w:t>
      </w: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b) údaje o nákladoch zdravotnej poisťovne na zdravotnú starostlivosť na každého poistenca v období od 1. januára do 31. decembra kalendárneho roka, ktorý dva roky predchádza kalendárnemu roku, na ktorý sa vypočítava index rizika nákladov, ktoré obsahujú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1. rodné číslo poistenca, ak ide o cudzinca, ktorý nemá pridelené rodné číslo, meno, priezvisko a dátum narodenia,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2. </w:t>
      </w:r>
      <w:r w:rsidRPr="001777A6" w:rsidR="00645025">
        <w:rPr>
          <w:rFonts w:ascii="Times New Roman" w:hAnsi="Times New Roman"/>
          <w:sz w:val="24"/>
          <w:szCs w:val="24"/>
        </w:rPr>
        <w:tab/>
      </w:r>
      <w:r w:rsidRPr="001777A6">
        <w:rPr>
          <w:rFonts w:ascii="Times New Roman" w:hAnsi="Times New Roman"/>
          <w:sz w:val="24"/>
          <w:szCs w:val="24"/>
        </w:rPr>
        <w:t xml:space="preserve">pohlavie,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3. </w:t>
      </w:r>
      <w:r w:rsidRPr="001777A6" w:rsidR="00645025">
        <w:rPr>
          <w:rFonts w:ascii="Times New Roman" w:hAnsi="Times New Roman"/>
          <w:sz w:val="24"/>
          <w:szCs w:val="24"/>
        </w:rPr>
        <w:tab/>
      </w:r>
      <w:r w:rsidRPr="001777A6" w:rsidR="005B5C5D">
        <w:rPr>
          <w:rFonts w:ascii="Times New Roman" w:hAnsi="Times New Roman"/>
          <w:sz w:val="24"/>
          <w:szCs w:val="24"/>
        </w:rPr>
        <w:t>náklady na zdravotnú starostlivosť na poistenca</w:t>
      </w:r>
      <w:r w:rsidRPr="001777A6">
        <w:rPr>
          <w:rFonts w:ascii="Times New Roman" w:hAnsi="Times New Roman"/>
          <w:sz w:val="24"/>
          <w:szCs w:val="24"/>
        </w:rPr>
        <w:t>,</w:t>
      </w:r>
    </w:p>
    <w:p w:rsidR="005B5C5D" w:rsidRPr="001777A6" w:rsidP="00103FA1">
      <w:pPr>
        <w:tabs>
          <w:tab w:val="left" w:pos="851"/>
        </w:tabs>
        <w:bidi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4. paušálne náklady na poistenca určené ako podiel celkových paušálnych nákladov zdravotnej poisťovne na zdravotnú starostlivosť a počtu poistencov zdravotnej poisťovne; paušálne náklady sú náklady, ktoré sa nedajú priradiť k jednotlivým poistencom,</w:t>
      </w:r>
      <w:r w:rsidRPr="001777A6">
        <w:rPr>
          <w:rFonts w:ascii="Times New Roman" w:hAnsi="Times New Roman"/>
          <w:sz w:val="24"/>
          <w:szCs w:val="24"/>
          <w:vertAlign w:val="superscript"/>
        </w:rPr>
        <w:t>57c</w:t>
      </w:r>
      <w:r w:rsidRPr="001777A6">
        <w:rPr>
          <w:rFonts w:ascii="Times New Roman" w:hAnsi="Times New Roman"/>
          <w:sz w:val="24"/>
          <w:szCs w:val="24"/>
        </w:rPr>
        <w:t>)</w:t>
      </w:r>
    </w:p>
    <w:p w:rsidR="00645025" w:rsidRPr="001777A6" w:rsidP="00103FA1">
      <w:pPr>
        <w:tabs>
          <w:tab w:val="left" w:pos="851"/>
        </w:tabs>
        <w:bidi w:val="0"/>
        <w:spacing w:after="0" w:line="240" w:lineRule="auto"/>
        <w:ind w:left="567" w:hanging="283"/>
        <w:jc w:val="both"/>
        <w:rPr>
          <w:rFonts w:ascii="Times New Roman" w:hAnsi="Times New Roman"/>
          <w:sz w:val="24"/>
          <w:szCs w:val="24"/>
        </w:rPr>
      </w:pP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c) údaje o platiteľovi poistného v období od 1. januára do 31. decembra kalendárneho roka, ktorý dva roky predchádza kalendárnemu roku, na ktorý sa vypočítava index rizika nákladov, ktoré obsahujú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1. rodné číslo poistenca, ak ide o cudzinca, ktorý nemá pridelené rodné číslo, meno, priezvisko a dátum narodenia,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2. kalendárny mesiac a informácia o tom, či k prvému dňu kalendárneho mesiaca bol poistencom, za ktorého platí poistné štát </w:t>
      </w:r>
      <w:r w:rsidRPr="001777A6" w:rsidR="005B5C5D">
        <w:rPr>
          <w:rFonts w:ascii="Times New Roman" w:hAnsi="Times New Roman"/>
          <w:sz w:val="24"/>
          <w:szCs w:val="24"/>
        </w:rPr>
        <w:t>(</w:t>
      </w:r>
      <w:r w:rsidRPr="001777A6">
        <w:rPr>
          <w:rFonts w:ascii="Times New Roman" w:hAnsi="Times New Roman"/>
          <w:sz w:val="24"/>
          <w:szCs w:val="24"/>
        </w:rPr>
        <w:t xml:space="preserve">§ 11 ods. </w:t>
      </w:r>
      <w:r w:rsidRPr="001777A6" w:rsidR="005B5C5D">
        <w:rPr>
          <w:rFonts w:ascii="Times New Roman" w:hAnsi="Times New Roman"/>
          <w:sz w:val="24"/>
          <w:szCs w:val="24"/>
        </w:rPr>
        <w:t>7)</w:t>
      </w:r>
      <w:r w:rsidRPr="001777A6">
        <w:rPr>
          <w:rFonts w:ascii="Times New Roman" w:hAnsi="Times New Roman"/>
          <w:sz w:val="24"/>
          <w:szCs w:val="24"/>
        </w:rPr>
        <w:t>,</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9668CE" w:rsidRPr="001777A6" w:rsidP="00103FA1">
      <w:pPr>
        <w:widowControl w:val="0"/>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d) údaje </w:t>
      </w:r>
      <w:r w:rsidRPr="001777A6" w:rsidR="005B5C5D">
        <w:rPr>
          <w:rFonts w:ascii="Times New Roman" w:hAnsi="Times New Roman"/>
          <w:sz w:val="24"/>
          <w:szCs w:val="24"/>
        </w:rPr>
        <w:t>z</w:t>
      </w:r>
      <w:r w:rsidRPr="001777A6">
        <w:rPr>
          <w:rFonts w:ascii="Times New Roman" w:hAnsi="Times New Roman"/>
          <w:sz w:val="24"/>
          <w:szCs w:val="24"/>
        </w:rPr>
        <w:t> registr</w:t>
      </w:r>
      <w:r w:rsidRPr="001777A6" w:rsidR="005B5C5D">
        <w:rPr>
          <w:rFonts w:ascii="Times New Roman" w:hAnsi="Times New Roman"/>
          <w:sz w:val="24"/>
          <w:szCs w:val="24"/>
        </w:rPr>
        <w:t>a</w:t>
      </w:r>
      <w:r w:rsidRPr="001777A6">
        <w:rPr>
          <w:rFonts w:ascii="Times New Roman" w:hAnsi="Times New Roman"/>
          <w:sz w:val="24"/>
          <w:szCs w:val="24"/>
        </w:rPr>
        <w:t xml:space="preserve"> poistencov v období od 1. januára do 31.</w:t>
      </w:r>
      <w:r w:rsidRPr="001777A6" w:rsidR="00B37DA5">
        <w:rPr>
          <w:rFonts w:ascii="Times New Roman" w:hAnsi="Times New Roman"/>
          <w:sz w:val="24"/>
          <w:szCs w:val="24"/>
        </w:rPr>
        <w:t xml:space="preserve"> </w:t>
      </w:r>
      <w:r w:rsidRPr="001777A6">
        <w:rPr>
          <w:rFonts w:ascii="Times New Roman" w:hAnsi="Times New Roman"/>
          <w:sz w:val="24"/>
          <w:szCs w:val="24"/>
        </w:rPr>
        <w:t xml:space="preserve">decembra kalendárneho roka, ktorý dva roky predchádza kalendárnemu roku, na ktorý sa vypočítava index rizika nákladov, ktoré obsahujú </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 xml:space="preserve">1. rodné číslo </w:t>
      </w:r>
      <w:r w:rsidRPr="001777A6" w:rsidR="005B5C5D">
        <w:rPr>
          <w:rFonts w:ascii="Times New Roman" w:hAnsi="Times New Roman"/>
          <w:sz w:val="24"/>
          <w:szCs w:val="24"/>
        </w:rPr>
        <w:t>a dátum narodenia</w:t>
      </w:r>
      <w:r w:rsidRPr="001777A6" w:rsidR="00B37DA5">
        <w:rPr>
          <w:rFonts w:ascii="Times New Roman" w:hAnsi="Times New Roman"/>
          <w:sz w:val="24"/>
          <w:szCs w:val="24"/>
        </w:rPr>
        <w:t xml:space="preserve"> </w:t>
      </w:r>
      <w:r w:rsidRPr="001777A6">
        <w:rPr>
          <w:rFonts w:ascii="Times New Roman" w:hAnsi="Times New Roman"/>
          <w:sz w:val="24"/>
          <w:szCs w:val="24"/>
        </w:rPr>
        <w:t>poistenca, ak ide o cudzinca, ktorý nemá pridelené rodné číslo, meno, priezvisko a dátum narodenia,</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2. pohlavie,</w:t>
      </w:r>
    </w:p>
    <w:p w:rsidR="009668CE" w:rsidRPr="001777A6" w:rsidP="00103FA1">
      <w:pPr>
        <w:widowControl w:val="0"/>
        <w:autoSpaceDE w:val="0"/>
        <w:autoSpaceDN w:val="0"/>
        <w:bidi w:val="0"/>
        <w:adjustRightInd w:val="0"/>
        <w:spacing w:after="0" w:line="240" w:lineRule="auto"/>
        <w:ind w:left="567" w:hanging="283"/>
        <w:jc w:val="both"/>
        <w:rPr>
          <w:rFonts w:ascii="Times New Roman" w:hAnsi="Times New Roman"/>
          <w:sz w:val="24"/>
          <w:szCs w:val="24"/>
        </w:rPr>
      </w:pPr>
      <w:r w:rsidRPr="001777A6">
        <w:rPr>
          <w:rFonts w:ascii="Times New Roman" w:hAnsi="Times New Roman"/>
          <w:sz w:val="24"/>
          <w:szCs w:val="24"/>
        </w:rPr>
        <w:t>3. dátum začatia poistného vzťahu a dátum ukončenia poistného vzťahu.</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5B5C5D"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 xml:space="preserve">(5) Na účely výpočtu indexu rizika nákladov poistenec, ktorý bol v období od 1. januára do 31. decembra kalendárneho roka, ktorý dva roky predchádza kalendárnemu roku, na ktorý sa vypočítava index  rizika nákladov, poistencom, za ktorého platiteľom poistného je štát (§ 11 ods. 7), k prvému dňu kalendárneho mesiaca, sa považuje za poistenca, za ktorého platiteľom poistného je štát (§ 11 ods. 7), počas celého takéhoto kalendárneho mesiaca. </w:t>
      </w:r>
    </w:p>
    <w:p w:rsidR="005B5C5D" w:rsidRPr="001777A6" w:rsidP="00103FA1">
      <w:pPr>
        <w:bidi w:val="0"/>
        <w:spacing w:after="0" w:line="240" w:lineRule="auto"/>
        <w:ind w:firstLine="284"/>
        <w:jc w:val="both"/>
        <w:rPr>
          <w:rFonts w:ascii="Times New Roman" w:hAnsi="Times New Roman"/>
          <w:sz w:val="24"/>
          <w:szCs w:val="24"/>
        </w:rPr>
      </w:pPr>
    </w:p>
    <w:p w:rsidR="005B5C5D"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 xml:space="preserve">(6) Ak poistenec bol poistencom, za ktorého platiteľom poistného je štát podľa odseku 5, jeden alebo viac kalendárnych mesiacov a ich počet predstavuje aspoň polovicu počtu kalendárnych mesiacov trvania poistného vzťahu v období podľa odseku 5, poistenec sa na účely výpočtu indexu rizika nákladov považuje za poistenca, za ktorého platiteľom poistného je štát (§ 11 ods. 7), počas celého trvania poistného vzťahu. Do počtu kalendárnych mesiacov trvania poistného vzťahu podľa prvej vety sa započítava aj kalendárny mesiac, v ktorom došlo k ukončeniu poistného vzťahu. Celým trvaním poistného vzťahu podľa prvej vety sa rozumie počet kalendárnych mesiacov trvania poistného vzťahu vrátane kalendárneho mesiaca, v ktorom došlo k ukončeniu poistného vzťahu. </w:t>
      </w:r>
    </w:p>
    <w:p w:rsidR="005B5C5D" w:rsidRPr="001777A6" w:rsidP="00103FA1">
      <w:pPr>
        <w:bidi w:val="0"/>
        <w:spacing w:after="0" w:line="240" w:lineRule="auto"/>
        <w:ind w:left="284"/>
        <w:jc w:val="both"/>
        <w:rPr>
          <w:rFonts w:ascii="Times New Roman" w:hAnsi="Times New Roman"/>
          <w:sz w:val="24"/>
          <w:szCs w:val="24"/>
        </w:rPr>
      </w:pPr>
    </w:p>
    <w:p w:rsidR="005B5C5D"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(7) Ministerstvo zdravotníctva pri spracovaní údajov podľa odseku 4 vyradí zo spracovania chybné údaje, ktorými sú najmä údaje súvisiace s prihlásením poistencov vo viacerých zdravotných poisťovniach, nesprávny formát údajov, údaje o spotrebe liekov, ktoré nie sú v zozname kategorizovaných liekov,</w:t>
      </w:r>
      <w:r w:rsidRPr="001777A6">
        <w:rPr>
          <w:rFonts w:ascii="Times New Roman" w:hAnsi="Times New Roman"/>
          <w:sz w:val="24"/>
          <w:szCs w:val="24"/>
          <w:vertAlign w:val="superscript"/>
        </w:rPr>
        <w:t>57aa</w:t>
      </w:r>
      <w:r w:rsidRPr="001777A6">
        <w:rPr>
          <w:rFonts w:ascii="Times New Roman" w:hAnsi="Times New Roman"/>
          <w:sz w:val="24"/>
          <w:szCs w:val="24"/>
        </w:rPr>
        <w:t>) a prekročené počty balení liekov. Ak chybné údaje tvoria viac ako 5</w:t>
      </w:r>
      <w:r w:rsidRPr="001777A6" w:rsidR="00310CAE">
        <w:rPr>
          <w:rFonts w:ascii="Times New Roman" w:hAnsi="Times New Roman"/>
          <w:sz w:val="24"/>
          <w:szCs w:val="24"/>
        </w:rPr>
        <w:t xml:space="preserve"> </w:t>
      </w:r>
      <w:r w:rsidRPr="001777A6">
        <w:rPr>
          <w:rFonts w:ascii="Times New Roman" w:hAnsi="Times New Roman"/>
          <w:sz w:val="24"/>
          <w:szCs w:val="24"/>
        </w:rPr>
        <w:t>% z celkového objemu údajov predložených zdravotnou poisťovňou, ministerstvo zdravotníctva ich uvedie v chybovom protokole, ktorý zašle zdravotnej poisťovni. Zdravotná poisťovňa je povinná údaje uvedené v chybovom protokole opraviť a  opravené údaje zaslať ministerstvu zdravotníctva do 15 dní od doručenia chybového protokolu.</w:t>
      </w:r>
    </w:p>
    <w:p w:rsidR="005B5C5D" w:rsidRPr="001777A6" w:rsidP="00103FA1">
      <w:pPr>
        <w:bidi w:val="0"/>
        <w:spacing w:after="0" w:line="240" w:lineRule="auto"/>
        <w:ind w:firstLine="284"/>
        <w:jc w:val="both"/>
        <w:rPr>
          <w:rFonts w:ascii="Times New Roman" w:hAnsi="Times New Roman"/>
          <w:sz w:val="24"/>
          <w:szCs w:val="24"/>
        </w:rPr>
      </w:pPr>
    </w:p>
    <w:p w:rsidR="005B5C5D"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(8) Úrad je povinný na účely výpočtu indexu rizika nákladov do  30. júna kalendárneho roka predložiť v elektronickej podobe ministerstvu zdravotníctva z centrálneho registra poistencov za každého poistenca za obdobie od 1. januára do 31. decembra kalendárneho roka, ktorý dva roky predchádza kalendárnemu roku, na ktorý sa vypočítava index  rizika nákladov,</w:t>
      </w:r>
    </w:p>
    <w:p w:rsidR="005B5C5D" w:rsidRPr="001777A6" w:rsidP="00103FA1">
      <w:pPr>
        <w:pStyle w:val="ListParagraph"/>
        <w:numPr>
          <w:ilvl w:val="1"/>
          <w:numId w:val="2"/>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rodné číslo a dátum narodenia poistenca; ak ide o cudzinca, ktorý nemá pridelené rodné číslo, meno, priezvisko a dátum narodenia,</w:t>
      </w:r>
    </w:p>
    <w:p w:rsidR="005B5C5D" w:rsidRPr="001777A6" w:rsidP="00103FA1">
      <w:pPr>
        <w:pStyle w:val="ListParagraph"/>
        <w:numPr>
          <w:ilvl w:val="1"/>
          <w:numId w:val="2"/>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pohlavie,</w:t>
      </w:r>
    </w:p>
    <w:p w:rsidR="005B5C5D" w:rsidRPr="001777A6" w:rsidP="00103FA1">
      <w:pPr>
        <w:pStyle w:val="ListParagraph"/>
        <w:numPr>
          <w:ilvl w:val="1"/>
          <w:numId w:val="2"/>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dátum vzniku a zániku verejného zdravotného poistenia,</w:t>
      </w:r>
    </w:p>
    <w:p w:rsidR="005B5C5D" w:rsidRPr="001777A6" w:rsidP="00103FA1">
      <w:pPr>
        <w:pStyle w:val="ListParagraph"/>
        <w:numPr>
          <w:ilvl w:val="1"/>
          <w:numId w:val="2"/>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kód príslušnej zdravotnej poisťovne,</w:t>
      </w:r>
    </w:p>
    <w:p w:rsidR="005B5C5D" w:rsidRPr="001777A6" w:rsidP="00103FA1">
      <w:pPr>
        <w:pStyle w:val="ListParagraph"/>
        <w:widowControl w:val="0"/>
        <w:numPr>
          <w:ilvl w:val="1"/>
          <w:numId w:val="2"/>
        </w:numPr>
        <w:autoSpaceDE w:val="0"/>
        <w:autoSpaceDN w:val="0"/>
        <w:bidi w:val="0"/>
        <w:adjustRightInd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označenie platiteľa poistného s uvedením dátumu začatia a dátumu skončenia povinnosti platiť poistné.</w:t>
      </w:r>
    </w:p>
    <w:p w:rsidR="005B5C5D" w:rsidRPr="001777A6" w:rsidP="00103FA1">
      <w:pPr>
        <w:widowControl w:val="0"/>
        <w:autoSpaceDE w:val="0"/>
        <w:autoSpaceDN w:val="0"/>
        <w:bidi w:val="0"/>
        <w:adjustRightInd w:val="0"/>
        <w:spacing w:after="0" w:line="240" w:lineRule="auto"/>
        <w:ind w:firstLine="284"/>
        <w:jc w:val="both"/>
        <w:rPr>
          <w:rFonts w:ascii="Times New Roman" w:hAnsi="Times New Roman"/>
          <w:sz w:val="24"/>
          <w:szCs w:val="24"/>
        </w:rPr>
      </w:pPr>
    </w:p>
    <w:p w:rsidR="009668CE" w:rsidRPr="001777A6" w:rsidP="00103FA1">
      <w:pPr>
        <w:widowControl w:val="0"/>
        <w:autoSpaceDE w:val="0"/>
        <w:autoSpaceDN w:val="0"/>
        <w:bidi w:val="0"/>
        <w:adjustRightInd w:val="0"/>
        <w:spacing w:after="0" w:line="240" w:lineRule="auto"/>
        <w:ind w:firstLine="284"/>
        <w:jc w:val="both"/>
        <w:rPr>
          <w:rFonts w:ascii="Times New Roman" w:hAnsi="Times New Roman"/>
          <w:sz w:val="24"/>
          <w:szCs w:val="24"/>
        </w:rPr>
      </w:pPr>
      <w:r w:rsidRPr="001777A6">
        <w:rPr>
          <w:rFonts w:ascii="Times New Roman" w:hAnsi="Times New Roman"/>
          <w:sz w:val="24"/>
          <w:szCs w:val="24"/>
        </w:rPr>
        <w:t>(</w:t>
      </w:r>
      <w:r w:rsidRPr="001777A6" w:rsidR="005D4D04">
        <w:rPr>
          <w:rFonts w:ascii="Times New Roman" w:hAnsi="Times New Roman"/>
          <w:sz w:val="24"/>
          <w:szCs w:val="24"/>
        </w:rPr>
        <w:t>9</w:t>
      </w:r>
      <w:r w:rsidRPr="001777A6">
        <w:rPr>
          <w:rFonts w:ascii="Times New Roman" w:hAnsi="Times New Roman"/>
          <w:sz w:val="24"/>
          <w:szCs w:val="24"/>
        </w:rPr>
        <w:t xml:space="preserve">) </w:t>
      </w:r>
      <w:r w:rsidRPr="001777A6" w:rsidR="00E77EFD">
        <w:rPr>
          <w:rFonts w:ascii="Times New Roman" w:hAnsi="Times New Roman"/>
          <w:sz w:val="24"/>
          <w:szCs w:val="24"/>
        </w:rPr>
        <w:t xml:space="preserve">Ministerstvo zdravotníctva </w:t>
      </w:r>
      <w:r w:rsidRPr="001777A6">
        <w:rPr>
          <w:rFonts w:ascii="Times New Roman" w:hAnsi="Times New Roman"/>
          <w:sz w:val="24"/>
          <w:szCs w:val="24"/>
        </w:rPr>
        <w:t>každoročne pri výpočte index</w:t>
      </w:r>
      <w:r w:rsidRPr="001777A6" w:rsidR="005B5C5D">
        <w:rPr>
          <w:rFonts w:ascii="Times New Roman" w:hAnsi="Times New Roman"/>
          <w:sz w:val="24"/>
          <w:szCs w:val="24"/>
        </w:rPr>
        <w:t>u</w:t>
      </w:r>
      <w:r w:rsidRPr="001777A6">
        <w:rPr>
          <w:rFonts w:ascii="Times New Roman" w:hAnsi="Times New Roman"/>
          <w:sz w:val="24"/>
          <w:szCs w:val="24"/>
        </w:rPr>
        <w:t xml:space="preserve"> rizika nákladov, na základe údajov potrebných na ich výpočet preverí, či každá farmaceuticko-nákladová skupina, pre ktorú má byť vypočítaný index rizika nákladov, spĺňa kritériá podľa § 27b ods. 4. </w:t>
      </w:r>
    </w:p>
    <w:p w:rsidR="009668CE" w:rsidRPr="001777A6" w:rsidP="00103FA1">
      <w:pPr>
        <w:bidi w:val="0"/>
        <w:spacing w:after="0" w:line="240" w:lineRule="auto"/>
        <w:ind w:firstLine="284"/>
        <w:jc w:val="both"/>
        <w:rPr>
          <w:rFonts w:ascii="Times New Roman" w:hAnsi="Times New Roman"/>
          <w:sz w:val="24"/>
          <w:szCs w:val="24"/>
        </w:rPr>
      </w:pPr>
    </w:p>
    <w:p w:rsidR="00A56360" w:rsidRPr="001777A6" w:rsidP="00103FA1">
      <w:pPr>
        <w:pStyle w:val="ListParagraph"/>
        <w:bidi w:val="0"/>
        <w:spacing w:after="0" w:line="240" w:lineRule="auto"/>
        <w:ind w:left="0" w:firstLine="284"/>
        <w:jc w:val="both"/>
        <w:rPr>
          <w:rFonts w:ascii="Times New Roman" w:hAnsi="Times New Roman"/>
          <w:sz w:val="24"/>
          <w:szCs w:val="24"/>
        </w:rPr>
      </w:pPr>
      <w:r w:rsidRPr="001777A6" w:rsidR="009668CE">
        <w:rPr>
          <w:rFonts w:ascii="Times New Roman" w:hAnsi="Times New Roman"/>
          <w:sz w:val="24"/>
          <w:szCs w:val="24"/>
        </w:rPr>
        <w:t>(</w:t>
      </w:r>
      <w:r w:rsidRPr="001777A6" w:rsidR="005D4D04">
        <w:rPr>
          <w:rFonts w:ascii="Times New Roman" w:hAnsi="Times New Roman"/>
          <w:sz w:val="24"/>
          <w:szCs w:val="24"/>
        </w:rPr>
        <w:t>10</w:t>
      </w:r>
      <w:r w:rsidRPr="001777A6" w:rsidR="009668CE">
        <w:rPr>
          <w:rFonts w:ascii="Times New Roman" w:hAnsi="Times New Roman"/>
          <w:sz w:val="24"/>
          <w:szCs w:val="24"/>
        </w:rPr>
        <w:t xml:space="preserve">) </w:t>
      </w:r>
      <w:r w:rsidRPr="001777A6">
        <w:rPr>
          <w:rFonts w:ascii="Times New Roman" w:hAnsi="Times New Roman"/>
          <w:sz w:val="24"/>
          <w:szCs w:val="24"/>
        </w:rPr>
        <w:t>Všeobecne záväzný právny predpis, ktorý vydá ministerstvo zdravotníctva do 31. decembra kalendárneho roka predchádzajúceho kalendárnemu roku, na ktorý sa ustanovuje index rizika nákladov, ustanoví</w:t>
      </w:r>
    </w:p>
    <w:p w:rsidR="00A56360" w:rsidRPr="001777A6" w:rsidP="00103FA1">
      <w:pPr>
        <w:pStyle w:val="ListParagraph"/>
        <w:numPr>
          <w:numId w:val="19"/>
        </w:numPr>
        <w:tabs>
          <w:tab w:val="left" w:pos="284"/>
        </w:tabs>
        <w:bidi w:val="0"/>
        <w:spacing w:after="0" w:line="240" w:lineRule="auto"/>
        <w:ind w:left="0" w:firstLine="0"/>
        <w:jc w:val="both"/>
        <w:rPr>
          <w:rFonts w:ascii="Times New Roman" w:hAnsi="Times New Roman"/>
          <w:sz w:val="24"/>
          <w:szCs w:val="24"/>
        </w:rPr>
      </w:pPr>
      <w:r w:rsidRPr="001777A6">
        <w:rPr>
          <w:rFonts w:ascii="Times New Roman" w:hAnsi="Times New Roman"/>
          <w:sz w:val="24"/>
          <w:szCs w:val="24"/>
        </w:rPr>
        <w:t>index rizika nákladov na príslušný kalendárny rok,</w:t>
      </w:r>
    </w:p>
    <w:p w:rsidR="009668CE" w:rsidRPr="001777A6" w:rsidP="00103FA1">
      <w:pPr>
        <w:widowControl w:val="0"/>
        <w:tabs>
          <w:tab w:val="left" w:pos="284"/>
        </w:tabs>
        <w:autoSpaceDE w:val="0"/>
        <w:autoSpaceDN w:val="0"/>
        <w:bidi w:val="0"/>
        <w:adjustRightInd w:val="0"/>
        <w:spacing w:after="0" w:line="240" w:lineRule="auto"/>
        <w:jc w:val="both"/>
        <w:rPr>
          <w:rFonts w:ascii="Times New Roman" w:hAnsi="Times New Roman"/>
          <w:sz w:val="24"/>
          <w:szCs w:val="24"/>
        </w:rPr>
      </w:pPr>
      <w:r w:rsidRPr="001777A6" w:rsidR="00645025">
        <w:rPr>
          <w:rFonts w:ascii="Times New Roman" w:hAnsi="Times New Roman"/>
          <w:sz w:val="24"/>
          <w:szCs w:val="24"/>
        </w:rPr>
        <w:t xml:space="preserve">b) </w:t>
      </w:r>
      <w:r w:rsidRPr="001777A6" w:rsidR="00A56360">
        <w:rPr>
          <w:rFonts w:ascii="Times New Roman" w:hAnsi="Times New Roman"/>
          <w:sz w:val="24"/>
          <w:szCs w:val="24"/>
        </w:rPr>
        <w:t>zoznam farmaceuticko-nákladových skupín.</w:t>
      </w:r>
    </w:p>
    <w:p w:rsidR="009668CE" w:rsidRPr="001777A6" w:rsidP="00103FA1">
      <w:pPr>
        <w:widowControl w:val="0"/>
        <w:autoSpaceDE w:val="0"/>
        <w:autoSpaceDN w:val="0"/>
        <w:bidi w:val="0"/>
        <w:adjustRightInd w:val="0"/>
        <w:spacing w:after="0" w:line="240" w:lineRule="auto"/>
        <w:ind w:firstLine="284"/>
        <w:jc w:val="both"/>
        <w:rPr>
          <w:rFonts w:ascii="Times New Roman" w:hAnsi="Times New Roman"/>
          <w:sz w:val="24"/>
          <w:szCs w:val="24"/>
        </w:rPr>
      </w:pPr>
    </w:p>
    <w:p w:rsidR="009668CE" w:rsidRPr="001777A6" w:rsidP="00103FA1">
      <w:pPr>
        <w:widowControl w:val="0"/>
        <w:autoSpaceDE w:val="0"/>
        <w:autoSpaceDN w:val="0"/>
        <w:bidi w:val="0"/>
        <w:adjustRightInd w:val="0"/>
        <w:spacing w:after="0" w:line="240" w:lineRule="auto"/>
        <w:ind w:firstLine="284"/>
        <w:jc w:val="both"/>
        <w:rPr>
          <w:rFonts w:ascii="Times New Roman" w:hAnsi="Times New Roman"/>
          <w:b/>
          <w:i/>
          <w:sz w:val="24"/>
          <w:szCs w:val="24"/>
        </w:rPr>
      </w:pPr>
      <w:r w:rsidRPr="001777A6">
        <w:rPr>
          <w:rFonts w:ascii="Times New Roman" w:hAnsi="Times New Roman"/>
          <w:sz w:val="24"/>
          <w:szCs w:val="24"/>
        </w:rPr>
        <w:t>(</w:t>
      </w:r>
      <w:r w:rsidRPr="001777A6" w:rsidR="005D4D04">
        <w:rPr>
          <w:rFonts w:ascii="Times New Roman" w:hAnsi="Times New Roman"/>
          <w:sz w:val="24"/>
          <w:szCs w:val="24"/>
        </w:rPr>
        <w:t>11</w:t>
      </w:r>
      <w:r w:rsidRPr="001777A6">
        <w:rPr>
          <w:rFonts w:ascii="Times New Roman" w:hAnsi="Times New Roman"/>
          <w:sz w:val="24"/>
          <w:szCs w:val="24"/>
        </w:rPr>
        <w:t>) Index rizika nákladov sa neustanovuje pre farmaceuticko-nákladovú skupinu, ktorá nespĺňa kritéria podľa § 27b ods. 4. Zoznam farmaceuticko-nákladových skupín je možné meniť len k 1. januáru kalendárneho roka.</w:t>
      </w:r>
    </w:p>
    <w:p w:rsidR="009668CE"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w:t>
      </w:r>
      <w:r w:rsidRPr="001777A6" w:rsidR="005D4D04">
        <w:rPr>
          <w:rFonts w:ascii="Times New Roman" w:hAnsi="Times New Roman"/>
          <w:sz w:val="24"/>
          <w:szCs w:val="24"/>
        </w:rPr>
        <w:t>12</w:t>
      </w:r>
      <w:r w:rsidRPr="001777A6">
        <w:rPr>
          <w:rFonts w:ascii="Times New Roman" w:hAnsi="Times New Roman"/>
          <w:sz w:val="24"/>
          <w:szCs w:val="24"/>
        </w:rPr>
        <w:t>) Odvolanie proti rozhodnutiu podľa § 27 ods. 8 alebo § 27a ods. 9 nemá odkladný účinok. Na toto konanie sa vzťahuje všeobecný predpis o správnom konaní, ak tento zákon neustanovuje inak.</w:t>
      </w:r>
      <w:r w:rsidRPr="001777A6">
        <w:rPr>
          <w:rFonts w:ascii="Times New Roman" w:hAnsi="Times New Roman"/>
          <w:sz w:val="24"/>
          <w:szCs w:val="24"/>
          <w:vertAlign w:val="superscript"/>
        </w:rPr>
        <w:t>56</w:t>
      </w:r>
      <w:r w:rsidRPr="001777A6">
        <w:rPr>
          <w:rFonts w:ascii="Times New Roman" w:hAnsi="Times New Roman"/>
          <w:sz w:val="24"/>
          <w:szCs w:val="24"/>
        </w:rPr>
        <w:t>)</w:t>
      </w:r>
    </w:p>
    <w:p w:rsidR="009668CE"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 xml:space="preserve"> </w:t>
      </w:r>
    </w:p>
    <w:p w:rsidR="009668CE" w:rsidRPr="001777A6" w:rsidP="00103FA1">
      <w:pPr>
        <w:bidi w:val="0"/>
        <w:spacing w:after="0" w:line="240" w:lineRule="auto"/>
        <w:ind w:firstLine="284"/>
        <w:jc w:val="both"/>
        <w:rPr>
          <w:rFonts w:ascii="Times New Roman" w:hAnsi="Times New Roman"/>
          <w:sz w:val="24"/>
          <w:szCs w:val="24"/>
        </w:rPr>
      </w:pPr>
      <w:r w:rsidRPr="001777A6">
        <w:rPr>
          <w:rFonts w:ascii="Times New Roman" w:hAnsi="Times New Roman"/>
          <w:sz w:val="24"/>
          <w:szCs w:val="24"/>
        </w:rPr>
        <w:t>(</w:t>
      </w:r>
      <w:r w:rsidRPr="001777A6" w:rsidR="005D4D04">
        <w:rPr>
          <w:rFonts w:ascii="Times New Roman" w:hAnsi="Times New Roman"/>
          <w:sz w:val="24"/>
          <w:szCs w:val="24"/>
        </w:rPr>
        <w:t>13</w:t>
      </w:r>
      <w:r w:rsidRPr="001777A6">
        <w:rPr>
          <w:rFonts w:ascii="Times New Roman" w:hAnsi="Times New Roman"/>
          <w:sz w:val="24"/>
          <w:szCs w:val="24"/>
        </w:rPr>
        <w:t>) Ak je zdravotná poisťovňa v omeškaní s plnením záväzku podľa § 27 alebo § 27a, je povinná zaplatiť zdravotnej poisťovni, voči ktorej má záväzok, poplatok vo výške 0,2</w:t>
      </w:r>
      <w:r w:rsidRPr="001777A6" w:rsidR="00310CAE">
        <w:rPr>
          <w:rFonts w:ascii="Times New Roman" w:hAnsi="Times New Roman"/>
          <w:sz w:val="24"/>
          <w:szCs w:val="24"/>
        </w:rPr>
        <w:t xml:space="preserve"> </w:t>
      </w:r>
      <w:r w:rsidRPr="001777A6">
        <w:rPr>
          <w:rFonts w:ascii="Times New Roman" w:hAnsi="Times New Roman"/>
          <w:sz w:val="24"/>
          <w:szCs w:val="24"/>
        </w:rPr>
        <w:t>% z dlžnej sumy za každý kalendárny deň omeškania.</w:t>
      </w:r>
    </w:p>
    <w:p w:rsidR="009668CE" w:rsidRPr="001777A6" w:rsidP="00103FA1">
      <w:pPr>
        <w:bidi w:val="0"/>
        <w:spacing w:after="0" w:line="240" w:lineRule="auto"/>
        <w:jc w:val="both"/>
        <w:rPr>
          <w:rFonts w:ascii="Times New Roman" w:hAnsi="Times New Roman"/>
          <w:i/>
          <w:sz w:val="24"/>
          <w:szCs w:val="24"/>
        </w:rPr>
      </w:pPr>
      <w:r w:rsidRPr="001777A6">
        <w:rPr>
          <w:rFonts w:ascii="Times New Roman" w:hAnsi="Times New Roman"/>
          <w:sz w:val="24"/>
          <w:szCs w:val="24"/>
        </w:rPr>
        <w:t xml:space="preserve"> </w:t>
      </w:r>
    </w:p>
    <w:p w:rsidR="00A56360" w:rsidRPr="001777A6" w:rsidP="00103FA1">
      <w:pPr>
        <w:pStyle w:val="ListParagraph"/>
        <w:bidi w:val="0"/>
        <w:spacing w:after="0" w:line="240" w:lineRule="auto"/>
        <w:ind w:left="0" w:firstLine="284"/>
        <w:jc w:val="both"/>
        <w:rPr>
          <w:rFonts w:ascii="Times New Roman" w:hAnsi="Times New Roman"/>
          <w:sz w:val="24"/>
          <w:szCs w:val="24"/>
        </w:rPr>
      </w:pPr>
      <w:r w:rsidRPr="001777A6" w:rsidR="009668CE">
        <w:rPr>
          <w:rFonts w:ascii="Times New Roman" w:hAnsi="Times New Roman"/>
          <w:sz w:val="24"/>
          <w:szCs w:val="24"/>
        </w:rPr>
        <w:t>(1</w:t>
      </w:r>
      <w:r w:rsidRPr="001777A6" w:rsidR="005D4D04">
        <w:rPr>
          <w:rFonts w:ascii="Times New Roman" w:hAnsi="Times New Roman"/>
          <w:sz w:val="24"/>
          <w:szCs w:val="24"/>
        </w:rPr>
        <w:t>4</w:t>
      </w:r>
      <w:r w:rsidRPr="001777A6" w:rsidR="009668CE">
        <w:rPr>
          <w:rFonts w:ascii="Times New Roman" w:hAnsi="Times New Roman"/>
          <w:sz w:val="24"/>
          <w:szCs w:val="24"/>
        </w:rPr>
        <w:t xml:space="preserve">) </w:t>
      </w:r>
      <w:r w:rsidRPr="001777A6">
        <w:rPr>
          <w:rFonts w:ascii="Times New Roman" w:hAnsi="Times New Roman"/>
          <w:sz w:val="24"/>
          <w:szCs w:val="24"/>
        </w:rPr>
        <w:t xml:space="preserve">Všeobecne záväzný právny predpis, ktorý vydá ministerstvo zdravotníctva po dohode s Ministerstvom financií Slovenskej republiky, ustanoví </w:t>
      </w:r>
    </w:p>
    <w:p w:rsidR="00A56360" w:rsidRPr="001777A6" w:rsidP="00103FA1">
      <w:pPr>
        <w:pStyle w:val="ListParagraph"/>
        <w:numPr>
          <w:numId w:val="20"/>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podrobnosti o mesačnom prerozdeľovaní a ročnom prerozdeľovaní,</w:t>
      </w:r>
    </w:p>
    <w:p w:rsidR="00A56360" w:rsidRPr="001777A6" w:rsidP="00103FA1">
      <w:pPr>
        <w:pStyle w:val="ListParagraph"/>
        <w:numPr>
          <w:numId w:val="20"/>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podrobnosti o výpočte indexu rizika nákladov,</w:t>
      </w:r>
    </w:p>
    <w:p w:rsidR="00A56360" w:rsidRPr="001777A6" w:rsidP="00103FA1">
      <w:pPr>
        <w:pStyle w:val="ListParagraph"/>
        <w:numPr>
          <w:numId w:val="20"/>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podrobnosti o kritériách na zaradenie farmaceuticko-nákladovej skupiny do zoznamu farmaceuticko-nákladových skupín a na jej vyradenie z tohto zoznamu,</w:t>
      </w:r>
    </w:p>
    <w:p w:rsidR="00A56360" w:rsidRPr="001777A6" w:rsidP="00103FA1">
      <w:pPr>
        <w:pStyle w:val="ListParagraph"/>
        <w:numPr>
          <w:numId w:val="20"/>
        </w:num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podrobnosti o zaraďovaní poistencov do farmaceuticko-nákladových skupín,</w:t>
      </w:r>
    </w:p>
    <w:p w:rsidR="009668CE" w:rsidRPr="001777A6" w:rsidP="00103FA1">
      <w:pPr>
        <w:widowControl w:val="0"/>
        <w:autoSpaceDE w:val="0"/>
        <w:autoSpaceDN w:val="0"/>
        <w:bidi w:val="0"/>
        <w:adjustRightInd w:val="0"/>
        <w:spacing w:after="0" w:line="240" w:lineRule="auto"/>
        <w:jc w:val="both"/>
      </w:pPr>
      <w:r w:rsidRPr="001777A6" w:rsidR="00A56360">
        <w:rPr>
          <w:rFonts w:ascii="Times New Roman" w:hAnsi="Times New Roman"/>
          <w:sz w:val="24"/>
          <w:szCs w:val="24"/>
        </w:rPr>
        <w:t>e) dátové rozhranie na zasielanie údajov uvedených v odsekoch 4, 7 a 8.“</w:t>
      </w:r>
      <w:r w:rsidRPr="001777A6">
        <w:t>.</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5B5C5D" w:rsidRPr="001777A6" w:rsidP="00103FA1">
      <w:pPr>
        <w:tabs>
          <w:tab w:val="left" w:pos="851"/>
        </w:tabs>
        <w:bidi w:val="0"/>
        <w:spacing w:after="0" w:line="240" w:lineRule="auto"/>
        <w:jc w:val="both"/>
        <w:rPr>
          <w:rFonts w:ascii="Times New Roman" w:hAnsi="Times New Roman"/>
          <w:sz w:val="24"/>
          <w:szCs w:val="24"/>
        </w:rPr>
      </w:pPr>
      <w:r w:rsidRPr="001777A6">
        <w:rPr>
          <w:rFonts w:ascii="Times New Roman" w:hAnsi="Times New Roman"/>
          <w:sz w:val="24"/>
          <w:szCs w:val="24"/>
        </w:rPr>
        <w:t>Poznámka pod čiarou k odkazu 57c znie:</w:t>
      </w:r>
    </w:p>
    <w:p w:rsidR="005B5C5D"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57c</w:t>
      </w:r>
      <w:r w:rsidRPr="001777A6">
        <w:rPr>
          <w:rFonts w:ascii="Times New Roman" w:hAnsi="Times New Roman"/>
          <w:sz w:val="24"/>
          <w:szCs w:val="24"/>
        </w:rPr>
        <w:t>) Napríklad § 8 ods. 5 a 6 zákona č. 581/2004 Z. z.“.</w:t>
      </w:r>
    </w:p>
    <w:p w:rsidR="005B5C5D"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2"/>
        </w:numPr>
        <w:bidi w:val="0"/>
        <w:spacing w:after="0" w:line="240" w:lineRule="auto"/>
        <w:jc w:val="both"/>
        <w:rPr>
          <w:rFonts w:ascii="Times New Roman" w:hAnsi="Times New Roman"/>
          <w:sz w:val="24"/>
          <w:szCs w:val="24"/>
        </w:rPr>
      </w:pPr>
      <w:r w:rsidRPr="001777A6">
        <w:rPr>
          <w:rFonts w:ascii="Times New Roman" w:hAnsi="Times New Roman"/>
          <w:sz w:val="24"/>
          <w:szCs w:val="24"/>
        </w:rPr>
        <w:t>Za § 38 sa vkladá § 38a, ktorý vrátane nadpisu znie:</w:t>
      </w:r>
    </w:p>
    <w:p w:rsidR="009668CE" w:rsidRPr="001777A6" w:rsidP="00103FA1">
      <w:pPr>
        <w:bidi w:val="0"/>
        <w:spacing w:after="0" w:line="240" w:lineRule="auto"/>
        <w:jc w:val="both"/>
        <w:rPr>
          <w:rFonts w:ascii="Times New Roman" w:hAnsi="Times New Roman"/>
          <w:sz w:val="24"/>
          <w:szCs w:val="24"/>
        </w:rPr>
      </w:pPr>
    </w:p>
    <w:p w:rsidR="00A56360" w:rsidRPr="001777A6" w:rsidP="00103FA1">
      <w:pPr>
        <w:bidi w:val="0"/>
        <w:spacing w:after="0" w:line="240" w:lineRule="auto"/>
        <w:jc w:val="center"/>
        <w:rPr>
          <w:rFonts w:ascii="Times New Roman" w:hAnsi="Times New Roman"/>
          <w:sz w:val="24"/>
          <w:szCs w:val="24"/>
        </w:rPr>
      </w:pPr>
      <w:r w:rsidRPr="001777A6">
        <w:rPr>
          <w:rFonts w:ascii="Times New Roman" w:hAnsi="Times New Roman"/>
          <w:sz w:val="24"/>
          <w:szCs w:val="24"/>
        </w:rPr>
        <w:t>„§ 38a</w:t>
      </w:r>
    </w:p>
    <w:p w:rsidR="00096804" w:rsidRPr="001777A6" w:rsidP="00103FA1">
      <w:pPr>
        <w:bidi w:val="0"/>
        <w:spacing w:after="0" w:line="240" w:lineRule="auto"/>
        <w:ind w:left="851"/>
        <w:jc w:val="center"/>
        <w:rPr>
          <w:rFonts w:ascii="Times New Roman" w:hAnsi="Times New Roman"/>
          <w:sz w:val="24"/>
          <w:szCs w:val="24"/>
        </w:rPr>
      </w:pPr>
      <w:r w:rsidRPr="001777A6">
        <w:rPr>
          <w:rFonts w:ascii="Times New Roman" w:hAnsi="Times New Roman"/>
          <w:sz w:val="24"/>
          <w:szCs w:val="24"/>
        </w:rPr>
        <w:t>Prechodné ustanovenia k úpravám účinným od 1. júla 2012</w:t>
      </w:r>
    </w:p>
    <w:p w:rsidR="00A56360" w:rsidRPr="001777A6" w:rsidP="00103FA1">
      <w:pPr>
        <w:pStyle w:val="ListParagraph"/>
        <w:bidi w:val="0"/>
        <w:spacing w:after="0" w:line="240" w:lineRule="auto"/>
        <w:ind w:left="0" w:firstLine="142"/>
        <w:jc w:val="both"/>
        <w:rPr>
          <w:rFonts w:ascii="Times New Roman" w:hAnsi="Times New Roman"/>
          <w:sz w:val="24"/>
          <w:szCs w:val="24"/>
        </w:rPr>
      </w:pPr>
    </w:p>
    <w:p w:rsidR="00A56360" w:rsidRPr="001777A6" w:rsidP="00103FA1">
      <w:pPr>
        <w:pStyle w:val="ListParagraph"/>
        <w:bidi w:val="0"/>
        <w:spacing w:after="0" w:line="240" w:lineRule="auto"/>
        <w:ind w:left="0" w:firstLine="284"/>
        <w:jc w:val="both"/>
        <w:rPr>
          <w:rFonts w:ascii="Times New Roman" w:hAnsi="Times New Roman"/>
          <w:sz w:val="24"/>
          <w:szCs w:val="24"/>
        </w:rPr>
      </w:pPr>
      <w:r w:rsidRPr="001777A6">
        <w:rPr>
          <w:rFonts w:ascii="Times New Roman" w:hAnsi="Times New Roman"/>
          <w:sz w:val="24"/>
          <w:szCs w:val="24"/>
        </w:rPr>
        <w:t>(1) Zdravotná poisťovňa je povinná splniť povinnosti podľa § 27 ods. 2 písm. e) a f) prvýkrát do 20. septembra 2012.</w:t>
      </w:r>
    </w:p>
    <w:p w:rsidR="00A56360" w:rsidRPr="001777A6" w:rsidP="00103FA1">
      <w:pPr>
        <w:pStyle w:val="ListParagraph"/>
        <w:autoSpaceDE w:val="0"/>
        <w:autoSpaceDN w:val="0"/>
        <w:bidi w:val="0"/>
        <w:spacing w:after="0" w:line="240" w:lineRule="auto"/>
        <w:ind w:left="284"/>
        <w:jc w:val="both"/>
        <w:rPr>
          <w:rFonts w:ascii="Times New Roman" w:hAnsi="Times New Roman"/>
          <w:sz w:val="24"/>
          <w:szCs w:val="24"/>
        </w:rPr>
      </w:pPr>
    </w:p>
    <w:p w:rsidR="00A56360" w:rsidRPr="001777A6" w:rsidP="00103FA1">
      <w:pPr>
        <w:pStyle w:val="ListParagraph"/>
        <w:bidi w:val="0"/>
        <w:spacing w:after="0" w:line="240" w:lineRule="auto"/>
        <w:ind w:left="0" w:firstLine="284"/>
        <w:jc w:val="both"/>
        <w:rPr>
          <w:rFonts w:ascii="Times New Roman" w:hAnsi="Times New Roman"/>
          <w:sz w:val="24"/>
          <w:szCs w:val="24"/>
        </w:rPr>
      </w:pPr>
      <w:r w:rsidRPr="001777A6">
        <w:rPr>
          <w:rFonts w:ascii="Times New Roman" w:hAnsi="Times New Roman"/>
          <w:sz w:val="24"/>
          <w:szCs w:val="24"/>
        </w:rPr>
        <w:t xml:space="preserve">(2) 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 </w:t>
      </w:r>
    </w:p>
    <w:p w:rsidR="00A56360" w:rsidRPr="001777A6" w:rsidP="00103FA1">
      <w:pPr>
        <w:pStyle w:val="ListParagraph"/>
        <w:numPr>
          <w:numId w:val="21"/>
        </w:numPr>
        <w:autoSpaceDE w:val="0"/>
        <w:autoSpaceDN w:val="0"/>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rodné číslo poistenca; ak ide o cudzinca, ktorý nemá pridelené rodné číslo, meno, priezvisko a dátum narodenia, </w:t>
      </w:r>
    </w:p>
    <w:p w:rsidR="00A56360" w:rsidRPr="001777A6" w:rsidP="00103FA1">
      <w:pPr>
        <w:pStyle w:val="ListParagraph"/>
        <w:numPr>
          <w:numId w:val="21"/>
        </w:numPr>
        <w:autoSpaceDE w:val="0"/>
        <w:autoSpaceDN w:val="0"/>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 xml:space="preserve">kód kategorizovaného  lieku, </w:t>
      </w:r>
    </w:p>
    <w:p w:rsidR="00A56360" w:rsidRPr="001777A6" w:rsidP="00103FA1">
      <w:pPr>
        <w:pStyle w:val="ListParagraph"/>
        <w:numPr>
          <w:numId w:val="21"/>
        </w:numPr>
        <w:autoSpaceDE w:val="0"/>
        <w:autoSpaceDN w:val="0"/>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počet balení kategorizovaného lieku,</w:t>
      </w:r>
    </w:p>
    <w:p w:rsidR="00A56360" w:rsidRPr="001777A6" w:rsidP="00103FA1">
      <w:pPr>
        <w:pStyle w:val="ListParagraph"/>
        <w:numPr>
          <w:numId w:val="21"/>
        </w:numPr>
        <w:autoSpaceDE w:val="0"/>
        <w:autoSpaceDN w:val="0"/>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kód choroby, ktorý je uvedený na lekárskom predpise,</w:t>
      </w:r>
    </w:p>
    <w:p w:rsidR="00A56360" w:rsidRPr="001777A6" w:rsidP="00103FA1">
      <w:pPr>
        <w:pStyle w:val="ListParagraph"/>
        <w:numPr>
          <w:numId w:val="21"/>
        </w:numPr>
        <w:autoSpaceDE w:val="0"/>
        <w:autoSpaceDN w:val="0"/>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dátum výdaja alebo podania kategorizovaného lieku.</w:t>
      </w:r>
    </w:p>
    <w:p w:rsidR="00A56360" w:rsidRPr="001777A6" w:rsidP="00103FA1">
      <w:pPr>
        <w:bidi w:val="0"/>
        <w:spacing w:after="0" w:line="240" w:lineRule="auto"/>
        <w:ind w:firstLine="131"/>
        <w:jc w:val="both"/>
        <w:rPr>
          <w:rFonts w:ascii="Times New Roman" w:hAnsi="Times New Roman"/>
          <w:sz w:val="24"/>
          <w:szCs w:val="24"/>
        </w:rPr>
      </w:pPr>
    </w:p>
    <w:p w:rsidR="00096804" w:rsidRPr="001777A6" w:rsidP="00103FA1">
      <w:pPr>
        <w:pStyle w:val="ListParagraph"/>
        <w:bidi w:val="0"/>
        <w:spacing w:after="0" w:line="240" w:lineRule="auto"/>
        <w:ind w:left="0" w:firstLine="131"/>
        <w:jc w:val="both"/>
        <w:rPr>
          <w:rFonts w:ascii="Times New Roman" w:hAnsi="Times New Roman"/>
          <w:sz w:val="24"/>
          <w:szCs w:val="24"/>
        </w:rPr>
      </w:pPr>
      <w:r w:rsidRPr="001777A6">
        <w:rPr>
          <w:rFonts w:ascii="Times New Roman" w:hAnsi="Times New Roman"/>
          <w:sz w:val="24"/>
          <w:szCs w:val="24"/>
        </w:rPr>
        <w:t>(3) Index rizika nákladov vydaný na rok 2012 sa naposledy použije pri mesačnom prerozdeľovaní za mesiac jún 2012. Na účely výpočtu indexu rizika nákladov na mesiace júl až december 2012 sú zdravotné poisťovne povinné zaslať ministerstvu zdravotníctva údaje podľa § 28 ods. 4 do 15. júla 2012; ak im ministerstvo zdravotníctva zašle chybový protokol (§ 28 ods. 7), sú povinné údaje uvedené v chybovom protokole opraviť a  opravené údaje zaslať do 31. júla 2012.</w:t>
      </w:r>
    </w:p>
    <w:p w:rsidR="00096804" w:rsidRPr="001777A6" w:rsidP="00103FA1">
      <w:pPr>
        <w:tabs>
          <w:tab w:val="left" w:pos="851"/>
        </w:tabs>
        <w:bidi w:val="0"/>
        <w:spacing w:after="0" w:line="240" w:lineRule="auto"/>
        <w:ind w:left="720"/>
        <w:jc w:val="both"/>
        <w:rPr>
          <w:rFonts w:ascii="Times New Roman" w:hAnsi="Times New Roman"/>
          <w:sz w:val="24"/>
          <w:szCs w:val="24"/>
        </w:rPr>
      </w:pPr>
    </w:p>
    <w:p w:rsidR="00096804" w:rsidRPr="001777A6" w:rsidP="00103FA1">
      <w:pPr>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(4) Na účely výpočtu indexu rizika nákladov na mesiace júl až december 2012 je úrad povinný zaslať ministerstvu zdravotníctva údaje podľa § 28 ods. 8 do 15. júla 2012.</w:t>
      </w:r>
    </w:p>
    <w:p w:rsidR="00096804" w:rsidRPr="001777A6" w:rsidP="00103FA1">
      <w:pPr>
        <w:tabs>
          <w:tab w:val="left" w:pos="851"/>
        </w:tabs>
        <w:bidi w:val="0"/>
        <w:spacing w:after="0" w:line="240" w:lineRule="auto"/>
        <w:ind w:left="720"/>
        <w:jc w:val="both"/>
        <w:rPr>
          <w:rFonts w:ascii="Times New Roman" w:hAnsi="Times New Roman"/>
          <w:sz w:val="24"/>
          <w:szCs w:val="24"/>
        </w:rPr>
      </w:pPr>
    </w:p>
    <w:p w:rsidR="00096804" w:rsidRPr="001777A6" w:rsidP="00103FA1">
      <w:pPr>
        <w:bidi w:val="0"/>
        <w:spacing w:after="0" w:line="240" w:lineRule="auto"/>
        <w:ind w:firstLine="131"/>
        <w:jc w:val="both"/>
        <w:rPr>
          <w:rFonts w:ascii="Times New Roman" w:hAnsi="Times New Roman"/>
          <w:sz w:val="24"/>
          <w:szCs w:val="24"/>
        </w:rPr>
      </w:pPr>
      <w:r w:rsidRPr="001777A6">
        <w:rPr>
          <w:rFonts w:ascii="Times New Roman" w:hAnsi="Times New Roman"/>
          <w:sz w:val="24"/>
          <w:szCs w:val="24"/>
        </w:rPr>
        <w:t xml:space="preserve"> (5) Ministerstvo zdravotníctva vydá do 10. septembra 2012 na obdobie od 1. júla 2012 do 31. decembra 2012 všeobecne záväzný právny predpis, ktorý ustanoví index rizika nákladov a všeobecne záväzný právny predpis, ktorý ustanoví zoznam farmaceuticko-nákladových skupín.</w:t>
      </w:r>
    </w:p>
    <w:p w:rsidR="00096804" w:rsidRPr="001777A6" w:rsidP="00103FA1">
      <w:pPr>
        <w:bidi w:val="0"/>
        <w:spacing w:after="0" w:line="240" w:lineRule="auto"/>
        <w:ind w:firstLine="131"/>
        <w:jc w:val="both"/>
        <w:rPr>
          <w:rFonts w:ascii="Times New Roman" w:hAnsi="Times New Roman"/>
          <w:sz w:val="24"/>
          <w:szCs w:val="24"/>
        </w:rPr>
      </w:pPr>
    </w:p>
    <w:p w:rsidR="00096804" w:rsidRPr="001777A6" w:rsidP="00103FA1">
      <w:pPr>
        <w:tabs>
          <w:tab w:val="left" w:pos="851"/>
        </w:tabs>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(6) Mesačné prerozdeľovanie za mesiac máj 2012 a mesačné prerozdeľovanie za mesiac jún 2012 sa vykoná podľa tohto zákona v znení účinnom do 30. júna 2012.</w:t>
      </w:r>
    </w:p>
    <w:p w:rsidR="00096804" w:rsidRPr="001777A6" w:rsidP="00103FA1">
      <w:pPr>
        <w:tabs>
          <w:tab w:val="left" w:pos="851"/>
        </w:tabs>
        <w:bidi w:val="0"/>
        <w:spacing w:after="0" w:line="240" w:lineRule="auto"/>
        <w:ind w:firstLine="142"/>
        <w:jc w:val="both"/>
        <w:rPr>
          <w:rFonts w:ascii="Times New Roman" w:hAnsi="Times New Roman"/>
          <w:sz w:val="24"/>
          <w:szCs w:val="24"/>
        </w:rPr>
      </w:pPr>
    </w:p>
    <w:p w:rsidR="00096804" w:rsidRPr="001777A6" w:rsidP="00103FA1">
      <w:pPr>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 xml:space="preserve">(7) Úrad pri ročnom prerozdeľovaní za rok 2012 použije za obdobie </w:t>
      </w:r>
    </w:p>
    <w:p w:rsidR="00096804" w:rsidRPr="001777A6" w:rsidP="00103FA1">
      <w:p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a) od 1. januára 2012 do 30. júna 2012 index rizika nákladov podľa tohto zákona v znení účinnom do 30. júna 2012,</w:t>
      </w:r>
    </w:p>
    <w:p w:rsidR="00096804" w:rsidRPr="001777A6" w:rsidP="00103FA1">
      <w:pPr>
        <w:bidi w:val="0"/>
        <w:spacing w:after="0" w:line="240" w:lineRule="auto"/>
        <w:ind w:left="284" w:hanging="284"/>
        <w:jc w:val="both"/>
        <w:rPr>
          <w:rFonts w:ascii="Times New Roman" w:hAnsi="Times New Roman"/>
          <w:sz w:val="24"/>
          <w:szCs w:val="24"/>
        </w:rPr>
      </w:pPr>
      <w:r w:rsidRPr="001777A6">
        <w:rPr>
          <w:rFonts w:ascii="Times New Roman" w:hAnsi="Times New Roman"/>
          <w:sz w:val="24"/>
          <w:szCs w:val="24"/>
        </w:rPr>
        <w:t>b) od 1. júla 2012 do 31. decembra 2012 index rizika nákladov podľa tohto zákona v znení účinnom od 1. júla 2012.</w:t>
      </w:r>
    </w:p>
    <w:p w:rsidR="00096804" w:rsidRPr="001777A6" w:rsidP="00103FA1">
      <w:pPr>
        <w:tabs>
          <w:tab w:val="left" w:pos="851"/>
        </w:tabs>
        <w:bidi w:val="0"/>
        <w:spacing w:after="0" w:line="240" w:lineRule="auto"/>
        <w:ind w:firstLine="142"/>
        <w:jc w:val="both"/>
        <w:rPr>
          <w:rFonts w:ascii="Times New Roman" w:hAnsi="Times New Roman"/>
          <w:sz w:val="24"/>
          <w:szCs w:val="24"/>
        </w:rPr>
      </w:pPr>
    </w:p>
    <w:p w:rsidR="00096804" w:rsidRPr="001777A6" w:rsidP="00103FA1">
      <w:pPr>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(8) V rozhodnutí o ročnom prerozdeľovaní za rok 2012 úrad uvedie celkovú sumu povinného poistného za každú zdravotnú poisťovňu [§ 27a ods. 9 písm. a) prvý bod] rozdelenú na dve rovnaké časti.</w:t>
      </w:r>
    </w:p>
    <w:p w:rsidR="00096804" w:rsidRPr="001777A6" w:rsidP="00103FA1">
      <w:pPr>
        <w:bidi w:val="0"/>
        <w:spacing w:after="0" w:line="240" w:lineRule="auto"/>
        <w:ind w:firstLine="142"/>
        <w:jc w:val="both"/>
        <w:rPr>
          <w:rFonts w:ascii="Times New Roman" w:hAnsi="Times New Roman"/>
          <w:sz w:val="24"/>
          <w:szCs w:val="24"/>
        </w:rPr>
      </w:pPr>
    </w:p>
    <w:p w:rsidR="00096804" w:rsidRPr="001777A6" w:rsidP="00103FA1">
      <w:pPr>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(9) Na účely výpočtu indexu rizika nákladov na rok 2013 sú zdravotné poisťovne povinné zaslať ministerstvu zdravotníctva údaje podľa § 28 ods. 4 do 15. augusta 2012; ak im ministerstvo zdravotníctva zašle chybový protokol (§ 28 ods. 7), sú povinné údaje uvedené v chybovom protokole opraviť a  opravené údaje zaslať do 20. septembra 2012.</w:t>
      </w:r>
    </w:p>
    <w:p w:rsidR="00096804" w:rsidRPr="001777A6" w:rsidP="00103FA1">
      <w:pPr>
        <w:bidi w:val="0"/>
        <w:spacing w:after="0" w:line="240" w:lineRule="auto"/>
        <w:ind w:firstLine="142"/>
        <w:jc w:val="both"/>
        <w:rPr>
          <w:rFonts w:ascii="Times New Roman" w:hAnsi="Times New Roman"/>
          <w:sz w:val="24"/>
          <w:szCs w:val="24"/>
        </w:rPr>
      </w:pPr>
    </w:p>
    <w:p w:rsidR="00096804" w:rsidRPr="001777A6" w:rsidP="00103FA1">
      <w:pPr>
        <w:bidi w:val="0"/>
        <w:spacing w:after="0" w:line="240" w:lineRule="auto"/>
        <w:ind w:firstLine="142"/>
        <w:jc w:val="both"/>
        <w:rPr>
          <w:rFonts w:ascii="Times New Roman" w:hAnsi="Times New Roman"/>
          <w:sz w:val="24"/>
          <w:szCs w:val="24"/>
        </w:rPr>
      </w:pPr>
      <w:r w:rsidRPr="001777A6">
        <w:rPr>
          <w:rFonts w:ascii="Times New Roman" w:hAnsi="Times New Roman"/>
          <w:sz w:val="24"/>
          <w:szCs w:val="24"/>
        </w:rPr>
        <w:t>(10) Na účely výpočtu indexu rizika nákladov na rok 2013 je úrad povinný zaslať ministerstvu zdravotníctva údaje podľa § 28 ods. 8 do 15. augusta 2012.</w:t>
      </w:r>
    </w:p>
    <w:p w:rsidR="00096804" w:rsidRPr="001777A6" w:rsidP="00103FA1">
      <w:pPr>
        <w:bidi w:val="0"/>
        <w:spacing w:after="0" w:line="240" w:lineRule="auto"/>
        <w:ind w:firstLine="142"/>
        <w:jc w:val="both"/>
        <w:rPr>
          <w:rFonts w:ascii="Times New Roman" w:hAnsi="Times New Roman"/>
          <w:sz w:val="24"/>
          <w:szCs w:val="24"/>
        </w:rPr>
      </w:pPr>
    </w:p>
    <w:p w:rsidR="00096804" w:rsidRPr="001777A6" w:rsidP="00103FA1">
      <w:pPr>
        <w:bidi w:val="0"/>
        <w:spacing w:after="0" w:line="240" w:lineRule="auto"/>
        <w:ind w:firstLine="131"/>
        <w:jc w:val="both"/>
        <w:rPr>
          <w:rFonts w:ascii="Times New Roman" w:hAnsi="Times New Roman"/>
          <w:sz w:val="24"/>
          <w:szCs w:val="24"/>
        </w:rPr>
      </w:pPr>
      <w:r w:rsidRPr="001777A6">
        <w:rPr>
          <w:rFonts w:ascii="Times New Roman" w:hAnsi="Times New Roman"/>
          <w:sz w:val="24"/>
          <w:szCs w:val="24"/>
        </w:rPr>
        <w:t>(11) Od 1. júla 2012 do 31. decembra 2012 je sadzba poistného pre štát 4,328381343</w:t>
      </w:r>
      <w:r w:rsidRPr="001777A6" w:rsidR="001278C9">
        <w:rPr>
          <w:rFonts w:ascii="Times New Roman" w:hAnsi="Times New Roman"/>
          <w:sz w:val="24"/>
          <w:szCs w:val="24"/>
        </w:rPr>
        <w:t xml:space="preserve"> </w:t>
      </w:r>
      <w:r w:rsidRPr="001777A6">
        <w:rPr>
          <w:rFonts w:ascii="Times New Roman" w:hAnsi="Times New Roman"/>
          <w:sz w:val="24"/>
          <w:szCs w:val="24"/>
        </w:rPr>
        <w:t xml:space="preserve">% </w:t>
      </w:r>
      <w:r w:rsidRPr="001777A6" w:rsidR="001278C9">
        <w:rPr>
          <w:rFonts w:ascii="Times New Roman" w:hAnsi="Times New Roman"/>
          <w:sz w:val="24"/>
          <w:szCs w:val="24"/>
        </w:rPr>
        <w:t xml:space="preserve">      </w:t>
      </w:r>
      <w:r w:rsidRPr="001777A6">
        <w:rPr>
          <w:rFonts w:ascii="Times New Roman" w:hAnsi="Times New Roman"/>
          <w:sz w:val="24"/>
          <w:szCs w:val="24"/>
        </w:rPr>
        <w:t>z vymeriavacieho základu.“.</w:t>
      </w:r>
    </w:p>
    <w:p w:rsidR="009668CE" w:rsidRPr="001777A6" w:rsidP="00103FA1">
      <w:pPr>
        <w:widowControl w:val="0"/>
        <w:autoSpaceDE w:val="0"/>
        <w:autoSpaceDN w:val="0"/>
        <w:bidi w:val="0"/>
        <w:adjustRightInd w:val="0"/>
        <w:spacing w:after="0" w:line="240" w:lineRule="auto"/>
        <w:ind w:firstLine="284"/>
        <w:jc w:val="both"/>
        <w:rPr>
          <w:rFonts w:ascii="Times New Roman" w:hAnsi="Times New Roman"/>
          <w:sz w:val="24"/>
          <w:szCs w:val="24"/>
        </w:rPr>
      </w:pPr>
      <w:r w:rsidRPr="001777A6">
        <w:rPr>
          <w:rFonts w:ascii="Times New Roman" w:hAnsi="Times New Roman"/>
          <w:sz w:val="24"/>
          <w:szCs w:val="24"/>
        </w:rPr>
        <w:t xml:space="preserve"> </w:t>
      </w:r>
    </w:p>
    <w:p w:rsidR="009668CE" w:rsidRPr="001777A6" w:rsidP="00103FA1">
      <w:pPr>
        <w:bidi w:val="0"/>
        <w:spacing w:after="0" w:line="240" w:lineRule="auto"/>
        <w:jc w:val="both"/>
        <w:rPr>
          <w:rFonts w:ascii="Times New Roman" w:hAnsi="Times New Roman"/>
          <w:b/>
          <w:sz w:val="24"/>
          <w:szCs w:val="24"/>
        </w:rPr>
      </w:pPr>
      <w:r w:rsidRPr="001777A6">
        <w:rPr>
          <w:rFonts w:ascii="Times New Roman" w:hAnsi="Times New Roman"/>
          <w:b/>
          <w:sz w:val="24"/>
          <w:szCs w:val="24"/>
        </w:rPr>
        <w:t xml:space="preserve">  </w:t>
      </w:r>
    </w:p>
    <w:p w:rsidR="009668CE" w:rsidRPr="001777A6" w:rsidP="00103FA1">
      <w:pPr>
        <w:bidi w:val="0"/>
        <w:spacing w:after="0" w:line="240" w:lineRule="auto"/>
        <w:jc w:val="center"/>
        <w:rPr>
          <w:rFonts w:ascii="Times New Roman" w:hAnsi="Times New Roman"/>
          <w:b/>
          <w:sz w:val="24"/>
          <w:szCs w:val="24"/>
        </w:rPr>
      </w:pPr>
      <w:r w:rsidRPr="001777A6">
        <w:rPr>
          <w:rFonts w:ascii="Times New Roman" w:hAnsi="Times New Roman"/>
          <w:b/>
          <w:sz w:val="24"/>
          <w:szCs w:val="24"/>
        </w:rPr>
        <w:t>Čl. II</w:t>
      </w:r>
    </w:p>
    <w:p w:rsidR="009668CE" w:rsidRPr="001777A6" w:rsidP="00103FA1">
      <w:pPr>
        <w:bidi w:val="0"/>
        <w:spacing w:after="0" w:line="240" w:lineRule="auto"/>
        <w:jc w:val="both"/>
        <w:rPr>
          <w:rFonts w:ascii="Times New Roman" w:hAnsi="Times New Roman"/>
          <w:b/>
          <w:sz w:val="24"/>
          <w:szCs w:val="24"/>
        </w:rPr>
      </w:pPr>
    </w:p>
    <w:p w:rsidR="009668CE" w:rsidRPr="001777A6" w:rsidP="00103FA1">
      <w:pPr>
        <w:bidi w:val="0"/>
        <w:spacing w:after="0" w:line="240" w:lineRule="auto"/>
        <w:ind w:firstLine="708"/>
        <w:jc w:val="both"/>
        <w:rPr>
          <w:rFonts w:ascii="Times New Roman" w:hAnsi="Times New Roman"/>
          <w:sz w:val="24"/>
          <w:szCs w:val="24"/>
        </w:rPr>
      </w:pPr>
      <w:r w:rsidRPr="001777A6">
        <w:rPr>
          <w:rFonts w:ascii="Times New Roman" w:hAnsi="Times New Roman"/>
          <w:sz w:val="24"/>
          <w:szCs w:val="24"/>
        </w:rPr>
        <w:t xml:space="preserve">Zákon č. 581/2004 Z. z. o zdravotných poisťovniach, dohľade nad zdravotnou </w:t>
      </w:r>
      <w:r w:rsidRPr="001777A6" w:rsidR="00AC040B">
        <w:rPr>
          <w:rFonts w:ascii="Times New Roman" w:hAnsi="Times New Roman"/>
          <w:sz w:val="24"/>
          <w:szCs w:val="24"/>
        </w:rPr>
        <w:t xml:space="preserve">starostlivosťou </w:t>
      </w:r>
      <w:r w:rsidRPr="001777A6">
        <w:rPr>
          <w:rFonts w:ascii="Times New Roman" w:hAnsi="Times New Roman"/>
          <w:sz w:val="24"/>
          <w:szCs w:val="24"/>
        </w:rPr>
        <w:t>a o zmene a doplnení niektorých zákonov v znení zákona</w:t>
      </w:r>
      <w:r w:rsidRPr="001777A6" w:rsidR="00AC040B">
        <w:rPr>
          <w:rFonts w:ascii="Times New Roman" w:hAnsi="Times New Roman"/>
          <w:sz w:val="24"/>
          <w:szCs w:val="24"/>
        </w:rPr>
        <w:t xml:space="preserve"> </w:t>
      </w:r>
      <w:r w:rsidRPr="001777A6">
        <w:rPr>
          <w:rFonts w:ascii="Times New Roman" w:hAnsi="Times New Roman"/>
          <w:sz w:val="24"/>
          <w:szCs w:val="24"/>
        </w:rPr>
        <w:t>č. 719/2004 Z. z., zákona č. 353/2005 Z. z., zákona č. 538/2005 Z. z., zákona č. 660/2005 Z. z., zákona č. 25/2006 Z. z., zákona č. 282/2006 Z. z., zákona</w:t>
      </w:r>
      <w:r w:rsidRPr="001777A6" w:rsidR="00AC040B">
        <w:rPr>
          <w:rFonts w:ascii="Times New Roman" w:hAnsi="Times New Roman"/>
          <w:sz w:val="24"/>
          <w:szCs w:val="24"/>
        </w:rPr>
        <w:t xml:space="preserve"> </w:t>
      </w:r>
      <w:r w:rsidRPr="001777A6">
        <w:rPr>
          <w:rFonts w:ascii="Times New Roman" w:hAnsi="Times New Roman"/>
          <w:sz w:val="24"/>
          <w:szCs w:val="24"/>
        </w:rPr>
        <w:t>č. 522/2006 Z. z., zákona č. 12/2007 Z. z., zákona</w:t>
      </w:r>
      <w:r w:rsidRPr="001777A6" w:rsidR="00AC040B">
        <w:rPr>
          <w:rFonts w:ascii="Times New Roman" w:hAnsi="Times New Roman"/>
          <w:sz w:val="24"/>
          <w:szCs w:val="24"/>
        </w:rPr>
        <w:t xml:space="preserve"> č. 215/2007 Z. z., zákona č. 309/2007 Z. z., zákona č. 330/2007 Z. z., zákona č. </w:t>
      </w:r>
      <w:r w:rsidRPr="001777A6">
        <w:rPr>
          <w:rFonts w:ascii="Times New Roman" w:hAnsi="Times New Roman"/>
          <w:sz w:val="24"/>
          <w:szCs w:val="24"/>
        </w:rPr>
        <w:t xml:space="preserve">358/2007 Z. z., </w:t>
      </w:r>
      <w:r w:rsidRPr="001777A6" w:rsidR="00AC040B">
        <w:rPr>
          <w:rFonts w:ascii="Times New Roman" w:hAnsi="Times New Roman"/>
          <w:sz w:val="24"/>
          <w:szCs w:val="24"/>
        </w:rPr>
        <w:t xml:space="preserve">zákona </w:t>
      </w:r>
      <w:r w:rsidRPr="001777A6">
        <w:rPr>
          <w:rFonts w:ascii="Times New Roman" w:hAnsi="Times New Roman"/>
          <w:sz w:val="24"/>
          <w:szCs w:val="24"/>
        </w:rPr>
        <w:t>č. 530/2007 Z. z., zákona č. 594/2007 Z. z., zákona</w:t>
      </w:r>
      <w:r w:rsidRPr="001777A6" w:rsidR="00AC040B">
        <w:rPr>
          <w:rFonts w:ascii="Times New Roman" w:hAnsi="Times New Roman"/>
          <w:sz w:val="24"/>
          <w:szCs w:val="24"/>
        </w:rPr>
        <w:t xml:space="preserve"> č.</w:t>
      </w:r>
      <w:r w:rsidRPr="001777A6">
        <w:rPr>
          <w:rFonts w:ascii="Times New Roman" w:hAnsi="Times New Roman"/>
          <w:sz w:val="24"/>
          <w:szCs w:val="24"/>
        </w:rPr>
        <w:t xml:space="preserve"> 232/2008 Z. z., zákona </w:t>
      </w:r>
      <w:r w:rsidRPr="001777A6" w:rsidR="00AC040B">
        <w:rPr>
          <w:rFonts w:ascii="Times New Roman" w:hAnsi="Times New Roman"/>
          <w:sz w:val="24"/>
          <w:szCs w:val="24"/>
        </w:rPr>
        <w:t xml:space="preserve">č. 297/2008 Z. z., </w:t>
      </w:r>
      <w:r w:rsidRPr="001777A6">
        <w:rPr>
          <w:rFonts w:ascii="Times New Roman" w:hAnsi="Times New Roman"/>
          <w:sz w:val="24"/>
          <w:szCs w:val="24"/>
        </w:rPr>
        <w:t xml:space="preserve"> zákona č. 461/2008 Z. z., zákona</w:t>
      </w:r>
      <w:r w:rsidRPr="001777A6" w:rsidR="00AC040B">
        <w:rPr>
          <w:rFonts w:ascii="Times New Roman" w:hAnsi="Times New Roman"/>
          <w:sz w:val="24"/>
          <w:szCs w:val="24"/>
        </w:rPr>
        <w:t xml:space="preserve"> č. 581/2008 </w:t>
      </w:r>
      <w:r w:rsidRPr="001777A6">
        <w:rPr>
          <w:rFonts w:ascii="Times New Roman" w:hAnsi="Times New Roman"/>
          <w:sz w:val="24"/>
          <w:szCs w:val="24"/>
        </w:rPr>
        <w:t> Z. z., zákona</w:t>
      </w:r>
      <w:r w:rsidRPr="001777A6" w:rsidR="00AC040B">
        <w:rPr>
          <w:rFonts w:ascii="Times New Roman" w:hAnsi="Times New Roman"/>
          <w:sz w:val="24"/>
          <w:szCs w:val="24"/>
        </w:rPr>
        <w:t xml:space="preserve"> č. 192/2009 Z. z.,</w:t>
      </w:r>
      <w:r w:rsidRPr="001777A6" w:rsidR="004B3D20">
        <w:rPr>
          <w:rFonts w:ascii="Times New Roman" w:hAnsi="Times New Roman"/>
          <w:sz w:val="24"/>
          <w:szCs w:val="24"/>
        </w:rPr>
        <w:t xml:space="preserve"> </w:t>
      </w:r>
      <w:r w:rsidRPr="001777A6" w:rsidR="00AC040B">
        <w:rPr>
          <w:rFonts w:ascii="Times New Roman" w:hAnsi="Times New Roman"/>
          <w:sz w:val="24"/>
          <w:szCs w:val="24"/>
        </w:rPr>
        <w:t xml:space="preserve">zákona </w:t>
      </w:r>
      <w:r w:rsidRPr="001777A6">
        <w:rPr>
          <w:rFonts w:ascii="Times New Roman" w:hAnsi="Times New Roman"/>
          <w:sz w:val="24"/>
          <w:szCs w:val="24"/>
        </w:rPr>
        <w:t>č. 533/2009 Z. z., zákona č. 121/2010</w:t>
      </w:r>
      <w:r w:rsidRPr="001777A6" w:rsidR="00AC040B">
        <w:rPr>
          <w:rFonts w:ascii="Times New Roman" w:hAnsi="Times New Roman"/>
          <w:sz w:val="24"/>
          <w:szCs w:val="24"/>
        </w:rPr>
        <w:t xml:space="preserve"> </w:t>
      </w:r>
      <w:r w:rsidRPr="001777A6">
        <w:rPr>
          <w:rFonts w:ascii="Times New Roman" w:hAnsi="Times New Roman"/>
          <w:sz w:val="24"/>
          <w:szCs w:val="24"/>
        </w:rPr>
        <w:t>Z. z., zákona č. 34/2011 Z. z., nálezu Ústavného súdu Slovenskej republiky č. 79/2011 Z. z., zákona č. 97/2011 Z. z., zákona č. 133/2011 Z. z., zákona č. 250/2011 Z. z.</w:t>
      </w:r>
      <w:r w:rsidRPr="001777A6" w:rsidR="00A56360">
        <w:rPr>
          <w:rFonts w:ascii="Times New Roman" w:hAnsi="Times New Roman"/>
          <w:sz w:val="24"/>
          <w:szCs w:val="24"/>
        </w:rPr>
        <w:t>,</w:t>
      </w:r>
      <w:r w:rsidRPr="001777A6">
        <w:rPr>
          <w:rFonts w:ascii="Times New Roman" w:hAnsi="Times New Roman"/>
          <w:sz w:val="24"/>
          <w:szCs w:val="24"/>
        </w:rPr>
        <w:t> zákona č. 547/2011 Z. z</w:t>
      </w:r>
      <w:r w:rsidRPr="001777A6" w:rsidR="00A56360">
        <w:rPr>
          <w:rFonts w:ascii="Times New Roman" w:hAnsi="Times New Roman"/>
          <w:sz w:val="24"/>
          <w:szCs w:val="24"/>
        </w:rPr>
        <w:t>. a zákona č. 362/2011 Z. z.</w:t>
      </w:r>
      <w:r w:rsidRPr="001777A6">
        <w:rPr>
          <w:rFonts w:ascii="Times New Roman" w:hAnsi="Times New Roman"/>
          <w:sz w:val="24"/>
          <w:szCs w:val="24"/>
        </w:rPr>
        <w:t xml:space="preserve">  sa mení a dopĺňa takto:</w:t>
      </w:r>
    </w:p>
    <w:p w:rsidR="009668CE" w:rsidRPr="001777A6" w:rsidP="00103FA1">
      <w:pPr>
        <w:bidi w:val="0"/>
        <w:spacing w:after="0" w:line="240" w:lineRule="auto"/>
        <w:ind w:firstLine="360"/>
        <w:jc w:val="both"/>
        <w:rPr>
          <w:rFonts w:ascii="Times New Roman" w:hAnsi="Times New Roman"/>
          <w:sz w:val="24"/>
          <w:szCs w:val="24"/>
        </w:rPr>
      </w:pPr>
    </w:p>
    <w:p w:rsidR="009668CE" w:rsidRPr="001777A6" w:rsidP="00103FA1">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V § 3 ods. 6 písm. d) sa slová „ods. 11“ nahrádzajú slovami „ods.</w:t>
      </w:r>
      <w:r w:rsidRPr="001777A6" w:rsidR="00A61461">
        <w:rPr>
          <w:rFonts w:ascii="Times New Roman" w:hAnsi="Times New Roman"/>
          <w:sz w:val="24"/>
          <w:szCs w:val="24"/>
        </w:rPr>
        <w:t xml:space="preserve"> </w:t>
      </w:r>
      <w:r w:rsidRPr="001777A6">
        <w:rPr>
          <w:rFonts w:ascii="Times New Roman" w:hAnsi="Times New Roman"/>
          <w:sz w:val="24"/>
          <w:szCs w:val="24"/>
        </w:rPr>
        <w:t>7“.</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A56360" w:rsidRPr="001777A6" w:rsidP="00103FA1">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V § 8a prvej vete sa slová „20. októbra“ nahrádzajú slovami „20. decembra“.</w:t>
      </w:r>
    </w:p>
    <w:p w:rsidR="00A56360" w:rsidRPr="001777A6" w:rsidP="00103FA1">
      <w:pPr>
        <w:widowControl w:val="0"/>
        <w:autoSpaceDE w:val="0"/>
        <w:autoSpaceDN w:val="0"/>
        <w:bidi w:val="0"/>
        <w:adjustRightInd w:val="0"/>
        <w:spacing w:after="0" w:line="240" w:lineRule="auto"/>
        <w:ind w:left="720"/>
        <w:jc w:val="both"/>
        <w:rPr>
          <w:rFonts w:ascii="Times New Roman" w:hAnsi="Times New Roman"/>
          <w:sz w:val="24"/>
          <w:szCs w:val="24"/>
        </w:rPr>
      </w:pPr>
    </w:p>
    <w:p w:rsidR="009668CE" w:rsidRPr="001777A6" w:rsidP="00103FA1">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 14 vrátane nadpisu znie:</w:t>
      </w:r>
    </w:p>
    <w:p w:rsidR="009668CE" w:rsidRPr="001777A6" w:rsidP="00103FA1">
      <w:pPr>
        <w:bidi w:val="0"/>
        <w:spacing w:after="0" w:line="240" w:lineRule="auto"/>
        <w:jc w:val="center"/>
        <w:rPr>
          <w:rFonts w:ascii="Times New Roman" w:hAnsi="Times New Roman"/>
          <w:sz w:val="24"/>
          <w:szCs w:val="24"/>
        </w:rPr>
      </w:pPr>
      <w:r w:rsidRPr="001777A6" w:rsidR="00A56360">
        <w:rPr>
          <w:rFonts w:ascii="Times New Roman" w:hAnsi="Times New Roman"/>
          <w:sz w:val="24"/>
          <w:szCs w:val="24"/>
        </w:rPr>
        <w:t>„</w:t>
      </w:r>
      <w:r w:rsidRPr="001777A6">
        <w:rPr>
          <w:rFonts w:ascii="Times New Roman" w:hAnsi="Times New Roman"/>
          <w:sz w:val="24"/>
          <w:szCs w:val="24"/>
        </w:rPr>
        <w:t>§ 14</w:t>
      </w:r>
    </w:p>
    <w:p w:rsidR="009668CE" w:rsidRPr="001777A6" w:rsidP="00103FA1">
      <w:pPr>
        <w:bidi w:val="0"/>
        <w:spacing w:after="0" w:line="240" w:lineRule="auto"/>
        <w:jc w:val="center"/>
        <w:rPr>
          <w:rFonts w:ascii="Times New Roman" w:hAnsi="Times New Roman"/>
          <w:sz w:val="24"/>
          <w:szCs w:val="24"/>
        </w:rPr>
      </w:pPr>
      <w:r w:rsidRPr="001777A6">
        <w:rPr>
          <w:rFonts w:ascii="Times New Roman" w:hAnsi="Times New Roman"/>
          <w:sz w:val="24"/>
          <w:szCs w:val="24"/>
        </w:rPr>
        <w:t>Platobná schopnosť zdravotnej poisťovne</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ab/>
        <w:t xml:space="preserve">(1) Zdravotná poisťovňa je povinná po celý čas svojej činnosti zabezpečovať platobnú schopnosť; platobnou schopnosťou zdravotnej poisťovne sa rozumie schopnosť trvale zabezpečovať úhradu záväzkov voči poskytovateľom zdravotnej starostlivosti za poskytnutú zdravotnú starostlivosť (ďalej len </w:t>
      </w:r>
      <w:r w:rsidRPr="001777A6" w:rsidR="00A56360">
        <w:rPr>
          <w:rFonts w:ascii="Times New Roman" w:hAnsi="Times New Roman"/>
          <w:sz w:val="24"/>
          <w:szCs w:val="24"/>
        </w:rPr>
        <w:t xml:space="preserve"> „</w:t>
      </w:r>
      <w:r w:rsidRPr="001777A6">
        <w:rPr>
          <w:rFonts w:ascii="Times New Roman" w:hAnsi="Times New Roman"/>
          <w:sz w:val="24"/>
          <w:szCs w:val="24"/>
        </w:rPr>
        <w:t>záväzky voči poskytovateľom</w:t>
      </w:r>
      <w:r w:rsidRPr="001777A6" w:rsidR="00A56360">
        <w:rPr>
          <w:rFonts w:ascii="Times New Roman" w:hAnsi="Times New Roman"/>
          <w:sz w:val="24"/>
          <w:szCs w:val="24"/>
        </w:rPr>
        <w:t>“</w:t>
      </w:r>
      <w:r w:rsidRPr="001777A6">
        <w:rPr>
          <w:rFonts w:ascii="Times New Roman" w:hAnsi="Times New Roman"/>
          <w:sz w:val="24"/>
          <w:szCs w:val="24"/>
        </w:rPr>
        <w:t>).</w:t>
      </w:r>
    </w:p>
    <w:p w:rsidR="00A37AB3"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ab/>
        <w:t xml:space="preserve">(2) Platobná schopnosť </w:t>
      </w:r>
      <w:r w:rsidRPr="001777A6" w:rsidR="00A56360">
        <w:rPr>
          <w:rFonts w:ascii="Times New Roman" w:hAnsi="Times New Roman"/>
          <w:sz w:val="24"/>
          <w:szCs w:val="24"/>
        </w:rPr>
        <w:t xml:space="preserve">zdravotnej poisťovne </w:t>
      </w:r>
      <w:r w:rsidRPr="001777A6">
        <w:rPr>
          <w:rFonts w:ascii="Times New Roman" w:hAnsi="Times New Roman"/>
          <w:sz w:val="24"/>
          <w:szCs w:val="24"/>
        </w:rPr>
        <w:t>sa preukazuje schopnosťou uhrádzať svoje záväzky voči poskytovateľom v lehote, ktorá nepresiahne 30 kalendárnych dní odo dňa zmluvne dohodnutej lehoty splatnosti záväzkov voči poskytovateľom.</w:t>
      </w:r>
    </w:p>
    <w:p w:rsidR="00A37AB3"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ab/>
        <w:t>(3) Platobná schopnosť zdravotnej poisťovne podľa odseku 2  je zabezpečená, ak zdravotná poisťovňa neeviduje ku dňu, ku ktorému sa platobná schopnosť vykazuje, záväzky voči poskytovateľom, ktoré sú viac ako 30 dní po lehote splatnosti, v objeme prevyšujúcom 0,2</w:t>
      </w:r>
      <w:r w:rsidRPr="001777A6" w:rsidR="00A56360">
        <w:rPr>
          <w:rFonts w:ascii="Times New Roman" w:hAnsi="Times New Roman"/>
          <w:sz w:val="24"/>
          <w:szCs w:val="24"/>
        </w:rPr>
        <w:t xml:space="preserve"> </w:t>
      </w:r>
      <w:r w:rsidRPr="001777A6">
        <w:rPr>
          <w:rFonts w:ascii="Times New Roman" w:hAnsi="Times New Roman"/>
          <w:sz w:val="24"/>
          <w:szCs w:val="24"/>
        </w:rPr>
        <w:t>% objemu všetkých záväzkov podľa odseku 5 počas troch po sebe nasledujúcich kalendárnych mesiacov. To neplatí, ak ide o záväzky voči poskytovateľom, ktoré nie sú uhradené z právne uznateľných dôvodov. Za právne uznateľné dôvody podľa predchádzajúcej vety sa považujú právne skutočnosti</w:t>
      </w:r>
      <w:r w:rsidRPr="001777A6" w:rsidR="00A56360">
        <w:rPr>
          <w:rFonts w:ascii="Times New Roman" w:hAnsi="Times New Roman"/>
          <w:sz w:val="24"/>
          <w:szCs w:val="24"/>
        </w:rPr>
        <w:t xml:space="preserve"> </w:t>
      </w:r>
      <w:r w:rsidRPr="001777A6" w:rsidR="00223D2B">
        <w:rPr>
          <w:rFonts w:ascii="Times New Roman" w:hAnsi="Times New Roman"/>
          <w:sz w:val="24"/>
          <w:szCs w:val="24"/>
        </w:rPr>
        <w:t>podľa osobitných predpisov,</w:t>
      </w:r>
      <w:r w:rsidRPr="001777A6" w:rsidR="00223D2B">
        <w:rPr>
          <w:rFonts w:ascii="Times New Roman" w:hAnsi="Times New Roman"/>
          <w:sz w:val="24"/>
          <w:szCs w:val="24"/>
          <w:vertAlign w:val="superscript"/>
        </w:rPr>
        <w:t>32a</w:t>
      </w:r>
      <w:r w:rsidRPr="001777A6" w:rsidR="00223D2B">
        <w:rPr>
          <w:rFonts w:ascii="Times New Roman" w:hAnsi="Times New Roman"/>
          <w:sz w:val="24"/>
          <w:szCs w:val="24"/>
        </w:rPr>
        <w:t>)</w:t>
      </w:r>
      <w:r w:rsidRPr="001777A6">
        <w:rPr>
          <w:rFonts w:ascii="Times New Roman" w:hAnsi="Times New Roman"/>
          <w:sz w:val="24"/>
          <w:szCs w:val="24"/>
        </w:rPr>
        <w:t xml:space="preserve"> </w:t>
      </w:r>
      <w:r w:rsidRPr="001777A6" w:rsidR="00223D2B">
        <w:rPr>
          <w:rFonts w:ascii="Times New Roman" w:hAnsi="Times New Roman"/>
          <w:sz w:val="24"/>
          <w:szCs w:val="24"/>
        </w:rPr>
        <w:t>na základe ktorých</w:t>
      </w:r>
      <w:r w:rsidRPr="001777A6">
        <w:rPr>
          <w:rFonts w:ascii="Times New Roman" w:hAnsi="Times New Roman"/>
          <w:sz w:val="24"/>
          <w:szCs w:val="24"/>
        </w:rPr>
        <w:t xml:space="preserve"> zdravotná poisťovňa nemôže uhradiť záväzky voči poskytovateľom v lehote splatnosti, </w:t>
      </w:r>
      <w:r w:rsidRPr="001777A6" w:rsidR="00223D2B">
        <w:rPr>
          <w:rFonts w:ascii="Times New Roman" w:hAnsi="Times New Roman"/>
          <w:sz w:val="24"/>
          <w:szCs w:val="24"/>
        </w:rPr>
        <w:t>pretože je</w:t>
      </w:r>
      <w:r w:rsidRPr="001777A6">
        <w:rPr>
          <w:rFonts w:ascii="Times New Roman" w:hAnsi="Times New Roman"/>
          <w:sz w:val="24"/>
          <w:szCs w:val="24"/>
        </w:rPr>
        <w:t xml:space="preserve"> povinná uhradiť záväzok na účet tretej osoby alebo nemôže uhradiť záväzok, </w:t>
      </w:r>
      <w:r w:rsidRPr="001777A6" w:rsidR="00223D2B">
        <w:rPr>
          <w:rFonts w:ascii="Times New Roman" w:hAnsi="Times New Roman"/>
          <w:sz w:val="24"/>
          <w:szCs w:val="24"/>
        </w:rPr>
        <w:t xml:space="preserve">pretože  </w:t>
      </w:r>
      <w:r w:rsidRPr="001777A6">
        <w:rPr>
          <w:rFonts w:ascii="Times New Roman" w:hAnsi="Times New Roman"/>
          <w:sz w:val="24"/>
          <w:szCs w:val="24"/>
        </w:rPr>
        <w:t>nemá vedomosť o tom, komu alebo v akej výške má záväzok uhradiť.</w:t>
      </w:r>
    </w:p>
    <w:p w:rsidR="00A37AB3"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ab/>
        <w:t xml:space="preserve">(4) Zdravotná poisťovňa je na účely analýzy platobnej schopnosti </w:t>
      </w:r>
      <w:r w:rsidRPr="001777A6" w:rsidR="00223D2B">
        <w:rPr>
          <w:rFonts w:ascii="Times New Roman" w:hAnsi="Times New Roman"/>
          <w:sz w:val="24"/>
          <w:szCs w:val="24"/>
        </w:rPr>
        <w:t xml:space="preserve">zdravotnej </w:t>
      </w:r>
      <w:r w:rsidRPr="001777A6">
        <w:rPr>
          <w:rFonts w:ascii="Times New Roman" w:hAnsi="Times New Roman"/>
          <w:sz w:val="24"/>
          <w:szCs w:val="24"/>
        </w:rPr>
        <w:t>poisťovne povinná viesť zoznam úhrad jednotlivým poskytovateľom zdravotnej starostlivosti za poskytnutú zdravotnú starostlivosť a zoznam neuhradených záväzkov voči poskytovateľom podľa odseku 5.</w:t>
      </w:r>
    </w:p>
    <w:p w:rsidR="00A61461"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w:t>
        <w:tab/>
        <w:t>(5) Zoznam neuhradených záväzkov voči poskytovateľom obsahuje záväzky voči poskytovateľom</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a) v lehote splatnosti,</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b) po lehote splatnosti do 30 dní,</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c) po lehote splatnosti viac ako 30 dní</w:t>
      </w:r>
    </w:p>
    <w:p w:rsidR="009668CE" w:rsidRPr="001777A6" w:rsidP="00103FA1">
      <w:pPr>
        <w:bidi w:val="0"/>
        <w:spacing w:after="0" w:line="240" w:lineRule="auto"/>
        <w:ind w:left="284"/>
        <w:jc w:val="both"/>
        <w:rPr>
          <w:rFonts w:ascii="Times New Roman" w:hAnsi="Times New Roman"/>
          <w:sz w:val="24"/>
          <w:szCs w:val="24"/>
        </w:rPr>
      </w:pPr>
      <w:r w:rsidRPr="001777A6">
        <w:rPr>
          <w:rFonts w:ascii="Times New Roman" w:hAnsi="Times New Roman"/>
          <w:sz w:val="24"/>
          <w:szCs w:val="24"/>
        </w:rPr>
        <w:t>1. neuhradené z právne uznateľných dôvodov,</w:t>
      </w:r>
    </w:p>
    <w:p w:rsidR="009668CE" w:rsidRPr="001777A6" w:rsidP="00103FA1">
      <w:pPr>
        <w:bidi w:val="0"/>
        <w:spacing w:after="0" w:line="240" w:lineRule="auto"/>
        <w:ind w:left="284"/>
        <w:jc w:val="both"/>
        <w:rPr>
          <w:rFonts w:ascii="Times New Roman" w:hAnsi="Times New Roman"/>
          <w:sz w:val="24"/>
          <w:szCs w:val="24"/>
        </w:rPr>
      </w:pPr>
      <w:r w:rsidRPr="001777A6">
        <w:rPr>
          <w:rFonts w:ascii="Times New Roman" w:hAnsi="Times New Roman"/>
          <w:sz w:val="24"/>
          <w:szCs w:val="24"/>
        </w:rPr>
        <w:t>2. ostatné.</w:t>
      </w:r>
    </w:p>
    <w:p w:rsidR="00A37AB3"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ind w:firstLine="708"/>
        <w:jc w:val="both"/>
        <w:rPr>
          <w:rFonts w:ascii="Times New Roman" w:hAnsi="Times New Roman"/>
          <w:sz w:val="24"/>
          <w:szCs w:val="24"/>
        </w:rPr>
      </w:pPr>
      <w:r w:rsidRPr="001777A6">
        <w:rPr>
          <w:rFonts w:ascii="Times New Roman" w:hAnsi="Times New Roman"/>
          <w:sz w:val="24"/>
          <w:szCs w:val="24"/>
        </w:rPr>
        <w:t xml:space="preserve">(6) Najneskôr do konca kalendárneho mesiaca, ktorý nasleduje po kalendárnom mesiaci, za ktorý sa platobná schopnosť </w:t>
      </w:r>
      <w:r w:rsidRPr="001777A6" w:rsidR="00A56360">
        <w:rPr>
          <w:rFonts w:ascii="Times New Roman" w:hAnsi="Times New Roman"/>
          <w:sz w:val="24"/>
          <w:szCs w:val="24"/>
        </w:rPr>
        <w:t xml:space="preserve">zdravotnej poisťovne </w:t>
      </w:r>
      <w:r w:rsidRPr="001777A6">
        <w:rPr>
          <w:rFonts w:ascii="Times New Roman" w:hAnsi="Times New Roman"/>
          <w:sz w:val="24"/>
          <w:szCs w:val="24"/>
        </w:rPr>
        <w:t>preukazuje, je zdravotná poisťovňa povinná úradu predložiť zoznam neuhradených záväzkov voči poskytovateľom podľa odseku 5 a preukázať platobnú schopnosť.</w:t>
      </w:r>
    </w:p>
    <w:p w:rsidR="00A37AB3" w:rsidRPr="001777A6" w:rsidP="00103FA1">
      <w:pPr>
        <w:bidi w:val="0"/>
        <w:spacing w:after="0" w:line="240" w:lineRule="auto"/>
        <w:ind w:firstLine="708"/>
        <w:jc w:val="both"/>
        <w:rPr>
          <w:rFonts w:ascii="Times New Roman" w:hAnsi="Times New Roman"/>
          <w:sz w:val="24"/>
          <w:szCs w:val="24"/>
        </w:rPr>
      </w:pPr>
    </w:p>
    <w:p w:rsidR="009668CE" w:rsidRPr="001777A6" w:rsidP="00103FA1">
      <w:pPr>
        <w:bidi w:val="0"/>
        <w:spacing w:after="0" w:line="240" w:lineRule="auto"/>
        <w:ind w:firstLine="708"/>
        <w:jc w:val="both"/>
        <w:rPr>
          <w:rFonts w:ascii="Times New Roman" w:hAnsi="Times New Roman"/>
          <w:sz w:val="24"/>
          <w:szCs w:val="24"/>
        </w:rPr>
      </w:pPr>
      <w:r w:rsidRPr="001777A6">
        <w:rPr>
          <w:rFonts w:ascii="Times New Roman" w:hAnsi="Times New Roman"/>
          <w:sz w:val="24"/>
          <w:szCs w:val="24"/>
        </w:rPr>
        <w:t xml:space="preserve">(7) Platobnú schopnosť preukazuje zdravotná poisťovňa výkazom (ďalej len </w:t>
      </w:r>
      <w:r w:rsidRPr="001777A6" w:rsidR="00A61461">
        <w:rPr>
          <w:rFonts w:ascii="Times New Roman" w:hAnsi="Times New Roman"/>
          <w:sz w:val="24"/>
          <w:szCs w:val="24"/>
        </w:rPr>
        <w:t>„</w:t>
      </w:r>
      <w:r w:rsidRPr="001777A6">
        <w:rPr>
          <w:rFonts w:ascii="Times New Roman" w:hAnsi="Times New Roman"/>
          <w:sz w:val="24"/>
          <w:szCs w:val="24"/>
        </w:rPr>
        <w:t>výkaz</w:t>
      </w:r>
      <w:r w:rsidRPr="001777A6" w:rsidR="00A61461">
        <w:rPr>
          <w:rFonts w:ascii="Times New Roman" w:hAnsi="Times New Roman"/>
          <w:sz w:val="24"/>
          <w:szCs w:val="24"/>
        </w:rPr>
        <w:t>“</w:t>
      </w:r>
      <w:r w:rsidRPr="001777A6">
        <w:rPr>
          <w:rFonts w:ascii="Times New Roman" w:hAnsi="Times New Roman"/>
          <w:sz w:val="24"/>
          <w:szCs w:val="24"/>
        </w:rPr>
        <w:t>), ktorý musí byť doložený protokolom o správnosti vykazovaných údajov vypracovaným útvarom vnútornej kontroly spolu so súvahou a výkazom ziskov a strát vypracovaných k poslednému dňu kalendárneho mesiaca, za ktorý sa platobná schopnosť preukazuje. Na požiadanie úradu vypracúva útvar vnútornej kontroly aj vysvetľujúcu správu, ktorú predloží úradu. Výkaz zdravotná poisťovňa predkladá najneskôr do konca kalendárneho mesiaca, ktorý nasleduje po kalendárnom mesiaci, za ktorý sa</w:t>
      </w:r>
      <w:r w:rsidRPr="001777A6" w:rsidR="00A37AB3">
        <w:rPr>
          <w:rFonts w:ascii="Times New Roman" w:hAnsi="Times New Roman"/>
          <w:sz w:val="24"/>
          <w:szCs w:val="24"/>
        </w:rPr>
        <w:t xml:space="preserve"> platobná schopnosť preukazuje.“</w:t>
      </w:r>
      <w:r w:rsidRPr="001777A6">
        <w:rPr>
          <w:rFonts w:ascii="Times New Roman" w:hAnsi="Times New Roman"/>
          <w:sz w:val="24"/>
          <w:szCs w:val="24"/>
        </w:rPr>
        <w:t>.</w:t>
      </w:r>
    </w:p>
    <w:p w:rsidR="00A37AB3" w:rsidRPr="001777A6" w:rsidP="00103FA1">
      <w:pPr>
        <w:bidi w:val="0"/>
        <w:spacing w:after="0" w:line="240" w:lineRule="auto"/>
        <w:ind w:firstLine="708"/>
        <w:jc w:val="both"/>
        <w:rPr>
          <w:rFonts w:ascii="Times New Roman" w:hAnsi="Times New Roman"/>
          <w:sz w:val="24"/>
          <w:szCs w:val="24"/>
        </w:rPr>
      </w:pPr>
    </w:p>
    <w:p w:rsidR="00103FA1" w:rsidRPr="001777A6" w:rsidP="00103FA1">
      <w:pPr>
        <w:bidi w:val="0"/>
        <w:spacing w:after="0" w:line="240" w:lineRule="auto"/>
        <w:ind w:firstLine="708"/>
        <w:jc w:val="both"/>
        <w:rPr>
          <w:rFonts w:ascii="Times New Roman" w:hAnsi="Times New Roman"/>
          <w:sz w:val="24"/>
          <w:szCs w:val="24"/>
        </w:rPr>
      </w:pP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Poznámka pod čiarou k odkazu 32a znie:</w:t>
      </w:r>
    </w:p>
    <w:p w:rsidR="00223D2B" w:rsidRPr="001777A6" w:rsidP="00103FA1">
      <w:pPr>
        <w:bidi w:val="0"/>
        <w:spacing w:after="0" w:line="240" w:lineRule="auto"/>
        <w:ind w:left="567" w:hanging="567"/>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32a</w:t>
      </w:r>
      <w:r w:rsidRPr="001777A6">
        <w:rPr>
          <w:rFonts w:ascii="Times New Roman" w:hAnsi="Times New Roman"/>
          <w:sz w:val="24"/>
          <w:szCs w:val="24"/>
        </w:rPr>
        <w:t>)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70 až 75a Obchodného zákonníka.“.</w:t>
      </w:r>
    </w:p>
    <w:p w:rsidR="00223D2B" w:rsidRPr="001777A6" w:rsidP="00103FA1">
      <w:pPr>
        <w:bidi w:val="0"/>
        <w:spacing w:after="0" w:line="240" w:lineRule="auto"/>
        <w:jc w:val="both"/>
        <w:rPr>
          <w:rFonts w:ascii="Times New Roman" w:hAnsi="Times New Roman"/>
          <w:sz w:val="24"/>
          <w:szCs w:val="24"/>
        </w:rPr>
      </w:pP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Poznámk</w:t>
      </w:r>
      <w:r w:rsidRPr="001777A6" w:rsidR="00223D2B">
        <w:rPr>
          <w:rFonts w:ascii="Times New Roman" w:hAnsi="Times New Roman"/>
          <w:sz w:val="24"/>
          <w:szCs w:val="24"/>
        </w:rPr>
        <w:t>a</w:t>
      </w:r>
      <w:r w:rsidRPr="001777A6">
        <w:rPr>
          <w:rFonts w:ascii="Times New Roman" w:hAnsi="Times New Roman"/>
          <w:sz w:val="24"/>
          <w:szCs w:val="24"/>
        </w:rPr>
        <w:t xml:space="preserve"> pod čiarou k odkaz</w:t>
      </w:r>
      <w:r w:rsidRPr="001777A6" w:rsidR="00223D2B">
        <w:rPr>
          <w:rFonts w:ascii="Times New Roman" w:hAnsi="Times New Roman"/>
          <w:sz w:val="24"/>
          <w:szCs w:val="24"/>
        </w:rPr>
        <w:t>u</w:t>
      </w:r>
      <w:r w:rsidRPr="001777A6">
        <w:rPr>
          <w:rFonts w:ascii="Times New Roman" w:hAnsi="Times New Roman"/>
          <w:sz w:val="24"/>
          <w:szCs w:val="24"/>
        </w:rPr>
        <w:t xml:space="preserve"> 32c  sa vypúšťa. </w:t>
      </w:r>
    </w:p>
    <w:p w:rsidR="009668CE" w:rsidRPr="001777A6" w:rsidP="00103FA1">
      <w:pPr>
        <w:bidi w:val="0"/>
        <w:spacing w:after="0" w:line="240" w:lineRule="auto"/>
        <w:ind w:firstLine="360"/>
        <w:jc w:val="both"/>
        <w:rPr>
          <w:rFonts w:ascii="Times New Roman" w:hAnsi="Times New Roman"/>
          <w:sz w:val="24"/>
          <w:szCs w:val="24"/>
        </w:rPr>
      </w:pPr>
    </w:p>
    <w:p w:rsidR="00223D2B" w:rsidRPr="001777A6" w:rsidP="00103FA1">
      <w:pPr>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V § 15 ods. 1 sa za písmeno o) vkladajú nové písmená p) a r), ktoré znejú:</w:t>
      </w:r>
    </w:p>
    <w:p w:rsidR="00223D2B" w:rsidRPr="001777A6" w:rsidP="00103FA1">
      <w:p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„p) oznámiť ministerstvu zdravotníctva na účely výpočtu indexu rizika nákladov na zdravotnú starostlivosť údaje podľa osobitného predpisu,</w:t>
      </w:r>
      <w:r w:rsidRPr="001777A6">
        <w:rPr>
          <w:rFonts w:ascii="Times New Roman" w:hAnsi="Times New Roman"/>
          <w:sz w:val="24"/>
          <w:szCs w:val="24"/>
          <w:vertAlign w:val="superscript"/>
        </w:rPr>
        <w:t>35aaa</w:t>
      </w:r>
      <w:r w:rsidRPr="001777A6">
        <w:rPr>
          <w:rFonts w:ascii="Times New Roman" w:hAnsi="Times New Roman"/>
          <w:sz w:val="24"/>
          <w:szCs w:val="24"/>
        </w:rPr>
        <w:t>)</w:t>
      </w: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r) oznámiť úradu na účely prerozdeľovania poistného údaje podľa osobitného predpisu,</w:t>
      </w:r>
      <w:r w:rsidRPr="001777A6">
        <w:rPr>
          <w:rFonts w:ascii="Times New Roman" w:hAnsi="Times New Roman"/>
          <w:sz w:val="24"/>
          <w:szCs w:val="24"/>
          <w:vertAlign w:val="superscript"/>
        </w:rPr>
        <w:t>35aab</w:t>
      </w:r>
      <w:r w:rsidRPr="001777A6">
        <w:rPr>
          <w:rFonts w:ascii="Times New Roman" w:hAnsi="Times New Roman"/>
          <w:sz w:val="24"/>
          <w:szCs w:val="24"/>
        </w:rPr>
        <w:t>)“.</w:t>
      </w:r>
    </w:p>
    <w:p w:rsidR="008C73BF" w:rsidRPr="001777A6" w:rsidP="00103FA1">
      <w:pPr>
        <w:bidi w:val="0"/>
        <w:spacing w:after="0" w:line="240" w:lineRule="auto"/>
        <w:jc w:val="both"/>
        <w:rPr>
          <w:rFonts w:ascii="Times New Roman" w:hAnsi="Times New Roman"/>
          <w:sz w:val="24"/>
          <w:szCs w:val="24"/>
        </w:rPr>
      </w:pP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Doterajšie písmená p) až t) sa označujú ako písmená s) až v).</w:t>
      </w:r>
    </w:p>
    <w:p w:rsidR="008C73BF" w:rsidRPr="001777A6" w:rsidP="00103FA1">
      <w:pPr>
        <w:bidi w:val="0"/>
        <w:spacing w:after="0" w:line="240" w:lineRule="auto"/>
        <w:jc w:val="both"/>
        <w:rPr>
          <w:rFonts w:ascii="Times New Roman" w:hAnsi="Times New Roman"/>
          <w:sz w:val="24"/>
          <w:szCs w:val="24"/>
        </w:rPr>
      </w:pP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Poznámky pod čiarou k odkazom 35aaa a 35aab znejú:</w:t>
      </w: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35aaa</w:t>
      </w:r>
      <w:r w:rsidRPr="001777A6">
        <w:rPr>
          <w:rFonts w:ascii="Times New Roman" w:hAnsi="Times New Roman"/>
          <w:sz w:val="24"/>
          <w:szCs w:val="24"/>
        </w:rPr>
        <w:t>) § 28 ods. 4 zákona č. 580/2004 Z. z. v znení zákona č. .../2012 Z. z.</w:t>
      </w:r>
    </w:p>
    <w:p w:rsidR="00223D2B"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vertAlign w:val="superscript"/>
        </w:rPr>
        <w:t>35aab</w:t>
      </w:r>
      <w:r w:rsidRPr="001777A6">
        <w:rPr>
          <w:rFonts w:ascii="Times New Roman" w:hAnsi="Times New Roman"/>
          <w:sz w:val="24"/>
          <w:szCs w:val="24"/>
        </w:rPr>
        <w:t>)  § 27 ods. 2 a § 27a ods. 2 zákona č. 580/2004 Z. z. v znení zákona č. .../2012 Z. z.“.</w:t>
      </w:r>
    </w:p>
    <w:p w:rsidR="00223D2B" w:rsidRPr="001777A6" w:rsidP="00103FA1">
      <w:pPr>
        <w:bidi w:val="0"/>
        <w:spacing w:after="0" w:line="240" w:lineRule="auto"/>
        <w:jc w:val="both"/>
        <w:rPr>
          <w:rFonts w:ascii="Times New Roman" w:hAnsi="Times New Roman"/>
          <w:sz w:val="24"/>
          <w:szCs w:val="24"/>
        </w:rPr>
      </w:pPr>
    </w:p>
    <w:p w:rsidR="009E41A1" w:rsidRPr="001777A6" w:rsidP="00103FA1">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V § 16 sa odsek 2 dopĺňa písmenom o), ktoré znie:</w:t>
      </w:r>
    </w:p>
    <w:p w:rsidR="009E41A1"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„o) údaj o zaradení poistenca do farmaceuticko-nákladovej skupiny.“.</w:t>
      </w:r>
    </w:p>
    <w:p w:rsidR="009E41A1"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F82F6A" w:rsidRPr="001777A6" w:rsidP="00103FA1">
      <w:pPr>
        <w:pStyle w:val="ListParagraph"/>
        <w:widowControl w:val="0"/>
        <w:numPr>
          <w:numId w:val="6"/>
        </w:numPr>
        <w:autoSpaceDE w:val="0"/>
        <w:autoSpaceDN w:val="0"/>
        <w:bidi w:val="0"/>
        <w:adjustRightInd w:val="0"/>
        <w:spacing w:after="0" w:line="240" w:lineRule="auto"/>
        <w:ind w:left="426" w:firstLine="0"/>
        <w:jc w:val="both"/>
        <w:rPr>
          <w:rFonts w:ascii="Times New Roman" w:hAnsi="Times New Roman"/>
          <w:sz w:val="24"/>
          <w:szCs w:val="24"/>
        </w:rPr>
      </w:pPr>
      <w:r w:rsidRPr="001777A6">
        <w:rPr>
          <w:rFonts w:ascii="Times New Roman" w:hAnsi="Times New Roman"/>
          <w:sz w:val="24"/>
          <w:szCs w:val="24"/>
        </w:rPr>
        <w:t>V § 16 odsek 5 znie:</w:t>
      </w:r>
    </w:p>
    <w:p w:rsidR="009C6FFE" w:rsidRPr="001777A6" w:rsidP="00103FA1">
      <w:pPr>
        <w:pStyle w:val="ListParagraph"/>
        <w:bidi w:val="0"/>
        <w:spacing w:after="0" w:line="240" w:lineRule="auto"/>
        <w:ind w:left="142" w:firstLine="284"/>
        <w:jc w:val="both"/>
        <w:rPr>
          <w:rFonts w:ascii="Times New Roman" w:hAnsi="Times New Roman"/>
          <w:sz w:val="24"/>
          <w:szCs w:val="24"/>
        </w:rPr>
      </w:pPr>
      <w:r w:rsidRPr="001777A6" w:rsidR="00F82F6A">
        <w:rPr>
          <w:rFonts w:ascii="Times New Roman" w:hAnsi="Times New Roman"/>
          <w:sz w:val="24"/>
          <w:szCs w:val="24"/>
        </w:rPr>
        <w:t xml:space="preserve">„(5) </w:t>
      </w:r>
      <w:r w:rsidRPr="001777A6">
        <w:rPr>
          <w:rFonts w:ascii="Times New Roman" w:hAnsi="Times New Roman"/>
          <w:sz w:val="24"/>
          <w:szCs w:val="24"/>
        </w:rPr>
        <w:t>Zdravotná poisťovňa, ktorá naposledy vykonávala verejné zdravotné poistenie poistenca, je povinná poskytnúť jeho príslušnej zdravotnej poisťovni do dvoch mesiacov od doručenia jej vyžiadania tieto údaje z účtu poistenca za posledný kalendárny rok:</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podľa § 16 ods. 2,</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vykonaných preventívnych prehliadkach</w:t>
      </w:r>
      <w:r w:rsidRPr="001777A6">
        <w:rPr>
          <w:rFonts w:ascii="Times New Roman" w:hAnsi="Times New Roman"/>
          <w:sz w:val="24"/>
          <w:szCs w:val="24"/>
          <w:vertAlign w:val="superscript"/>
        </w:rPr>
        <w:t>35c</w:t>
      </w:r>
      <w:r w:rsidRPr="001777A6">
        <w:rPr>
          <w:rFonts w:ascii="Times New Roman" w:hAnsi="Times New Roman"/>
          <w:sz w:val="24"/>
          <w:szCs w:val="24"/>
        </w:rPr>
        <w:t>) s uvedením dátumu absolvovania prehliadky,</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absolvovanej kúpeľnej starostlivosti s uvedením miesta a dátumu,</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hradených cykloch asistovanej reprodukcie s uvedením dátumu a poradia cyklov,</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hradených zubných protézach s uvedením dátumu úhrady,</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poskytnutých zdravotníckych pomôckach s uvedením dátumu a druhu pomôcky,</w:t>
      </w:r>
    </w:p>
    <w:p w:rsidR="009C6FFE" w:rsidRPr="001777A6" w:rsidP="00103FA1">
      <w:pPr>
        <w:pStyle w:val="ListParagraph"/>
        <w:numPr>
          <w:numId w:val="43"/>
        </w:numPr>
        <w:bidi w:val="0"/>
        <w:spacing w:after="0" w:line="240" w:lineRule="auto"/>
        <w:contextualSpacing w:val="0"/>
        <w:jc w:val="both"/>
        <w:rPr>
          <w:rFonts w:ascii="Times New Roman" w:hAnsi="Times New Roman"/>
          <w:sz w:val="24"/>
          <w:szCs w:val="24"/>
        </w:rPr>
      </w:pPr>
      <w:r w:rsidRPr="001777A6">
        <w:rPr>
          <w:rFonts w:ascii="Times New Roman" w:hAnsi="Times New Roman"/>
          <w:sz w:val="24"/>
          <w:szCs w:val="24"/>
        </w:rPr>
        <w:t>údaje o vydaných alebo podaných liekoch zaradených</w:t>
      </w:r>
      <w:bookmarkStart w:id="0" w:name="_GoBack"/>
      <w:bookmarkEnd w:id="0"/>
      <w:r w:rsidRPr="001777A6">
        <w:rPr>
          <w:rFonts w:ascii="Times New Roman" w:hAnsi="Times New Roman"/>
          <w:sz w:val="24"/>
          <w:szCs w:val="24"/>
        </w:rPr>
        <w:t xml:space="preserve"> v zozname kategorizovaných liekov (ďalej len „kategorizovaný liek“), ktoré boli zaevidované v účtovnej evidencii, s uvedením </w:t>
      </w:r>
    </w:p>
    <w:p w:rsidR="009C6FFE" w:rsidRPr="001777A6" w:rsidP="00103FA1">
      <w:pPr>
        <w:widowControl w:val="0"/>
        <w:autoSpaceDE w:val="0"/>
        <w:autoSpaceDN w:val="0"/>
        <w:bidi w:val="0"/>
        <w:adjustRightInd w:val="0"/>
        <w:spacing w:after="0" w:line="240" w:lineRule="auto"/>
        <w:ind w:left="851" w:hanging="284"/>
        <w:jc w:val="both"/>
        <w:rPr>
          <w:rFonts w:ascii="Times New Roman" w:hAnsi="Times New Roman"/>
          <w:sz w:val="24"/>
          <w:szCs w:val="24"/>
        </w:rPr>
      </w:pPr>
      <w:r w:rsidRPr="001777A6">
        <w:rPr>
          <w:rFonts w:ascii="Times New Roman" w:hAnsi="Times New Roman"/>
          <w:sz w:val="24"/>
          <w:szCs w:val="24"/>
        </w:rPr>
        <w:t xml:space="preserve">1. rodného čísla poistenca; ak ide o cudzinca, ktorý nemá pridelené rodné číslo, s uvedením mena, priezviska a dátumu narodenia, </w:t>
      </w:r>
    </w:p>
    <w:p w:rsidR="009C6FFE" w:rsidRPr="001777A6" w:rsidP="00103FA1">
      <w:pPr>
        <w:widowControl w:val="0"/>
        <w:autoSpaceDE w:val="0"/>
        <w:autoSpaceDN w:val="0"/>
        <w:bidi w:val="0"/>
        <w:adjustRightInd w:val="0"/>
        <w:spacing w:after="0" w:line="240" w:lineRule="auto"/>
        <w:ind w:left="851" w:hanging="284"/>
        <w:jc w:val="both"/>
        <w:rPr>
          <w:rFonts w:ascii="Times New Roman" w:hAnsi="Times New Roman"/>
          <w:sz w:val="24"/>
          <w:szCs w:val="24"/>
        </w:rPr>
      </w:pPr>
      <w:r w:rsidRPr="001777A6">
        <w:rPr>
          <w:rFonts w:ascii="Times New Roman" w:hAnsi="Times New Roman"/>
          <w:sz w:val="24"/>
          <w:szCs w:val="24"/>
        </w:rPr>
        <w:t xml:space="preserve">2. kódu kategorizovaného  lieku, </w:t>
      </w:r>
    </w:p>
    <w:p w:rsidR="009C6FFE" w:rsidRPr="001777A6" w:rsidP="00103FA1">
      <w:pPr>
        <w:widowControl w:val="0"/>
        <w:autoSpaceDE w:val="0"/>
        <w:autoSpaceDN w:val="0"/>
        <w:bidi w:val="0"/>
        <w:adjustRightInd w:val="0"/>
        <w:spacing w:after="0" w:line="240" w:lineRule="auto"/>
        <w:ind w:left="851" w:hanging="284"/>
        <w:jc w:val="both"/>
        <w:rPr>
          <w:rFonts w:ascii="Times New Roman" w:hAnsi="Times New Roman"/>
          <w:sz w:val="24"/>
          <w:szCs w:val="24"/>
        </w:rPr>
      </w:pPr>
      <w:r w:rsidRPr="001777A6">
        <w:rPr>
          <w:rFonts w:ascii="Times New Roman" w:hAnsi="Times New Roman"/>
          <w:sz w:val="24"/>
          <w:szCs w:val="24"/>
        </w:rPr>
        <w:t xml:space="preserve">3. počtu balení kategorizovaného lieku, </w:t>
      </w:r>
    </w:p>
    <w:p w:rsidR="009C6FFE" w:rsidRPr="001777A6" w:rsidP="00103FA1">
      <w:pPr>
        <w:widowControl w:val="0"/>
        <w:autoSpaceDE w:val="0"/>
        <w:autoSpaceDN w:val="0"/>
        <w:bidi w:val="0"/>
        <w:adjustRightInd w:val="0"/>
        <w:spacing w:after="0" w:line="240" w:lineRule="auto"/>
        <w:ind w:left="851" w:hanging="284"/>
        <w:jc w:val="both"/>
        <w:rPr>
          <w:rFonts w:ascii="Times New Roman" w:hAnsi="Times New Roman"/>
          <w:sz w:val="24"/>
          <w:szCs w:val="24"/>
        </w:rPr>
      </w:pPr>
      <w:r w:rsidRPr="001777A6">
        <w:rPr>
          <w:rFonts w:ascii="Times New Roman" w:hAnsi="Times New Roman"/>
          <w:sz w:val="24"/>
          <w:szCs w:val="24"/>
        </w:rPr>
        <w:t>4. kódu choroby, ktorý je uvedený na lekárskom predpise,</w:t>
      </w:r>
    </w:p>
    <w:p w:rsidR="009C6FFE" w:rsidRPr="001777A6" w:rsidP="00103FA1">
      <w:pPr>
        <w:widowControl w:val="0"/>
        <w:autoSpaceDE w:val="0"/>
        <w:autoSpaceDN w:val="0"/>
        <w:bidi w:val="0"/>
        <w:adjustRightInd w:val="0"/>
        <w:spacing w:after="0" w:line="240" w:lineRule="auto"/>
        <w:ind w:left="851" w:hanging="284"/>
        <w:jc w:val="both"/>
        <w:rPr>
          <w:rFonts w:ascii="Times New Roman" w:hAnsi="Times New Roman"/>
          <w:sz w:val="24"/>
          <w:szCs w:val="24"/>
        </w:rPr>
      </w:pPr>
      <w:r w:rsidRPr="001777A6">
        <w:rPr>
          <w:rFonts w:ascii="Times New Roman" w:hAnsi="Times New Roman"/>
          <w:sz w:val="24"/>
          <w:szCs w:val="24"/>
        </w:rPr>
        <w:t>5. dátumu výdaja alebo podania kategorizovaného lieku.“.</w:t>
      </w:r>
    </w:p>
    <w:p w:rsidR="00F82F6A" w:rsidRPr="001777A6" w:rsidP="00103FA1">
      <w:pPr>
        <w:pStyle w:val="ListParagraph"/>
        <w:bidi w:val="0"/>
        <w:spacing w:after="0" w:line="240" w:lineRule="auto"/>
        <w:ind w:left="0" w:firstLine="567"/>
        <w:jc w:val="both"/>
        <w:rPr>
          <w:rFonts w:ascii="Times New Roman" w:hAnsi="Times New Roman"/>
          <w:sz w:val="24"/>
          <w:szCs w:val="24"/>
        </w:rPr>
      </w:pPr>
    </w:p>
    <w:p w:rsidR="00F82F6A" w:rsidRPr="001777A6" w:rsidP="00103FA1">
      <w:pPr>
        <w:bidi w:val="0"/>
        <w:spacing w:after="0" w:line="240" w:lineRule="auto"/>
        <w:ind w:firstLine="567"/>
        <w:jc w:val="both"/>
        <w:rPr>
          <w:rFonts w:ascii="Times New Roman" w:hAnsi="Times New Roman"/>
          <w:sz w:val="24"/>
          <w:szCs w:val="24"/>
        </w:rPr>
      </w:pPr>
    </w:p>
    <w:p w:rsidR="00F82F6A"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Poznámka pod čiarou k odkazu 35c znie:</w:t>
      </w:r>
    </w:p>
    <w:p w:rsidR="00F82F6A"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35c</w:t>
      </w:r>
      <w:r w:rsidRPr="001777A6">
        <w:rPr>
          <w:rFonts w:ascii="Times New Roman" w:hAnsi="Times New Roman"/>
          <w:sz w:val="24"/>
          <w:szCs w:val="24"/>
        </w:rPr>
        <w:t>) Príloha č. 2 k zákonu č. 577/2004 Z. z. v znení neskorších predpisov.“.</w:t>
      </w:r>
    </w:p>
    <w:p w:rsidR="00F82F6A"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054424" w:rsidRPr="001777A6" w:rsidP="00103FA1">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V § 18 ods. 1 písm. a) sa vypúšťa ôsmy bod.</w:t>
      </w:r>
    </w:p>
    <w:p w:rsidR="00054424"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Doterajší deviaty bod sa označuje ako ôsmy bod.</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sidR="00054424">
        <w:rPr>
          <w:rFonts w:ascii="Times New Roman" w:hAnsi="Times New Roman"/>
          <w:sz w:val="24"/>
          <w:szCs w:val="24"/>
        </w:rPr>
        <w:t>Poznámka pod čiarou k odkazu 39b sa vypúšťa.</w:t>
      </w:r>
    </w:p>
    <w:p w:rsidR="009668CE" w:rsidRPr="001777A6" w:rsidP="00103FA1">
      <w:pPr>
        <w:widowControl w:val="0"/>
        <w:autoSpaceDE w:val="0"/>
        <w:autoSpaceDN w:val="0"/>
        <w:bidi w:val="0"/>
        <w:adjustRightInd w:val="0"/>
        <w:spacing w:after="0" w:line="240" w:lineRule="auto"/>
        <w:jc w:val="both"/>
        <w:rPr>
          <w:rFonts w:ascii="Times New Roman" w:hAnsi="Times New Roman"/>
          <w:b/>
          <w:sz w:val="24"/>
          <w:szCs w:val="24"/>
        </w:rPr>
      </w:pPr>
    </w:p>
    <w:p w:rsidR="00054424"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V § 18 ods. 1 sa písmeno a) dopĺňa </w:t>
      </w:r>
      <w:r w:rsidRPr="001777A6" w:rsidR="00CB1E46">
        <w:rPr>
          <w:rFonts w:ascii="Times New Roman" w:hAnsi="Times New Roman"/>
          <w:sz w:val="24"/>
          <w:szCs w:val="24"/>
        </w:rPr>
        <w:t>deviatym</w:t>
      </w:r>
      <w:r w:rsidRPr="001777A6">
        <w:rPr>
          <w:rFonts w:ascii="Times New Roman" w:hAnsi="Times New Roman"/>
          <w:sz w:val="24"/>
          <w:szCs w:val="24"/>
        </w:rPr>
        <w:t xml:space="preserve"> bodom, ktorý znie:</w:t>
      </w:r>
    </w:p>
    <w:p w:rsidR="00054424"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w:t>
      </w:r>
      <w:r w:rsidRPr="001777A6" w:rsidR="00CB1E46">
        <w:rPr>
          <w:rFonts w:ascii="Times New Roman" w:hAnsi="Times New Roman"/>
          <w:sz w:val="24"/>
          <w:szCs w:val="24"/>
        </w:rPr>
        <w:t>9</w:t>
      </w:r>
      <w:r w:rsidRPr="001777A6">
        <w:rPr>
          <w:rFonts w:ascii="Times New Roman" w:hAnsi="Times New Roman"/>
          <w:sz w:val="24"/>
          <w:szCs w:val="24"/>
        </w:rPr>
        <w:t>. zasiela ministerstvu zdravotníctva údaje na účely výpočtu indexu rizika nákladov z centrálneho registra poistencov v rozsahu ustanovenom osobitným predpisom,</w:t>
      </w:r>
      <w:r w:rsidRPr="001777A6">
        <w:rPr>
          <w:rFonts w:ascii="Times New Roman" w:hAnsi="Times New Roman"/>
          <w:sz w:val="24"/>
          <w:szCs w:val="24"/>
          <w:vertAlign w:val="superscript"/>
        </w:rPr>
        <w:t>39e</w:t>
      </w:r>
      <w:r w:rsidRPr="001777A6">
        <w:rPr>
          <w:rFonts w:ascii="Times New Roman" w:hAnsi="Times New Roman"/>
          <w:sz w:val="24"/>
          <w:szCs w:val="24"/>
        </w:rPr>
        <w:t>)“.</w:t>
      </w:r>
    </w:p>
    <w:p w:rsidR="00054424" w:rsidRPr="001777A6" w:rsidP="00103FA1">
      <w:pPr>
        <w:bidi w:val="0"/>
        <w:spacing w:after="0" w:line="240" w:lineRule="auto"/>
        <w:jc w:val="both"/>
        <w:rPr>
          <w:rFonts w:ascii="Times New Roman" w:hAnsi="Times New Roman"/>
          <w:sz w:val="24"/>
          <w:szCs w:val="24"/>
        </w:rPr>
      </w:pPr>
    </w:p>
    <w:p w:rsidR="00054424"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Poznámka pod čiarou k odkazu 39e znie:</w:t>
      </w:r>
    </w:p>
    <w:p w:rsidR="00054424"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w:t>
      </w:r>
      <w:r w:rsidRPr="001777A6">
        <w:rPr>
          <w:rFonts w:ascii="Times New Roman" w:hAnsi="Times New Roman"/>
          <w:sz w:val="24"/>
          <w:szCs w:val="24"/>
          <w:vertAlign w:val="superscript"/>
        </w:rPr>
        <w:t>39e</w:t>
      </w:r>
      <w:r w:rsidRPr="001777A6">
        <w:rPr>
          <w:rFonts w:ascii="Times New Roman" w:hAnsi="Times New Roman"/>
          <w:sz w:val="24"/>
          <w:szCs w:val="24"/>
        </w:rPr>
        <w:t>) § 28 ods. 8 zákona č. 580/2004 Z. z. v znení zákona č. .../2012 Z. z.“.</w:t>
      </w:r>
    </w:p>
    <w:p w:rsidR="00054424" w:rsidRPr="001777A6" w:rsidP="00103FA1">
      <w:pPr>
        <w:bidi w:val="0"/>
        <w:spacing w:after="0" w:line="240" w:lineRule="auto"/>
        <w:jc w:val="both"/>
        <w:rPr>
          <w:rFonts w:ascii="Times New Roman" w:hAnsi="Times New Roman"/>
          <w:sz w:val="24"/>
          <w:szCs w:val="24"/>
        </w:rPr>
      </w:pPr>
    </w:p>
    <w:p w:rsidR="008C73BF" w:rsidRPr="001777A6" w:rsidP="00103FA1">
      <w:pPr>
        <w:pStyle w:val="ListParagraph"/>
        <w:numPr>
          <w:numId w:val="6"/>
        </w:numPr>
        <w:bidi w:val="0"/>
        <w:spacing w:after="0" w:line="240" w:lineRule="auto"/>
        <w:ind w:left="426" w:firstLine="0"/>
        <w:jc w:val="both"/>
        <w:rPr>
          <w:rFonts w:ascii="Times New Roman" w:hAnsi="Times New Roman"/>
          <w:sz w:val="24"/>
          <w:szCs w:val="24"/>
        </w:rPr>
      </w:pPr>
      <w:r w:rsidRPr="001777A6">
        <w:rPr>
          <w:rFonts w:ascii="Times New Roman" w:hAnsi="Times New Roman"/>
          <w:sz w:val="24"/>
          <w:szCs w:val="24"/>
        </w:rPr>
        <w:t>V § 18 ods. 1 písmeno c) znie:</w:t>
      </w:r>
    </w:p>
    <w:p w:rsidR="008C73BF"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„c) vydáva zdravotným poisťovniam rozhodnutia o mesačnom prerozdeľovaní preddavkov na poistné</w:t>
      </w:r>
      <w:r w:rsidRPr="001777A6">
        <w:rPr>
          <w:rFonts w:ascii="Times New Roman" w:hAnsi="Times New Roman"/>
          <w:sz w:val="24"/>
          <w:szCs w:val="24"/>
          <w:vertAlign w:val="superscript"/>
        </w:rPr>
        <w:t>39c</w:t>
      </w:r>
      <w:r w:rsidRPr="001777A6">
        <w:rPr>
          <w:rFonts w:ascii="Times New Roman" w:hAnsi="Times New Roman"/>
          <w:sz w:val="24"/>
          <w:szCs w:val="24"/>
        </w:rPr>
        <w:t>) a rozhodnutia o ročnom prerozdeľovaní poistného,</w:t>
      </w:r>
      <w:r w:rsidRPr="001777A6">
        <w:rPr>
          <w:rFonts w:ascii="Times New Roman" w:hAnsi="Times New Roman"/>
          <w:sz w:val="24"/>
          <w:szCs w:val="24"/>
          <w:vertAlign w:val="superscript"/>
        </w:rPr>
        <w:t>39d</w:t>
      </w:r>
      <w:r w:rsidRPr="001777A6">
        <w:rPr>
          <w:rFonts w:ascii="Times New Roman" w:hAnsi="Times New Roman"/>
          <w:sz w:val="24"/>
          <w:szCs w:val="24"/>
        </w:rPr>
        <w:t>)“.</w:t>
      </w:r>
    </w:p>
    <w:p w:rsidR="009668CE" w:rsidRPr="001777A6" w:rsidP="00103FA1">
      <w:pPr>
        <w:widowControl w:val="0"/>
        <w:autoSpaceDE w:val="0"/>
        <w:autoSpaceDN w:val="0"/>
        <w:bidi w:val="0"/>
        <w:adjustRightInd w:val="0"/>
        <w:spacing w:after="0" w:line="240" w:lineRule="auto"/>
        <w:jc w:val="both"/>
        <w:rPr>
          <w:rFonts w:ascii="Times New Roman" w:hAnsi="Times New Roman"/>
          <w:b/>
          <w:sz w:val="24"/>
          <w:szCs w:val="24"/>
        </w:rPr>
      </w:pPr>
    </w:p>
    <w:p w:rsidR="00835460" w:rsidRPr="001777A6" w:rsidP="00103FA1">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V § 18 ods. 1 sa vypúšťa písmeno k).</w:t>
      </w:r>
    </w:p>
    <w:p w:rsidR="00835460" w:rsidRPr="001777A6" w:rsidP="00103FA1">
      <w:pPr>
        <w:widowControl w:val="0"/>
        <w:autoSpaceDE w:val="0"/>
        <w:autoSpaceDN w:val="0"/>
        <w:bidi w:val="0"/>
        <w:adjustRightInd w:val="0"/>
        <w:spacing w:after="0" w:line="240" w:lineRule="auto"/>
        <w:jc w:val="both"/>
        <w:rPr>
          <w:rFonts w:ascii="Times New Roman" w:hAnsi="Times New Roman"/>
          <w:sz w:val="24"/>
          <w:szCs w:val="24"/>
        </w:rPr>
      </w:pPr>
      <w:r w:rsidRPr="001777A6">
        <w:rPr>
          <w:rFonts w:ascii="Times New Roman" w:hAnsi="Times New Roman"/>
          <w:sz w:val="24"/>
          <w:szCs w:val="24"/>
        </w:rPr>
        <w:t>Doterajšie písmená l) a m) sa označujú ako písmená k) a l).</w:t>
      </w:r>
    </w:p>
    <w:p w:rsidR="00835460"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9668CE" w:rsidRPr="001777A6" w:rsidP="00103FA1">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1777A6" w:rsidR="00B848BB">
        <w:rPr>
          <w:rFonts w:ascii="Times New Roman" w:hAnsi="Times New Roman"/>
          <w:sz w:val="24"/>
          <w:szCs w:val="24"/>
        </w:rPr>
        <w:t>V § 18 sa vypúšťa odsek 4.</w:t>
      </w:r>
      <w:r w:rsidRPr="001777A6">
        <w:rPr>
          <w:rFonts w:ascii="Times New Roman" w:hAnsi="Times New Roman"/>
          <w:sz w:val="24"/>
          <w:szCs w:val="24"/>
        </w:rPr>
        <w:t xml:space="preserve"> </w:t>
      </w:r>
    </w:p>
    <w:p w:rsidR="00B848BB"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V § 20 ods. 2 písm. i) sa slová „ods. 7“ nahrádzajú slovami „ods. 6“.</w:t>
      </w:r>
    </w:p>
    <w:p w:rsidR="00A06673" w:rsidRPr="001777A6" w:rsidP="00103FA1">
      <w:pPr>
        <w:pStyle w:val="ListParagraph"/>
        <w:bidi w:val="0"/>
        <w:spacing w:after="0" w:line="240" w:lineRule="auto"/>
        <w:jc w:val="both"/>
        <w:rPr>
          <w:rFonts w:ascii="Times New Roman" w:hAnsi="Times New Roman"/>
          <w:sz w:val="24"/>
          <w:szCs w:val="24"/>
        </w:rPr>
      </w:pPr>
    </w:p>
    <w:p w:rsidR="009668CE"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V § 20 ods. 2 písmeno n) znie:</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w:t>
      </w:r>
      <w:r w:rsidRPr="001777A6">
        <w:rPr>
          <w:rFonts w:ascii="Times New Roman" w:hAnsi="Times New Roman"/>
          <w:sz w:val="24"/>
          <w:szCs w:val="24"/>
        </w:rPr>
        <w:t>„n) ukazovateľ</w:t>
      </w:r>
      <w:r w:rsidRPr="001777A6" w:rsidR="00B848BB">
        <w:rPr>
          <w:rFonts w:ascii="Times New Roman" w:hAnsi="Times New Roman"/>
          <w:sz w:val="24"/>
          <w:szCs w:val="24"/>
        </w:rPr>
        <w:t>a</w:t>
      </w:r>
      <w:r w:rsidRPr="001777A6">
        <w:rPr>
          <w:rFonts w:ascii="Times New Roman" w:hAnsi="Times New Roman"/>
          <w:sz w:val="24"/>
          <w:szCs w:val="24"/>
        </w:rPr>
        <w:t xml:space="preserve"> platobnej schopnosti zdravotnej poisťovne (§ 14 ods. 2); samostatne pre každú zdravotnú poisťovňu, ktorá má povolenie podľa tohto zákona, uvedie, či zdravotná poisťovňa platobnú schopnosť spĺňa alebo nie, najneskôr do 10 dní kalendárneho mesiaca nasledujúceho po mesiaci, v ktorom zdravotná poisťovňa mala preukázať platobnú schopnosť úradu (§ 14 ods. 6),“.</w:t>
      </w:r>
    </w:p>
    <w:p w:rsidR="00B848BB" w:rsidRPr="001777A6" w:rsidP="00103FA1">
      <w:pPr>
        <w:bidi w:val="0"/>
        <w:spacing w:after="0" w:line="240" w:lineRule="auto"/>
        <w:jc w:val="both"/>
        <w:rPr>
          <w:rFonts w:ascii="Times New Roman" w:hAnsi="Times New Roman"/>
          <w:sz w:val="24"/>
          <w:szCs w:val="24"/>
        </w:rPr>
      </w:pPr>
    </w:p>
    <w:p w:rsidR="00B848BB"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V § 20 ods. 2 sa vypúšťa písmeno r).</w:t>
      </w:r>
    </w:p>
    <w:p w:rsidR="00B848BB" w:rsidRPr="001777A6" w:rsidP="00103FA1">
      <w:pPr>
        <w:pStyle w:val="Odsekzoznamu1"/>
        <w:tabs>
          <w:tab w:val="left" w:pos="851"/>
        </w:tabs>
        <w:bidi w:val="0"/>
        <w:ind w:left="0"/>
        <w:contextualSpacing w:val="0"/>
        <w:jc w:val="both"/>
        <w:rPr>
          <w:rFonts w:ascii="Times New Roman" w:hAnsi="Times New Roman"/>
        </w:rPr>
      </w:pPr>
      <w:r w:rsidRPr="001777A6">
        <w:rPr>
          <w:rFonts w:ascii="Times New Roman" w:hAnsi="Times New Roman"/>
        </w:rPr>
        <w:t>Doterajšie písmeno s) sa označuje ako písmeno r).</w:t>
      </w:r>
    </w:p>
    <w:p w:rsidR="00B848BB" w:rsidRPr="001777A6" w:rsidP="00103FA1">
      <w:pPr>
        <w:pStyle w:val="Odsekzoznamu1"/>
        <w:tabs>
          <w:tab w:val="left" w:pos="851"/>
        </w:tabs>
        <w:bidi w:val="0"/>
        <w:contextualSpacing w:val="0"/>
        <w:jc w:val="both"/>
        <w:rPr>
          <w:rFonts w:ascii="Times New Roman" w:hAnsi="Times New Roman"/>
        </w:rPr>
      </w:pPr>
    </w:p>
    <w:p w:rsidR="009668CE" w:rsidRPr="001777A6" w:rsidP="00103FA1">
      <w:pPr>
        <w:pStyle w:val="Odsekzoznamu1"/>
        <w:numPr>
          <w:numId w:val="6"/>
        </w:numPr>
        <w:tabs>
          <w:tab w:val="left" w:pos="851"/>
        </w:tabs>
        <w:bidi w:val="0"/>
        <w:contextualSpacing w:val="0"/>
        <w:jc w:val="both"/>
        <w:rPr>
          <w:rFonts w:ascii="Times New Roman" w:hAnsi="Times New Roman"/>
        </w:rPr>
      </w:pPr>
      <w:r w:rsidRPr="001777A6" w:rsidR="00B848BB">
        <w:rPr>
          <w:rFonts w:ascii="Times New Roman" w:hAnsi="Times New Roman"/>
        </w:rPr>
        <w:t xml:space="preserve">V § 22 ods. 10 na konci </w:t>
      </w:r>
      <w:r w:rsidR="00184D51">
        <w:rPr>
          <w:rFonts w:ascii="Times New Roman" w:hAnsi="Times New Roman"/>
        </w:rPr>
        <w:t>úvodnej</w:t>
      </w:r>
      <w:r w:rsidRPr="001777A6" w:rsidR="00B848BB">
        <w:rPr>
          <w:rFonts w:ascii="Times New Roman" w:hAnsi="Times New Roman"/>
        </w:rPr>
        <w:t xml:space="preserve"> vety sa vypúšťa čiarka a slovo „ak“.</w:t>
      </w:r>
    </w:p>
    <w:p w:rsidR="00B848BB" w:rsidRPr="001777A6" w:rsidP="00103FA1">
      <w:pPr>
        <w:bidi w:val="0"/>
        <w:spacing w:after="0" w:line="240" w:lineRule="auto"/>
        <w:jc w:val="both"/>
        <w:rPr>
          <w:rFonts w:ascii="Times New Roman" w:hAnsi="Times New Roman"/>
          <w:sz w:val="24"/>
          <w:szCs w:val="24"/>
        </w:rPr>
      </w:pPr>
    </w:p>
    <w:p w:rsidR="009D4809" w:rsidRPr="001777A6" w:rsidP="00103FA1">
      <w:pPr>
        <w:pStyle w:val="ListParagraph"/>
        <w:numPr>
          <w:numId w:val="6"/>
        </w:numPr>
        <w:tabs>
          <w:tab w:val="num" w:pos="0"/>
          <w:tab w:val="clear" w:pos="720"/>
        </w:tabs>
        <w:bidi w:val="0"/>
        <w:spacing w:after="0" w:line="240" w:lineRule="auto"/>
        <w:ind w:left="0" w:firstLine="360"/>
        <w:jc w:val="both"/>
        <w:rPr>
          <w:rFonts w:ascii="Times New Roman" w:hAnsi="Times New Roman"/>
          <w:sz w:val="24"/>
          <w:szCs w:val="24"/>
        </w:rPr>
      </w:pPr>
      <w:r w:rsidRPr="001777A6">
        <w:rPr>
          <w:rFonts w:ascii="Times New Roman" w:hAnsi="Times New Roman"/>
          <w:sz w:val="24"/>
          <w:szCs w:val="24"/>
        </w:rPr>
        <w:t>V § 22 ods. 10 sa na začiatku písmena a), písmena b) a písmena c) vkladá slovo „ak“ a odsek 10 sa dopĺňa písmenami d) a e), ktoré znejú:</w:t>
      </w:r>
    </w:p>
    <w:p w:rsidR="009D4809" w:rsidRPr="001777A6" w:rsidP="00103FA1">
      <w:pPr>
        <w:bidi w:val="0"/>
        <w:spacing w:after="0" w:line="240" w:lineRule="auto"/>
        <w:ind w:left="426" w:hanging="426"/>
        <w:jc w:val="both"/>
        <w:rPr>
          <w:rFonts w:ascii="Times New Roman" w:hAnsi="Times New Roman"/>
          <w:sz w:val="24"/>
          <w:szCs w:val="24"/>
        </w:rPr>
      </w:pPr>
      <w:r w:rsidRPr="001777A6">
        <w:rPr>
          <w:rFonts w:ascii="Times New Roman" w:hAnsi="Times New Roman"/>
          <w:sz w:val="24"/>
          <w:szCs w:val="24"/>
        </w:rPr>
        <w:t xml:space="preserve">„d) </w:t>
        <w:tab/>
        <w:t>ak úrad neplní úlohy podľa tohto zákona,</w:t>
      </w:r>
    </w:p>
    <w:p w:rsidR="009668CE" w:rsidRPr="001777A6" w:rsidP="00103FA1">
      <w:pPr>
        <w:pStyle w:val="Odsekzoznamu1"/>
        <w:bidi w:val="0"/>
        <w:ind w:left="426" w:hanging="426"/>
        <w:contextualSpacing w:val="0"/>
        <w:jc w:val="both"/>
        <w:rPr>
          <w:rFonts w:ascii="Times New Roman" w:hAnsi="Times New Roman"/>
        </w:rPr>
      </w:pPr>
      <w:r w:rsidRPr="001777A6" w:rsidR="009D4809">
        <w:rPr>
          <w:rFonts w:ascii="Times New Roman" w:hAnsi="Times New Roman"/>
        </w:rPr>
        <w:t xml:space="preserve"> e) </w:t>
        <w:tab/>
        <w:t>z iných závažných dôvodov, najmä v prípade konania, ktoré vyvoláva alebo je spôsobilé vyvolať pochybnosti o osobnostných, morálnych alebo odborných predpokladoch na výkon jeho funkcie.“.</w:t>
      </w:r>
    </w:p>
    <w:p w:rsidR="009668CE" w:rsidRPr="001777A6" w:rsidP="00103FA1">
      <w:pPr>
        <w:bidi w:val="0"/>
        <w:spacing w:after="0" w:line="240" w:lineRule="auto"/>
        <w:ind w:left="360"/>
        <w:rPr>
          <w:rFonts w:ascii="Times New Roman" w:hAnsi="Times New Roman"/>
          <w:b/>
          <w:sz w:val="24"/>
          <w:szCs w:val="24"/>
        </w:rPr>
      </w:pPr>
    </w:p>
    <w:p w:rsidR="009668CE" w:rsidRPr="001777A6" w:rsidP="00103FA1">
      <w:pPr>
        <w:pStyle w:val="ListParagraph"/>
        <w:widowControl w:val="0"/>
        <w:numPr>
          <w:numId w:val="6"/>
        </w:numPr>
        <w:tabs>
          <w:tab w:val="num" w:pos="0"/>
          <w:tab w:val="clear" w:pos="720"/>
        </w:tabs>
        <w:autoSpaceDE w:val="0"/>
        <w:autoSpaceDN w:val="0"/>
        <w:bidi w:val="0"/>
        <w:adjustRightInd w:val="0"/>
        <w:spacing w:after="0" w:line="240" w:lineRule="auto"/>
        <w:ind w:left="0" w:firstLine="360"/>
        <w:jc w:val="both"/>
        <w:rPr>
          <w:rFonts w:ascii="Times New Roman" w:hAnsi="Times New Roman"/>
          <w:sz w:val="24"/>
          <w:szCs w:val="24"/>
        </w:rPr>
      </w:pPr>
      <w:r w:rsidRPr="001777A6" w:rsidR="009D4809">
        <w:rPr>
          <w:rFonts w:ascii="Times New Roman" w:hAnsi="Times New Roman"/>
          <w:sz w:val="24"/>
          <w:szCs w:val="24"/>
        </w:rPr>
        <w:t>V § 51 ods. 1 písm. b) sa slová „§ 14 ods. 2 a 9“ nahrádzajú slovami „§ 14 ods. 1 až 3“.</w:t>
      </w:r>
    </w:p>
    <w:p w:rsidR="009668CE" w:rsidRPr="001777A6" w:rsidP="00103FA1">
      <w:pPr>
        <w:widowControl w:val="0"/>
        <w:autoSpaceDE w:val="0"/>
        <w:autoSpaceDN w:val="0"/>
        <w:bidi w:val="0"/>
        <w:adjustRightInd w:val="0"/>
        <w:spacing w:after="0" w:line="240" w:lineRule="auto"/>
        <w:jc w:val="both"/>
        <w:rPr>
          <w:rFonts w:ascii="Times New Roman" w:hAnsi="Times New Roman"/>
          <w:sz w:val="24"/>
          <w:szCs w:val="24"/>
        </w:rPr>
      </w:pPr>
    </w:p>
    <w:p w:rsidR="009668CE"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V § 52 sa vypúšťa odsek 2 .</w:t>
      </w:r>
    </w:p>
    <w:p w:rsidR="009668CE"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Doterajšie odseky 3 až 7 sa označujú ako odseky 2 až 6.</w:t>
      </w:r>
    </w:p>
    <w:p w:rsidR="00084ED5" w:rsidRPr="001777A6" w:rsidP="00103FA1">
      <w:pPr>
        <w:bidi w:val="0"/>
        <w:spacing w:after="0" w:line="240" w:lineRule="auto"/>
        <w:jc w:val="both"/>
        <w:rPr>
          <w:rFonts w:ascii="Times New Roman" w:hAnsi="Times New Roman"/>
          <w:sz w:val="24"/>
          <w:szCs w:val="24"/>
        </w:rPr>
      </w:pPr>
    </w:p>
    <w:p w:rsidR="009668CE"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V § 61 ods. 1 sa vypúšťajú slová „alebo ods. 3“.</w:t>
      </w:r>
    </w:p>
    <w:p w:rsidR="00081F1C" w:rsidRPr="001777A6" w:rsidP="00103FA1">
      <w:pPr>
        <w:pStyle w:val="ListParagraph"/>
        <w:bidi w:val="0"/>
        <w:spacing w:after="0" w:line="240" w:lineRule="auto"/>
        <w:jc w:val="both"/>
        <w:rPr>
          <w:rFonts w:ascii="Times New Roman" w:hAnsi="Times New Roman"/>
          <w:sz w:val="24"/>
          <w:szCs w:val="24"/>
        </w:rPr>
      </w:pPr>
    </w:p>
    <w:p w:rsidR="00081F1C" w:rsidRPr="001777A6" w:rsidP="00103FA1">
      <w:pPr>
        <w:pStyle w:val="ListParagraph"/>
        <w:numPr>
          <w:numId w:val="6"/>
        </w:numPr>
        <w:bidi w:val="0"/>
        <w:spacing w:after="0" w:line="240" w:lineRule="auto"/>
        <w:jc w:val="both"/>
        <w:rPr>
          <w:rFonts w:ascii="Times New Roman" w:hAnsi="Times New Roman"/>
          <w:sz w:val="24"/>
          <w:szCs w:val="24"/>
        </w:rPr>
      </w:pPr>
      <w:r w:rsidRPr="001777A6">
        <w:rPr>
          <w:rFonts w:ascii="Times New Roman" w:hAnsi="Times New Roman"/>
          <w:sz w:val="24"/>
          <w:szCs w:val="24"/>
        </w:rPr>
        <w:t>§ 87 sa dopĺňa tretím bodom, ktorý znie:</w:t>
      </w:r>
    </w:p>
    <w:p w:rsidR="00081F1C" w:rsidRPr="001777A6" w:rsidP="00103FA1">
      <w:pPr>
        <w:bidi w:val="0"/>
        <w:spacing w:after="0" w:line="240" w:lineRule="auto"/>
        <w:jc w:val="both"/>
        <w:rPr>
          <w:rFonts w:ascii="Times New Roman" w:hAnsi="Times New Roman"/>
          <w:sz w:val="24"/>
          <w:szCs w:val="24"/>
        </w:rPr>
      </w:pPr>
      <w:r w:rsidRPr="001777A6">
        <w:rPr>
          <w:rFonts w:ascii="Times New Roman" w:hAnsi="Times New Roman"/>
          <w:sz w:val="24"/>
          <w:szCs w:val="24"/>
        </w:rPr>
        <w:t xml:space="preserve"> „3. </w:t>
        <w:tab/>
        <w:t>výnos Ministerstva zdravotníctva Slovenskej republiky z 26. októbra 2005 č. 22161/2005-SL, ktorým sa ustanovuje rozsah údajov z účtu poistenca poskytovaných zdravotnou poisťovňou príslušnej zdravotnej poisťovni na vyžiadanie (oznámenie č. 513/2005 Z. z.).“.</w:t>
      </w:r>
    </w:p>
    <w:p w:rsidR="009668CE" w:rsidRPr="001777A6" w:rsidP="00103FA1">
      <w:pPr>
        <w:widowControl w:val="0"/>
        <w:autoSpaceDE w:val="0"/>
        <w:bidi w:val="0"/>
        <w:spacing w:after="0" w:line="240" w:lineRule="auto"/>
        <w:rPr>
          <w:rFonts w:ascii="Times New Roman" w:hAnsi="Times New Roman"/>
          <w:b/>
          <w:sz w:val="24"/>
          <w:szCs w:val="24"/>
        </w:rPr>
      </w:pPr>
    </w:p>
    <w:p w:rsidR="006D5B48" w:rsidRPr="001777A6" w:rsidP="00103FA1">
      <w:pPr>
        <w:widowControl w:val="0"/>
        <w:autoSpaceDE w:val="0"/>
        <w:bidi w:val="0"/>
        <w:spacing w:after="0" w:line="240" w:lineRule="auto"/>
        <w:jc w:val="center"/>
        <w:rPr>
          <w:rFonts w:ascii="Times New Roman" w:hAnsi="Times New Roman"/>
          <w:b/>
          <w:sz w:val="24"/>
          <w:szCs w:val="24"/>
        </w:rPr>
      </w:pPr>
      <w:r w:rsidRPr="001777A6">
        <w:rPr>
          <w:rFonts w:ascii="Times New Roman" w:hAnsi="Times New Roman"/>
          <w:b/>
          <w:sz w:val="24"/>
          <w:szCs w:val="24"/>
        </w:rPr>
        <w:t>Čl. III</w:t>
      </w:r>
    </w:p>
    <w:p w:rsidR="006D5B48" w:rsidRPr="001777A6" w:rsidP="00103FA1">
      <w:pPr>
        <w:bidi w:val="0"/>
        <w:spacing w:line="240" w:lineRule="auto"/>
        <w:ind w:firstLine="708"/>
        <w:jc w:val="both"/>
        <w:rPr>
          <w:rFonts w:ascii="Times New Roman" w:hAnsi="Times New Roman"/>
          <w:sz w:val="24"/>
          <w:szCs w:val="24"/>
        </w:rPr>
      </w:pPr>
    </w:p>
    <w:p w:rsidR="006D5B48" w:rsidRPr="001777A6" w:rsidP="00103FA1">
      <w:pPr>
        <w:bidi w:val="0"/>
        <w:spacing w:line="240" w:lineRule="auto"/>
        <w:ind w:firstLine="708"/>
        <w:jc w:val="both"/>
        <w:rPr>
          <w:rFonts w:ascii="Times New Roman" w:hAnsi="Times New Roman"/>
          <w:sz w:val="24"/>
          <w:szCs w:val="24"/>
        </w:rPr>
      </w:pPr>
      <w:r w:rsidRPr="001777A6">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w:t>
      </w:r>
      <w:r w:rsidRPr="001777A6" w:rsidR="00C907D8">
        <w:rPr>
          <w:rFonts w:ascii="Times New Roman" w:hAnsi="Times New Roman"/>
          <w:sz w:val="24"/>
          <w:szCs w:val="24"/>
        </w:rPr>
        <w:t>,</w:t>
      </w:r>
      <w:r w:rsidRPr="001777A6">
        <w:rPr>
          <w:rFonts w:ascii="Times New Roman" w:hAnsi="Times New Roman"/>
          <w:sz w:val="24"/>
          <w:szCs w:val="24"/>
        </w:rPr>
        <w:t> zákona č. 512/2011 Z. z.</w:t>
      </w:r>
      <w:r w:rsidRPr="001777A6" w:rsidR="00C907D8">
        <w:rPr>
          <w:rFonts w:ascii="Times New Roman" w:hAnsi="Times New Roman"/>
          <w:sz w:val="24"/>
          <w:szCs w:val="24"/>
        </w:rPr>
        <w:t xml:space="preserve"> a nálezu Ústavného súdu Slovenskej republiky č. 5/2012 Z. z. </w:t>
      </w:r>
      <w:r w:rsidRPr="001777A6">
        <w:rPr>
          <w:rFonts w:ascii="Times New Roman" w:hAnsi="Times New Roman"/>
          <w:sz w:val="24"/>
          <w:szCs w:val="24"/>
        </w:rPr>
        <w:t xml:space="preserve"> sa mení a dopĺňa takto:</w:t>
      </w:r>
    </w:p>
    <w:p w:rsidR="006D5B48" w:rsidRPr="001777A6" w:rsidP="00103FA1">
      <w:pPr>
        <w:pStyle w:val="ListParagraph"/>
        <w:numPr>
          <w:numId w:val="40"/>
        </w:numPr>
        <w:tabs>
          <w:tab w:val="left" w:pos="567"/>
        </w:tabs>
        <w:bidi w:val="0"/>
        <w:spacing w:after="0" w:line="240" w:lineRule="auto"/>
        <w:ind w:left="0" w:firstLine="284"/>
        <w:jc w:val="both"/>
        <w:rPr>
          <w:rFonts w:ascii="Times New Roman" w:hAnsi="Times New Roman"/>
          <w:sz w:val="24"/>
          <w:szCs w:val="24"/>
        </w:rPr>
      </w:pPr>
      <w:r w:rsidRPr="001777A6">
        <w:rPr>
          <w:rFonts w:ascii="Times New Roman" w:hAnsi="Times New Roman"/>
          <w:sz w:val="24"/>
          <w:szCs w:val="24"/>
        </w:rPr>
        <w:t>Nadpis pod § 5 „Verejná minimálna sieť“ sa umiestňuje nad § 5.</w:t>
      </w:r>
    </w:p>
    <w:p w:rsidR="006D5B48" w:rsidRPr="001777A6" w:rsidP="00103FA1">
      <w:pPr>
        <w:pStyle w:val="ListParagraph"/>
        <w:tabs>
          <w:tab w:val="left" w:pos="567"/>
        </w:tabs>
        <w:bidi w:val="0"/>
        <w:spacing w:line="240" w:lineRule="auto"/>
        <w:ind w:left="0" w:firstLine="284"/>
        <w:jc w:val="both"/>
        <w:rPr>
          <w:rFonts w:ascii="Times New Roman" w:hAnsi="Times New Roman"/>
          <w:sz w:val="24"/>
          <w:szCs w:val="24"/>
        </w:rPr>
      </w:pPr>
    </w:p>
    <w:p w:rsidR="006D5B48" w:rsidRPr="001777A6" w:rsidP="00103FA1">
      <w:pPr>
        <w:pStyle w:val="ListParagraph"/>
        <w:numPr>
          <w:numId w:val="40"/>
        </w:numPr>
        <w:tabs>
          <w:tab w:val="left" w:pos="567"/>
        </w:tabs>
        <w:bidi w:val="0"/>
        <w:spacing w:after="0" w:line="240" w:lineRule="auto"/>
        <w:ind w:left="0" w:firstLine="284"/>
        <w:jc w:val="both"/>
        <w:rPr>
          <w:rFonts w:ascii="Times New Roman" w:hAnsi="Times New Roman"/>
          <w:sz w:val="24"/>
          <w:szCs w:val="24"/>
        </w:rPr>
      </w:pPr>
      <w:r w:rsidRPr="001777A6">
        <w:rPr>
          <w:rFonts w:ascii="Times New Roman" w:hAnsi="Times New Roman"/>
          <w:sz w:val="24"/>
          <w:szCs w:val="24"/>
        </w:rPr>
        <w:t>V § 5 ods. 5 sa za slová „podľa odsekov 1 a 3“ vkladajú slová „a § 5a“.</w:t>
      </w:r>
    </w:p>
    <w:p w:rsidR="006D5B48" w:rsidRPr="001777A6" w:rsidP="00103FA1">
      <w:pPr>
        <w:pStyle w:val="ListParagraph"/>
        <w:tabs>
          <w:tab w:val="left" w:pos="567"/>
        </w:tabs>
        <w:bidi w:val="0"/>
        <w:spacing w:line="240" w:lineRule="auto"/>
        <w:ind w:left="0" w:firstLine="284"/>
        <w:jc w:val="both"/>
        <w:rPr>
          <w:rFonts w:ascii="Times New Roman" w:hAnsi="Times New Roman"/>
          <w:sz w:val="24"/>
          <w:szCs w:val="24"/>
        </w:rPr>
      </w:pPr>
    </w:p>
    <w:p w:rsidR="006D5B48" w:rsidRPr="001777A6" w:rsidP="00103FA1">
      <w:pPr>
        <w:pStyle w:val="ListParagraph"/>
        <w:numPr>
          <w:numId w:val="40"/>
        </w:numPr>
        <w:tabs>
          <w:tab w:val="left" w:pos="567"/>
        </w:tabs>
        <w:bidi w:val="0"/>
        <w:spacing w:after="0" w:line="240" w:lineRule="auto"/>
        <w:ind w:left="0" w:firstLine="284"/>
        <w:jc w:val="both"/>
        <w:rPr>
          <w:rFonts w:ascii="Times New Roman" w:hAnsi="Times New Roman"/>
          <w:sz w:val="24"/>
          <w:szCs w:val="24"/>
        </w:rPr>
      </w:pPr>
      <w:r w:rsidRPr="001777A6">
        <w:rPr>
          <w:rFonts w:ascii="Times New Roman" w:hAnsi="Times New Roman"/>
          <w:sz w:val="24"/>
          <w:szCs w:val="24"/>
        </w:rPr>
        <w:t xml:space="preserve">Za § 5 sa vkladá § 5a, ktorý znie: </w:t>
      </w:r>
    </w:p>
    <w:p w:rsidR="006D5B48" w:rsidRPr="001777A6" w:rsidP="00103FA1">
      <w:pPr>
        <w:bidi w:val="0"/>
        <w:spacing w:line="240" w:lineRule="auto"/>
        <w:jc w:val="center"/>
        <w:rPr>
          <w:rFonts w:ascii="Times New Roman" w:hAnsi="Times New Roman"/>
          <w:sz w:val="24"/>
          <w:szCs w:val="24"/>
        </w:rPr>
      </w:pPr>
      <w:r w:rsidRPr="001777A6">
        <w:rPr>
          <w:rFonts w:ascii="Times New Roman" w:hAnsi="Times New Roman"/>
          <w:sz w:val="24"/>
          <w:szCs w:val="24"/>
        </w:rPr>
        <w:t>„§ 5a</w:t>
      </w:r>
    </w:p>
    <w:p w:rsidR="006D5B48" w:rsidRPr="001777A6" w:rsidP="00103FA1">
      <w:pPr>
        <w:bidi w:val="0"/>
        <w:spacing w:line="240" w:lineRule="auto"/>
        <w:ind w:firstLine="708"/>
        <w:jc w:val="both"/>
        <w:rPr>
          <w:rFonts w:ascii="Times New Roman" w:hAnsi="Times New Roman"/>
          <w:sz w:val="24"/>
          <w:szCs w:val="24"/>
        </w:rPr>
      </w:pPr>
      <w:r w:rsidRPr="001777A6">
        <w:rPr>
          <w:rFonts w:ascii="Times New Roman" w:hAnsi="Times New Roman"/>
          <w:sz w:val="24"/>
          <w:szCs w:val="24"/>
        </w:rPr>
        <w:t>Koncová sieť poskytovateľov je určenie poskytovateľov ústavnej zdravotnej starostlivosti v rámci minimálnej siete, ktorí poskytujú ústavnú zdravotnú starostlivosť na príslušnom území.“.</w:t>
      </w:r>
    </w:p>
    <w:p w:rsidR="006D5B48" w:rsidRPr="001777A6" w:rsidP="00103FA1">
      <w:pPr>
        <w:bidi w:val="0"/>
        <w:spacing w:line="240" w:lineRule="auto"/>
        <w:jc w:val="center"/>
        <w:rPr>
          <w:rFonts w:ascii="Times New Roman" w:hAnsi="Times New Roman"/>
          <w:b/>
          <w:sz w:val="24"/>
          <w:szCs w:val="24"/>
        </w:rPr>
      </w:pPr>
      <w:r w:rsidRPr="001777A6">
        <w:rPr>
          <w:rFonts w:ascii="Times New Roman" w:hAnsi="Times New Roman"/>
          <w:b/>
          <w:sz w:val="24"/>
          <w:szCs w:val="24"/>
        </w:rPr>
        <w:t>Čl. IV</w:t>
      </w:r>
    </w:p>
    <w:p w:rsidR="006D5B48" w:rsidRPr="001777A6" w:rsidP="00103FA1">
      <w:pPr>
        <w:bidi w:val="0"/>
        <w:spacing w:line="240" w:lineRule="auto"/>
        <w:ind w:firstLine="426"/>
        <w:jc w:val="both"/>
        <w:rPr>
          <w:rFonts w:ascii="Times New Roman" w:hAnsi="Times New Roman"/>
          <w:bCs/>
          <w:sz w:val="24"/>
          <w:szCs w:val="24"/>
        </w:rPr>
      </w:pPr>
      <w:r w:rsidRPr="001777A6">
        <w:rPr>
          <w:rFonts w:ascii="Times New Roman" w:hAnsi="Times New Roman"/>
          <w:bCs/>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a zákona č. 220/2011 Z. z. sa mení a dopĺňa takto:</w:t>
      </w:r>
    </w:p>
    <w:p w:rsidR="006D5B48" w:rsidRPr="001777A6" w:rsidP="00103FA1">
      <w:pPr>
        <w:numPr>
          <w:numId w:val="41"/>
        </w:numPr>
        <w:bidi w:val="0"/>
        <w:spacing w:line="240" w:lineRule="auto"/>
        <w:ind w:left="0" w:firstLine="284"/>
        <w:contextualSpacing/>
        <w:jc w:val="both"/>
        <w:rPr>
          <w:rFonts w:ascii="Times New Roman" w:hAnsi="Times New Roman"/>
          <w:bCs/>
          <w:sz w:val="24"/>
          <w:szCs w:val="24"/>
        </w:rPr>
      </w:pPr>
      <w:r w:rsidRPr="001777A6">
        <w:rPr>
          <w:rFonts w:ascii="Times New Roman" w:hAnsi="Times New Roman"/>
          <w:bCs/>
          <w:sz w:val="24"/>
          <w:szCs w:val="24"/>
        </w:rPr>
        <w:t>V § 68 ods. 1 až 7 sa na konci bodka nahrádza čiarkou a pripájajú sa tieto slová: „ak v odseku 13 nie je ustanovené inak.“.</w:t>
      </w:r>
    </w:p>
    <w:p w:rsidR="006D5B48" w:rsidRPr="001777A6" w:rsidP="00103FA1">
      <w:pPr>
        <w:tabs>
          <w:tab w:val="left" w:pos="6165"/>
        </w:tabs>
        <w:bidi w:val="0"/>
        <w:spacing w:line="240" w:lineRule="auto"/>
        <w:ind w:firstLine="284"/>
        <w:contextualSpacing/>
        <w:jc w:val="both"/>
        <w:rPr>
          <w:rFonts w:ascii="Times New Roman" w:hAnsi="Times New Roman"/>
          <w:bCs/>
          <w:sz w:val="24"/>
          <w:szCs w:val="24"/>
        </w:rPr>
      </w:pPr>
      <w:r w:rsidRPr="001777A6">
        <w:rPr>
          <w:rFonts w:ascii="Times New Roman" w:hAnsi="Times New Roman"/>
          <w:bCs/>
          <w:sz w:val="24"/>
          <w:szCs w:val="24"/>
        </w:rPr>
        <w:tab/>
      </w:r>
    </w:p>
    <w:p w:rsidR="006D5B48" w:rsidRPr="001777A6" w:rsidP="00103FA1">
      <w:pPr>
        <w:numPr>
          <w:numId w:val="41"/>
        </w:numPr>
        <w:bidi w:val="0"/>
        <w:spacing w:line="240" w:lineRule="auto"/>
        <w:ind w:left="0" w:firstLine="284"/>
        <w:contextualSpacing/>
        <w:jc w:val="both"/>
        <w:rPr>
          <w:rFonts w:ascii="Times New Roman" w:hAnsi="Times New Roman"/>
          <w:bCs/>
          <w:sz w:val="24"/>
          <w:szCs w:val="24"/>
        </w:rPr>
      </w:pPr>
      <w:r w:rsidRPr="001777A6">
        <w:rPr>
          <w:rFonts w:ascii="Times New Roman" w:hAnsi="Times New Roman"/>
          <w:bCs/>
          <w:sz w:val="24"/>
          <w:szCs w:val="24"/>
        </w:rPr>
        <w:t>§ 68 sa dopĺňa odsekom 13, ktorý znie:</w:t>
      </w:r>
    </w:p>
    <w:p w:rsidR="006D5B48" w:rsidRPr="001777A6" w:rsidP="00103FA1">
      <w:pPr>
        <w:bidi w:val="0"/>
        <w:spacing w:line="240" w:lineRule="auto"/>
        <w:ind w:left="720"/>
        <w:contextualSpacing/>
        <w:rPr>
          <w:rFonts w:ascii="Times New Roman" w:hAnsi="Times New Roman"/>
          <w:bCs/>
          <w:sz w:val="24"/>
          <w:szCs w:val="24"/>
        </w:rPr>
      </w:pPr>
    </w:p>
    <w:p w:rsidR="009668CE" w:rsidRPr="001777A6" w:rsidP="00103FA1">
      <w:pPr>
        <w:bidi w:val="0"/>
        <w:spacing w:line="240" w:lineRule="auto"/>
        <w:ind w:firstLine="426"/>
        <w:jc w:val="both"/>
        <w:rPr>
          <w:rFonts w:ascii="Times New Roman" w:hAnsi="Times New Roman"/>
          <w:b/>
          <w:sz w:val="24"/>
          <w:szCs w:val="24"/>
        </w:rPr>
      </w:pPr>
      <w:r w:rsidRPr="001777A6" w:rsidR="006D5B48">
        <w:rPr>
          <w:rFonts w:ascii="Times New Roman" w:hAnsi="Times New Roman"/>
          <w:bCs/>
          <w:sz w:val="24"/>
          <w:szCs w:val="24"/>
        </w:rPr>
        <w:t>„(13) Dávky výsluhového zabezpečenia sa zvyšujú podľa odsekov 1 až 7 v tom kalendárnom roku, v ktorom sa funkčné platy príslušníkov Policajného zboru, Zboru väzenskej a justičnej stráže, Slovenskej informačnej služby, Národného bezpečnostného úradu, stupnica platových taríf príslušníkov Hasičského a záchranného zboru, Horskej záchrannej služby, funkčné platy colníkov alebo hodnostné platy profesionálnych vojakov zvyšujú na základe zákona o štátnom rozpočte viac ako o 0 %. Ak sa funkčné platy, stupnica platových taríf alebo hodnostné platy v príslušnom kalendárnom roku zvyšujú len u niektorého zo subjektov podľa predchádzajúcej vety, dávky výsluhového zabezpečenia podľa odsekov 1 až 7 sa zvyšujú iba poberateľom, ktorí ukončili posledný služobný pomer v zbore, štátnom orgáne alebo v ozbrojených silách, v ktorom sa uvedené platové náležitosti zvyšujú, a pozostalým po nich.“.</w:t>
      </w:r>
    </w:p>
    <w:p w:rsidR="00EA1CE7" w:rsidRPr="001777A6" w:rsidP="00103FA1">
      <w:pPr>
        <w:widowControl w:val="0"/>
        <w:autoSpaceDE w:val="0"/>
        <w:bidi w:val="0"/>
        <w:spacing w:after="0" w:line="240" w:lineRule="auto"/>
        <w:jc w:val="center"/>
        <w:rPr>
          <w:rFonts w:ascii="Times New Roman" w:hAnsi="Times New Roman"/>
          <w:b/>
          <w:sz w:val="24"/>
          <w:szCs w:val="24"/>
        </w:rPr>
      </w:pPr>
    </w:p>
    <w:p w:rsidR="00EA1CE7" w:rsidRPr="001777A6" w:rsidP="00103FA1">
      <w:pPr>
        <w:bidi w:val="0"/>
        <w:spacing w:after="0" w:line="240" w:lineRule="auto"/>
        <w:jc w:val="center"/>
        <w:rPr>
          <w:rFonts w:ascii="Times New Roman" w:hAnsi="Times New Roman"/>
          <w:b/>
          <w:sz w:val="24"/>
          <w:szCs w:val="24"/>
        </w:rPr>
      </w:pPr>
      <w:r w:rsidRPr="001777A6">
        <w:rPr>
          <w:rFonts w:ascii="Times New Roman" w:hAnsi="Times New Roman"/>
          <w:b/>
          <w:sz w:val="24"/>
          <w:szCs w:val="24"/>
        </w:rPr>
        <w:t>Čl. V</w:t>
      </w:r>
    </w:p>
    <w:p w:rsidR="00EA1CE7" w:rsidRPr="001777A6" w:rsidP="00103FA1">
      <w:pPr>
        <w:bidi w:val="0"/>
        <w:spacing w:after="0" w:line="240" w:lineRule="auto"/>
        <w:jc w:val="center"/>
        <w:rPr>
          <w:rFonts w:ascii="Times New Roman" w:hAnsi="Times New Roman"/>
          <w:sz w:val="24"/>
          <w:szCs w:val="24"/>
        </w:rPr>
      </w:pPr>
    </w:p>
    <w:p w:rsidR="00EA1CE7" w:rsidRPr="001777A6" w:rsidP="00103FA1">
      <w:pPr>
        <w:bidi w:val="0"/>
        <w:spacing w:after="0" w:line="240" w:lineRule="auto"/>
        <w:ind w:firstLine="360"/>
        <w:jc w:val="both"/>
        <w:rPr>
          <w:rFonts w:ascii="Times New Roman" w:hAnsi="Times New Roman"/>
          <w:sz w:val="24"/>
          <w:szCs w:val="24"/>
        </w:rPr>
      </w:pPr>
      <w:r w:rsidRPr="001777A6">
        <w:rPr>
          <w:rFonts w:ascii="Times New Roman" w:hAnsi="Times New Roman"/>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a zákona č. 50/2012 sa mení takto:</w:t>
      </w:r>
    </w:p>
    <w:p w:rsidR="00EA1CE7" w:rsidRPr="001777A6" w:rsidP="00103FA1">
      <w:pPr>
        <w:bidi w:val="0"/>
        <w:spacing w:after="0" w:line="240" w:lineRule="auto"/>
        <w:ind w:left="709" w:firstLine="131"/>
        <w:jc w:val="both"/>
        <w:rPr>
          <w:rFonts w:ascii="Times New Roman" w:hAnsi="Times New Roman"/>
          <w:sz w:val="24"/>
          <w:szCs w:val="24"/>
        </w:rPr>
      </w:pPr>
    </w:p>
    <w:p w:rsidR="00EA1CE7" w:rsidRPr="001777A6" w:rsidP="00103FA1">
      <w:pPr>
        <w:pStyle w:val="ListParagraph"/>
        <w:numPr>
          <w:numId w:val="42"/>
        </w:numPr>
        <w:bidi w:val="0"/>
        <w:spacing w:after="0" w:line="240" w:lineRule="auto"/>
        <w:ind w:left="360"/>
        <w:jc w:val="both"/>
        <w:rPr>
          <w:rFonts w:ascii="Times New Roman" w:hAnsi="Times New Roman"/>
          <w:sz w:val="24"/>
          <w:szCs w:val="24"/>
        </w:rPr>
      </w:pPr>
      <w:r w:rsidRPr="001777A6">
        <w:rPr>
          <w:rFonts w:ascii="Times New Roman" w:hAnsi="Times New Roman"/>
          <w:sz w:val="24"/>
          <w:szCs w:val="24"/>
        </w:rPr>
        <w:t>V § 72 ods. 2 prvej vete sa slová „ekonomicky oprávnených nákladov, ak sa v druhej vete neustanovuje inak“ nahrádzajú slovami „ekonomicky oprávnených nákladov“ a vypúšťajú sa druhá veta a tretia veta.</w:t>
      </w:r>
    </w:p>
    <w:p w:rsidR="00EA1CE7" w:rsidRPr="001777A6" w:rsidP="00103FA1">
      <w:pPr>
        <w:bidi w:val="0"/>
        <w:spacing w:after="0" w:line="240" w:lineRule="auto"/>
        <w:ind w:left="349" w:firstLine="131"/>
        <w:jc w:val="both"/>
        <w:rPr>
          <w:rFonts w:ascii="Times New Roman" w:hAnsi="Times New Roman"/>
          <w:sz w:val="24"/>
          <w:szCs w:val="24"/>
        </w:rPr>
      </w:pPr>
    </w:p>
    <w:p w:rsidR="00EA1CE7" w:rsidRPr="001777A6" w:rsidP="00103FA1">
      <w:pPr>
        <w:widowControl w:val="0"/>
        <w:autoSpaceDE w:val="0"/>
        <w:bidi w:val="0"/>
        <w:spacing w:after="0" w:line="240" w:lineRule="auto"/>
        <w:rPr>
          <w:rFonts w:ascii="Times New Roman" w:hAnsi="Times New Roman"/>
          <w:b/>
          <w:sz w:val="24"/>
          <w:szCs w:val="24"/>
        </w:rPr>
      </w:pPr>
      <w:r w:rsidRPr="001777A6">
        <w:rPr>
          <w:rFonts w:ascii="Times New Roman" w:hAnsi="Times New Roman"/>
          <w:sz w:val="24"/>
          <w:szCs w:val="24"/>
        </w:rPr>
        <w:t>2.  V § 110c sa vypúšťa odsek 4.“.</w:t>
      </w:r>
    </w:p>
    <w:p w:rsidR="009668CE" w:rsidRPr="001777A6" w:rsidP="00103FA1">
      <w:pPr>
        <w:widowControl w:val="0"/>
        <w:autoSpaceDE w:val="0"/>
        <w:bidi w:val="0"/>
        <w:spacing w:after="0" w:line="240" w:lineRule="auto"/>
        <w:jc w:val="center"/>
        <w:rPr>
          <w:rFonts w:ascii="Times New Roman" w:hAnsi="Times New Roman"/>
          <w:b/>
          <w:sz w:val="24"/>
          <w:szCs w:val="24"/>
        </w:rPr>
      </w:pPr>
    </w:p>
    <w:p w:rsidR="00081F1C" w:rsidRPr="001777A6" w:rsidP="00103FA1">
      <w:pPr>
        <w:widowControl w:val="0"/>
        <w:autoSpaceDE w:val="0"/>
        <w:bidi w:val="0"/>
        <w:spacing w:after="0" w:line="240" w:lineRule="auto"/>
        <w:jc w:val="center"/>
        <w:rPr>
          <w:rFonts w:ascii="Times New Roman" w:hAnsi="Times New Roman"/>
          <w:b/>
          <w:sz w:val="24"/>
          <w:szCs w:val="24"/>
        </w:rPr>
      </w:pPr>
    </w:p>
    <w:p w:rsidR="009668CE" w:rsidRPr="001777A6" w:rsidP="00103FA1">
      <w:pPr>
        <w:widowControl w:val="0"/>
        <w:autoSpaceDE w:val="0"/>
        <w:bidi w:val="0"/>
        <w:spacing w:after="0" w:line="240" w:lineRule="auto"/>
        <w:jc w:val="center"/>
        <w:rPr>
          <w:rFonts w:ascii="Times New Roman" w:hAnsi="Times New Roman"/>
          <w:b/>
          <w:sz w:val="24"/>
          <w:szCs w:val="24"/>
        </w:rPr>
      </w:pPr>
      <w:r w:rsidRPr="001777A6">
        <w:rPr>
          <w:rFonts w:ascii="Times New Roman" w:hAnsi="Times New Roman"/>
          <w:b/>
          <w:sz w:val="24"/>
          <w:szCs w:val="24"/>
        </w:rPr>
        <w:t xml:space="preserve">Čl. </w:t>
      </w:r>
      <w:r w:rsidRPr="001777A6" w:rsidR="00F9363F">
        <w:rPr>
          <w:rFonts w:ascii="Times New Roman" w:hAnsi="Times New Roman"/>
          <w:b/>
          <w:sz w:val="24"/>
          <w:szCs w:val="24"/>
        </w:rPr>
        <w:t>V</w:t>
      </w:r>
      <w:r w:rsidRPr="001777A6" w:rsidR="00F82F6A">
        <w:rPr>
          <w:rFonts w:ascii="Times New Roman" w:hAnsi="Times New Roman"/>
          <w:b/>
          <w:sz w:val="24"/>
          <w:szCs w:val="24"/>
        </w:rPr>
        <w:t>I</w:t>
      </w:r>
    </w:p>
    <w:p w:rsidR="009668CE" w:rsidRPr="001777A6" w:rsidP="00103FA1">
      <w:pPr>
        <w:widowControl w:val="0"/>
        <w:autoSpaceDE w:val="0"/>
        <w:bidi w:val="0"/>
        <w:spacing w:after="0" w:line="240" w:lineRule="auto"/>
        <w:jc w:val="both"/>
        <w:rPr>
          <w:rFonts w:ascii="Times New Roman" w:hAnsi="Times New Roman"/>
          <w:sz w:val="24"/>
          <w:szCs w:val="24"/>
        </w:rPr>
      </w:pPr>
    </w:p>
    <w:p w:rsidR="009668CE" w:rsidRPr="00A10357" w:rsidP="00103FA1">
      <w:pPr>
        <w:widowControl w:val="0"/>
        <w:autoSpaceDE w:val="0"/>
        <w:bidi w:val="0"/>
        <w:spacing w:after="0" w:line="240" w:lineRule="auto"/>
        <w:ind w:firstLine="567"/>
        <w:jc w:val="both"/>
        <w:rPr>
          <w:rFonts w:ascii="Times New Roman" w:hAnsi="Times New Roman"/>
          <w:sz w:val="24"/>
          <w:szCs w:val="24"/>
        </w:rPr>
      </w:pPr>
      <w:r w:rsidRPr="001777A6">
        <w:rPr>
          <w:rFonts w:ascii="Times New Roman" w:hAnsi="Times New Roman"/>
          <w:sz w:val="24"/>
          <w:szCs w:val="24"/>
        </w:rPr>
        <w:t>Tento zákon nadobúda účinnosť</w:t>
      </w:r>
      <w:r w:rsidRPr="001777A6" w:rsidR="00537D2E">
        <w:rPr>
          <w:rFonts w:ascii="Times New Roman" w:hAnsi="Times New Roman"/>
          <w:sz w:val="24"/>
          <w:szCs w:val="24"/>
        </w:rPr>
        <w:t xml:space="preserve"> 29. júna 2012 okrem </w:t>
      </w:r>
      <w:r w:rsidRPr="001777A6" w:rsidR="006D5B48">
        <w:rPr>
          <w:rFonts w:ascii="Times New Roman" w:hAnsi="Times New Roman"/>
          <w:sz w:val="24"/>
          <w:szCs w:val="24"/>
        </w:rPr>
        <w:t xml:space="preserve"> čl. IV, ktorý </w:t>
      </w:r>
      <w:r w:rsidRPr="001777A6" w:rsidR="00EA1CE7">
        <w:rPr>
          <w:rFonts w:ascii="Times New Roman" w:hAnsi="Times New Roman"/>
          <w:sz w:val="24"/>
          <w:szCs w:val="24"/>
        </w:rPr>
        <w:t>nadobúda účinnosť 30. júna 2012</w:t>
      </w:r>
      <w:r w:rsidRPr="001777A6" w:rsidR="00AA71F4">
        <w:rPr>
          <w:rFonts w:ascii="Times New Roman" w:hAnsi="Times New Roman"/>
          <w:sz w:val="24"/>
          <w:szCs w:val="24"/>
        </w:rPr>
        <w:t>, čl. I a II, ktoré nadobúdajú účinnosť 1. júla 2012,</w:t>
      </w:r>
      <w:r w:rsidRPr="001777A6" w:rsidR="00EA1CE7">
        <w:rPr>
          <w:rFonts w:ascii="Times New Roman" w:hAnsi="Times New Roman"/>
          <w:sz w:val="24"/>
          <w:szCs w:val="24"/>
        </w:rPr>
        <w:t xml:space="preserve">  a</w:t>
      </w:r>
      <w:r w:rsidRPr="001777A6" w:rsidR="006D5B48">
        <w:rPr>
          <w:rFonts w:ascii="Times New Roman" w:hAnsi="Times New Roman"/>
          <w:sz w:val="24"/>
          <w:szCs w:val="24"/>
        </w:rPr>
        <w:t xml:space="preserve"> čl. III, ktorý nadobúda účinnosť 1. októbra 2012</w:t>
      </w:r>
      <w:r w:rsidRPr="001777A6" w:rsidR="001E0ABC">
        <w:rPr>
          <w:rFonts w:ascii="Times New Roman" w:hAnsi="Times New Roman"/>
          <w:sz w:val="24"/>
          <w:szCs w:val="24"/>
        </w:rPr>
        <w:t>.</w:t>
      </w:r>
      <w:r w:rsidR="00386594">
        <w:rPr>
          <w:rFonts w:ascii="Times New Roman" w:hAnsi="Times New Roman"/>
          <w:sz w:val="24"/>
          <w:szCs w:val="24"/>
        </w:rPr>
        <w:t xml:space="preserve"> </w:t>
      </w:r>
    </w:p>
    <w:p w:rsidR="009668CE" w:rsidP="00103FA1">
      <w:pPr>
        <w:bidi w:val="0"/>
        <w:spacing w:after="0" w:line="240" w:lineRule="auto"/>
        <w:rPr>
          <w:rFonts w:ascii="Times New Roman" w:hAnsi="Times New Roman"/>
          <w:sz w:val="24"/>
          <w:szCs w:val="24"/>
        </w:rPr>
      </w:pPr>
    </w:p>
    <w:p w:rsidR="009668CE" w:rsidP="00103FA1">
      <w:pPr>
        <w:bidi w:val="0"/>
        <w:spacing w:after="0" w:line="240" w:lineRule="auto"/>
        <w:ind w:firstLine="708"/>
        <w:rPr>
          <w:rFonts w:ascii="Times New Roman" w:hAnsi="Times New Roman"/>
          <w:sz w:val="24"/>
          <w:szCs w:val="24"/>
        </w:rPr>
      </w:pPr>
    </w:p>
    <w:p w:rsidR="003423A6" w:rsidP="00103FA1">
      <w:pPr>
        <w:bidi w:val="0"/>
        <w:spacing w:after="0" w:line="240" w:lineRule="auto"/>
        <w:ind w:firstLine="708"/>
        <w:rPr>
          <w:rFonts w:ascii="Times New Roman" w:hAnsi="Times New Roman"/>
          <w:sz w:val="24"/>
          <w:szCs w:val="24"/>
        </w:rPr>
      </w:pPr>
    </w:p>
    <w:p w:rsidR="003423A6" w:rsidP="00103FA1">
      <w:pPr>
        <w:bidi w:val="0"/>
        <w:spacing w:after="0" w:line="240" w:lineRule="auto"/>
        <w:ind w:firstLine="708"/>
        <w:rPr>
          <w:rFonts w:ascii="Times New Roman" w:hAnsi="Times New Roman"/>
          <w:sz w:val="24"/>
          <w:szCs w:val="24"/>
        </w:rPr>
      </w:pPr>
    </w:p>
    <w:p w:rsidR="003423A6" w:rsidP="00103FA1">
      <w:pPr>
        <w:bidi w:val="0"/>
        <w:spacing w:after="0" w:line="240" w:lineRule="auto"/>
        <w:ind w:firstLine="708"/>
        <w:rPr>
          <w:rFonts w:ascii="Times New Roman" w:hAnsi="Times New Roman"/>
          <w:sz w:val="24"/>
          <w:szCs w:val="24"/>
        </w:rPr>
      </w:pPr>
    </w:p>
    <w:p w:rsidR="003423A6" w:rsidRPr="00EF350F" w:rsidP="00103FA1">
      <w:pPr>
        <w:bidi w:val="0"/>
        <w:spacing w:after="0" w:line="240" w:lineRule="auto"/>
        <w:ind w:firstLine="708"/>
        <w:rPr>
          <w:rFonts w:ascii="Times New Roman" w:hAnsi="Times New Roman"/>
          <w:sz w:val="24"/>
          <w:szCs w:val="24"/>
        </w:rPr>
      </w:pPr>
    </w:p>
    <w:p w:rsidR="003423A6" w:rsidRPr="00EF350F" w:rsidP="003423A6">
      <w:pPr>
        <w:bidi w:val="0"/>
        <w:jc w:val="center"/>
        <w:rPr>
          <w:rFonts w:ascii="Times New Roman" w:hAnsi="Times New Roman"/>
          <w:sz w:val="24"/>
          <w:szCs w:val="24"/>
        </w:rPr>
      </w:pPr>
      <w:r w:rsidRPr="00EF350F">
        <w:rPr>
          <w:rFonts w:ascii="Times New Roman" w:hAnsi="Times New Roman"/>
          <w:sz w:val="24"/>
          <w:szCs w:val="24"/>
        </w:rPr>
        <w:t>prezident Slovenskej republiky</w:t>
      </w:r>
    </w:p>
    <w:p w:rsidR="003423A6" w:rsidRPr="00EF350F" w:rsidP="003423A6">
      <w:pPr>
        <w:bidi w:val="0"/>
        <w:rPr>
          <w:rFonts w:ascii="Times New Roman" w:hAnsi="Times New Roman"/>
          <w:sz w:val="24"/>
          <w:szCs w:val="24"/>
        </w:rPr>
      </w:pPr>
    </w:p>
    <w:p w:rsidR="003423A6" w:rsidRPr="00EF350F" w:rsidP="003423A6">
      <w:pPr>
        <w:bidi w:val="0"/>
        <w:jc w:val="center"/>
        <w:rPr>
          <w:rFonts w:ascii="Times New Roman" w:hAnsi="Times New Roman"/>
          <w:sz w:val="24"/>
          <w:szCs w:val="24"/>
        </w:rPr>
      </w:pPr>
    </w:p>
    <w:p w:rsidR="003423A6" w:rsidRPr="00EF350F" w:rsidP="003423A6">
      <w:pPr>
        <w:bidi w:val="0"/>
        <w:jc w:val="center"/>
        <w:rPr>
          <w:rFonts w:ascii="Times New Roman" w:hAnsi="Times New Roman"/>
          <w:sz w:val="24"/>
          <w:szCs w:val="24"/>
        </w:rPr>
      </w:pPr>
      <w:r w:rsidRPr="00EF350F">
        <w:rPr>
          <w:rFonts w:ascii="Times New Roman" w:hAnsi="Times New Roman"/>
          <w:sz w:val="24"/>
          <w:szCs w:val="24"/>
        </w:rPr>
        <w:t>predseda Národnej rady Slovenskej republiky</w:t>
      </w:r>
    </w:p>
    <w:p w:rsidR="003423A6" w:rsidRPr="00EF350F" w:rsidP="003423A6">
      <w:pPr>
        <w:bidi w:val="0"/>
        <w:jc w:val="center"/>
        <w:rPr>
          <w:rFonts w:ascii="Times New Roman" w:hAnsi="Times New Roman"/>
          <w:sz w:val="24"/>
          <w:szCs w:val="24"/>
        </w:rPr>
      </w:pPr>
    </w:p>
    <w:p w:rsidR="003423A6" w:rsidRPr="00EF350F" w:rsidP="003423A6">
      <w:pPr>
        <w:bidi w:val="0"/>
        <w:jc w:val="center"/>
        <w:rPr>
          <w:rFonts w:ascii="Times New Roman" w:hAnsi="Times New Roman"/>
          <w:sz w:val="24"/>
          <w:szCs w:val="24"/>
        </w:rPr>
      </w:pPr>
    </w:p>
    <w:p w:rsidR="003423A6" w:rsidRPr="00EF350F" w:rsidP="003423A6">
      <w:pPr>
        <w:bidi w:val="0"/>
        <w:jc w:val="center"/>
        <w:rPr>
          <w:rFonts w:ascii="Times New Roman" w:hAnsi="Times New Roman"/>
          <w:sz w:val="24"/>
          <w:szCs w:val="24"/>
        </w:rPr>
      </w:pPr>
      <w:r w:rsidRPr="00EF350F">
        <w:rPr>
          <w:rFonts w:ascii="Times New Roman" w:hAnsi="Times New Roman"/>
          <w:sz w:val="24"/>
          <w:szCs w:val="24"/>
        </w:rPr>
        <w:t>predseda vlády Slovenskej republiky</w:t>
      </w:r>
    </w:p>
    <w:p w:rsidR="003423A6" w:rsidRPr="00EF350F" w:rsidP="003423A6">
      <w:pPr>
        <w:bidi w:val="0"/>
        <w:rPr>
          <w:rFonts w:ascii="Times New Roman" w:hAnsi="Times New Roman"/>
          <w:sz w:val="24"/>
          <w:szCs w:val="24"/>
        </w:rPr>
      </w:pPr>
    </w:p>
    <w:sectPr w:rsidSect="00FB0346">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ˇ¦||||||||ˇ¦|||||||ˇ¦|||||ˇ¦||||ˇ¦"/>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B">
    <w:pPr>
      <w:pStyle w:val="Footer"/>
      <w:bidi w:val="0"/>
      <w:jc w:val="right"/>
    </w:pPr>
    <w:r w:rsidR="00A639F1">
      <w:fldChar w:fldCharType="begin"/>
    </w:r>
    <w:r w:rsidR="00A639F1">
      <w:instrText>PAGE   \* MERGEFORMAT</w:instrText>
    </w:r>
    <w:r w:rsidR="00A639F1">
      <w:fldChar w:fldCharType="separate"/>
    </w:r>
    <w:r w:rsidR="00776221">
      <w:rPr>
        <w:noProof/>
      </w:rPr>
      <w:t>12</w:t>
    </w:r>
    <w:r w:rsidR="00A639F1">
      <w:fldChar w:fldCharType="end"/>
    </w:r>
  </w:p>
  <w:p w:rsidR="0018546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A33"/>
    <w:multiLevelType w:val="hybridMultilevel"/>
    <w:tmpl w:val="587A9F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770F36"/>
    <w:multiLevelType w:val="hybridMultilevel"/>
    <w:tmpl w:val="7E5AB8A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5F49A1"/>
    <w:multiLevelType w:val="hybridMultilevel"/>
    <w:tmpl w:val="DB168554"/>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
    <w:nsid w:val="14AB0999"/>
    <w:multiLevelType w:val="hybridMultilevel"/>
    <w:tmpl w:val="4CFEFD1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1C7829"/>
    <w:multiLevelType w:val="hybridMultilevel"/>
    <w:tmpl w:val="FDD0AB4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1A1308D1"/>
    <w:multiLevelType w:val="hybridMultilevel"/>
    <w:tmpl w:val="194496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E59710F"/>
    <w:multiLevelType w:val="hybridMultilevel"/>
    <w:tmpl w:val="4128078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FD6E84"/>
    <w:multiLevelType w:val="hybridMultilevel"/>
    <w:tmpl w:val="621AE7F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20C8416F"/>
    <w:multiLevelType w:val="hybridMultilevel"/>
    <w:tmpl w:val="2850CD9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8D1570"/>
    <w:multiLevelType w:val="hybridMultilevel"/>
    <w:tmpl w:val="EA9056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A72808"/>
    <w:multiLevelType w:val="hybridMultilevel"/>
    <w:tmpl w:val="E2BCFB4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2D2B7F62"/>
    <w:multiLevelType w:val="hybridMultilevel"/>
    <w:tmpl w:val="F77ABD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A84728"/>
    <w:multiLevelType w:val="hybridMultilevel"/>
    <w:tmpl w:val="3E466F6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E907CA4"/>
    <w:multiLevelType w:val="hybridMultilevel"/>
    <w:tmpl w:val="85663A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2AD5394"/>
    <w:multiLevelType w:val="hybridMultilevel"/>
    <w:tmpl w:val="54C69F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115EE2"/>
    <w:multiLevelType w:val="hybridMultilevel"/>
    <w:tmpl w:val="BACA7B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3D5685"/>
    <w:multiLevelType w:val="hybridMultilevel"/>
    <w:tmpl w:val="08FE47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65E64DA"/>
    <w:multiLevelType w:val="hybridMultilevel"/>
    <w:tmpl w:val="04B878B4"/>
    <w:lvl w:ilvl="0">
      <w:start w:val="1"/>
      <w:numFmt w:val="decimal"/>
      <w:lvlText w:val="%1."/>
      <w:lvlJc w:val="left"/>
      <w:pPr>
        <w:ind w:left="360" w:hanging="360"/>
      </w:pPr>
      <w:rPr>
        <w:rFonts w:ascii="Times" w:hAnsi="Times" w:cs="Times New Roman"/>
        <w:color w:val="auto"/>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8B11D26"/>
    <w:multiLevelType w:val="hybridMultilevel"/>
    <w:tmpl w:val="8724FE58"/>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DA92E08"/>
    <w:multiLevelType w:val="hybridMultilevel"/>
    <w:tmpl w:val="275C56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F403C67"/>
    <w:multiLevelType w:val="hybridMultilevel"/>
    <w:tmpl w:val="F03259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F9D224B"/>
    <w:multiLevelType w:val="hybridMultilevel"/>
    <w:tmpl w:val="C2F8354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3A2380"/>
    <w:multiLevelType w:val="hybridMultilevel"/>
    <w:tmpl w:val="248C73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A0029F4"/>
    <w:multiLevelType w:val="hybridMultilevel"/>
    <w:tmpl w:val="6B9013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CA64F9E"/>
    <w:multiLevelType w:val="hybridMultilevel"/>
    <w:tmpl w:val="5CC0CC6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CC444FD"/>
    <w:multiLevelType w:val="hybridMultilevel"/>
    <w:tmpl w:val="C832B1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EB75B9"/>
    <w:multiLevelType w:val="hybridMultilevel"/>
    <w:tmpl w:val="504E4B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0631D3F"/>
    <w:multiLevelType w:val="hybridMultilevel"/>
    <w:tmpl w:val="623054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0AE7C82"/>
    <w:multiLevelType w:val="hybridMultilevel"/>
    <w:tmpl w:val="969C50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0D84397"/>
    <w:multiLevelType w:val="hybridMultilevel"/>
    <w:tmpl w:val="9808E82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0">
    <w:nsid w:val="57133D6B"/>
    <w:multiLevelType w:val="hybridMultilevel"/>
    <w:tmpl w:val="D90AF2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83D6BBB"/>
    <w:multiLevelType w:val="hybridMultilevel"/>
    <w:tmpl w:val="8B9ED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AD397A"/>
    <w:multiLevelType w:val="hybridMultilevel"/>
    <w:tmpl w:val="66460A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8E753B9"/>
    <w:multiLevelType w:val="hybridMultilevel"/>
    <w:tmpl w:val="69A8B592"/>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C8404E0"/>
    <w:multiLevelType w:val="hybridMultilevel"/>
    <w:tmpl w:val="DC3C9C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D452B4"/>
    <w:multiLevelType w:val="hybridMultilevel"/>
    <w:tmpl w:val="238028A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5F807904"/>
    <w:multiLevelType w:val="hybridMultilevel"/>
    <w:tmpl w:val="331E978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6FF1A99"/>
    <w:multiLevelType w:val="hybridMultilevel"/>
    <w:tmpl w:val="22823A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8501B81"/>
    <w:multiLevelType w:val="hybridMultilevel"/>
    <w:tmpl w:val="8FA090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AE94AB4"/>
    <w:multiLevelType w:val="hybridMultilevel"/>
    <w:tmpl w:val="1B1A18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0E14113"/>
    <w:multiLevelType w:val="hybridMultilevel"/>
    <w:tmpl w:val="50982F4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8F93EF1"/>
    <w:multiLevelType w:val="hybridMultilevel"/>
    <w:tmpl w:val="CCDC91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B820B6C"/>
    <w:multiLevelType w:val="hybridMultilevel"/>
    <w:tmpl w:val="31CCA632"/>
    <w:lvl w:ilvl="0">
      <w:start w:val="1"/>
      <w:numFmt w:val="decimal"/>
      <w:lvlText w:val="%1."/>
      <w:lvlJc w:val="left"/>
      <w:pPr>
        <w:ind w:left="360" w:hanging="360"/>
      </w:pPr>
      <w:rPr>
        <w:rFonts w:ascii="Arial" w:hAnsi="Arial" w:cs="Arial"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11"/>
  </w:num>
  <w:num w:numId="3">
    <w:abstractNumId w:val="34"/>
  </w:num>
  <w:num w:numId="4">
    <w:abstractNumId w:val="5"/>
  </w:num>
  <w:num w:numId="5">
    <w:abstractNumId w:val="7"/>
  </w:num>
  <w:num w:numId="6">
    <w:abstractNumId w:val="36"/>
  </w:num>
  <w:num w:numId="7">
    <w:abstractNumId w:val="30"/>
  </w:num>
  <w:num w:numId="8">
    <w:abstractNumId w:val="1"/>
  </w:num>
  <w:num w:numId="9">
    <w:abstractNumId w:val="21"/>
  </w:num>
  <w:num w:numId="10">
    <w:abstractNumId w:val="38"/>
  </w:num>
  <w:num w:numId="11">
    <w:abstractNumId w:val="8"/>
  </w:num>
  <w:num w:numId="12">
    <w:abstractNumId w:val="24"/>
  </w:num>
  <w:num w:numId="13">
    <w:abstractNumId w:val="6"/>
  </w:num>
  <w:num w:numId="14">
    <w:abstractNumId w:val="42"/>
  </w:num>
  <w:num w:numId="15">
    <w:abstractNumId w:val="41"/>
  </w:num>
  <w:num w:numId="16">
    <w:abstractNumId w:val="26"/>
  </w:num>
  <w:num w:numId="17">
    <w:abstractNumId w:val="9"/>
  </w:num>
  <w:num w:numId="18">
    <w:abstractNumId w:val="32"/>
  </w:num>
  <w:num w:numId="19">
    <w:abstractNumId w:val="29"/>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27"/>
  </w:num>
  <w:num w:numId="25">
    <w:abstractNumId w:val="31"/>
  </w:num>
  <w:num w:numId="26">
    <w:abstractNumId w:val="35"/>
  </w:num>
  <w:num w:numId="27">
    <w:abstractNumId w:val="14"/>
  </w:num>
  <w:num w:numId="28">
    <w:abstractNumId w:val="28"/>
  </w:num>
  <w:num w:numId="29">
    <w:abstractNumId w:val="25"/>
  </w:num>
  <w:num w:numId="30">
    <w:abstractNumId w:val="37"/>
  </w:num>
  <w:num w:numId="31">
    <w:abstractNumId w:val="16"/>
  </w:num>
  <w:num w:numId="32">
    <w:abstractNumId w:val="0"/>
  </w:num>
  <w:num w:numId="33">
    <w:abstractNumId w:val="19"/>
  </w:num>
  <w:num w:numId="34">
    <w:abstractNumId w:val="39"/>
  </w:num>
  <w:num w:numId="35">
    <w:abstractNumId w:val="22"/>
  </w:num>
  <w:num w:numId="36">
    <w:abstractNumId w:val="4"/>
  </w:num>
  <w:num w:numId="37">
    <w:abstractNumId w:val="33"/>
  </w:num>
  <w:num w:numId="38">
    <w:abstractNumId w:val="23"/>
  </w:num>
  <w:num w:numId="39">
    <w:abstractNumId w:val="40"/>
  </w:num>
  <w:num w:numId="40">
    <w:abstractNumId w:val="10"/>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21CE6"/>
    <w:rsid w:val="000263D8"/>
    <w:rsid w:val="00033D89"/>
    <w:rsid w:val="000506FD"/>
    <w:rsid w:val="00054424"/>
    <w:rsid w:val="00081F1C"/>
    <w:rsid w:val="00084ED5"/>
    <w:rsid w:val="00096804"/>
    <w:rsid w:val="000B358A"/>
    <w:rsid w:val="000E492F"/>
    <w:rsid w:val="000F2120"/>
    <w:rsid w:val="000F4F9A"/>
    <w:rsid w:val="00103FA1"/>
    <w:rsid w:val="0012025C"/>
    <w:rsid w:val="001278C9"/>
    <w:rsid w:val="00161B90"/>
    <w:rsid w:val="00167746"/>
    <w:rsid w:val="00174D05"/>
    <w:rsid w:val="001777A6"/>
    <w:rsid w:val="00184D51"/>
    <w:rsid w:val="0018546B"/>
    <w:rsid w:val="001D2FA7"/>
    <w:rsid w:val="001E0ABC"/>
    <w:rsid w:val="001F69D8"/>
    <w:rsid w:val="00223D2B"/>
    <w:rsid w:val="002417F6"/>
    <w:rsid w:val="00251946"/>
    <w:rsid w:val="00297D17"/>
    <w:rsid w:val="002D1BB5"/>
    <w:rsid w:val="002D761C"/>
    <w:rsid w:val="00310CAE"/>
    <w:rsid w:val="003423A6"/>
    <w:rsid w:val="00386594"/>
    <w:rsid w:val="003E53C3"/>
    <w:rsid w:val="004112AA"/>
    <w:rsid w:val="00432B1C"/>
    <w:rsid w:val="00453B90"/>
    <w:rsid w:val="004B3D20"/>
    <w:rsid w:val="004B77CD"/>
    <w:rsid w:val="004C17BE"/>
    <w:rsid w:val="004E25CF"/>
    <w:rsid w:val="00537D2E"/>
    <w:rsid w:val="005A30D2"/>
    <w:rsid w:val="005B5C5D"/>
    <w:rsid w:val="005D4D04"/>
    <w:rsid w:val="005E0640"/>
    <w:rsid w:val="00605CFD"/>
    <w:rsid w:val="00645025"/>
    <w:rsid w:val="006456FA"/>
    <w:rsid w:val="00693C38"/>
    <w:rsid w:val="006D5B48"/>
    <w:rsid w:val="006F52F9"/>
    <w:rsid w:val="007670A5"/>
    <w:rsid w:val="00773BE9"/>
    <w:rsid w:val="00776221"/>
    <w:rsid w:val="00787E9E"/>
    <w:rsid w:val="007E2FD3"/>
    <w:rsid w:val="00835460"/>
    <w:rsid w:val="008669FF"/>
    <w:rsid w:val="008769C7"/>
    <w:rsid w:val="0089390F"/>
    <w:rsid w:val="008C73BF"/>
    <w:rsid w:val="008D4CF4"/>
    <w:rsid w:val="008F5E16"/>
    <w:rsid w:val="00936C9B"/>
    <w:rsid w:val="009668CE"/>
    <w:rsid w:val="00983B5D"/>
    <w:rsid w:val="009B01D6"/>
    <w:rsid w:val="009C6FFE"/>
    <w:rsid w:val="009D1B3B"/>
    <w:rsid w:val="009D32D5"/>
    <w:rsid w:val="009D4809"/>
    <w:rsid w:val="009E3485"/>
    <w:rsid w:val="009E41A1"/>
    <w:rsid w:val="00A06673"/>
    <w:rsid w:val="00A10357"/>
    <w:rsid w:val="00A20722"/>
    <w:rsid w:val="00A21CE6"/>
    <w:rsid w:val="00A3350A"/>
    <w:rsid w:val="00A37AB3"/>
    <w:rsid w:val="00A55382"/>
    <w:rsid w:val="00A56360"/>
    <w:rsid w:val="00A61461"/>
    <w:rsid w:val="00A639F1"/>
    <w:rsid w:val="00A91988"/>
    <w:rsid w:val="00AA320A"/>
    <w:rsid w:val="00AA71F4"/>
    <w:rsid w:val="00AC040B"/>
    <w:rsid w:val="00B101AE"/>
    <w:rsid w:val="00B3391D"/>
    <w:rsid w:val="00B37DA5"/>
    <w:rsid w:val="00B40082"/>
    <w:rsid w:val="00B57B15"/>
    <w:rsid w:val="00B848BB"/>
    <w:rsid w:val="00B904E8"/>
    <w:rsid w:val="00BB6509"/>
    <w:rsid w:val="00BC2B3B"/>
    <w:rsid w:val="00BC58EC"/>
    <w:rsid w:val="00BC5F74"/>
    <w:rsid w:val="00C1722F"/>
    <w:rsid w:val="00C724FA"/>
    <w:rsid w:val="00C870BD"/>
    <w:rsid w:val="00C907D8"/>
    <w:rsid w:val="00CA1022"/>
    <w:rsid w:val="00CA6E74"/>
    <w:rsid w:val="00CA7120"/>
    <w:rsid w:val="00CB1E46"/>
    <w:rsid w:val="00CE76AF"/>
    <w:rsid w:val="00D33BB1"/>
    <w:rsid w:val="00D54A37"/>
    <w:rsid w:val="00DF5AF5"/>
    <w:rsid w:val="00E70633"/>
    <w:rsid w:val="00E70D47"/>
    <w:rsid w:val="00E77EFD"/>
    <w:rsid w:val="00E94466"/>
    <w:rsid w:val="00EA1CE7"/>
    <w:rsid w:val="00EF350F"/>
    <w:rsid w:val="00EF5B44"/>
    <w:rsid w:val="00F32F1E"/>
    <w:rsid w:val="00F41D36"/>
    <w:rsid w:val="00F42FAE"/>
    <w:rsid w:val="00F60406"/>
    <w:rsid w:val="00F7299E"/>
    <w:rsid w:val="00F75C63"/>
    <w:rsid w:val="00F82F6A"/>
    <w:rsid w:val="00F9363F"/>
    <w:rsid w:val="00FB0346"/>
    <w:rsid w:val="00FE2F41"/>
    <w:rsid w:val="00FE60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C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668CE"/>
    <w:pPr>
      <w:ind w:left="720"/>
      <w:contextualSpacing/>
      <w:jc w:val="left"/>
    </w:pPr>
  </w:style>
  <w:style w:type="paragraph" w:styleId="CommentText">
    <w:name w:val="annotation text"/>
    <w:basedOn w:val="Normal"/>
    <w:link w:val="TextkomentraChar"/>
    <w:uiPriority w:val="99"/>
    <w:rsid w:val="009668CE"/>
    <w:pPr>
      <w:suppressAutoHyphens/>
      <w:jc w:val="left"/>
    </w:pPr>
    <w:rPr>
      <w:rFonts w:eastAsia="SimSun"/>
      <w:sz w:val="20"/>
      <w:szCs w:val="20"/>
      <w:lang w:eastAsia="ar-SA"/>
    </w:rPr>
  </w:style>
  <w:style w:type="character" w:customStyle="1" w:styleId="TextkomentraChar">
    <w:name w:val="Text komentára Char"/>
    <w:basedOn w:val="DefaultParagraphFont"/>
    <w:link w:val="CommentText"/>
    <w:uiPriority w:val="99"/>
    <w:locked/>
    <w:rsid w:val="009668CE"/>
    <w:rPr>
      <w:rFonts w:ascii="Calibri" w:eastAsia="SimSun" w:hAnsi="Calibri" w:cs="Times New Roman"/>
      <w:sz w:val="20"/>
      <w:szCs w:val="20"/>
      <w:rtl w:val="0"/>
      <w:cs w:val="0"/>
      <w:lang w:val="x-none" w:eastAsia="ar-SA" w:bidi="ar-SA"/>
    </w:rPr>
  </w:style>
  <w:style w:type="paragraph" w:customStyle="1" w:styleId="Odsekzoznamu1">
    <w:name w:val="Odsek zoznamu1"/>
    <w:basedOn w:val="Normal"/>
    <w:rsid w:val="009668CE"/>
    <w:pPr>
      <w:spacing w:after="0" w:line="240" w:lineRule="auto"/>
      <w:ind w:left="720"/>
      <w:contextualSpacing/>
      <w:jc w:val="left"/>
    </w:pPr>
    <w:rPr>
      <w:rFonts w:ascii="Times New Roman" w:hAnsi="Times New Roman"/>
      <w:sz w:val="24"/>
      <w:szCs w:val="24"/>
      <w:lang w:eastAsia="sk-SK"/>
    </w:rPr>
  </w:style>
  <w:style w:type="paragraph" w:styleId="Footer">
    <w:name w:val="footer"/>
    <w:basedOn w:val="Normal"/>
    <w:link w:val="PtaChar"/>
    <w:uiPriority w:val="99"/>
    <w:unhideWhenUsed/>
    <w:rsid w:val="009668CE"/>
    <w:pPr>
      <w:tabs>
        <w:tab w:val="center" w:pos="4536"/>
        <w:tab w:val="right" w:pos="9072"/>
      </w:tabs>
      <w:jc w:val="left"/>
    </w:pPr>
  </w:style>
  <w:style w:type="character" w:customStyle="1" w:styleId="PtaChar">
    <w:name w:val="Päta Char"/>
    <w:basedOn w:val="DefaultParagraphFont"/>
    <w:link w:val="Footer"/>
    <w:uiPriority w:val="99"/>
    <w:locked/>
    <w:rsid w:val="009668CE"/>
    <w:rPr>
      <w:rFonts w:ascii="Calibri" w:hAnsi="Calibri" w:cs="Times New Roman"/>
      <w:rtl w:val="0"/>
      <w:cs w:val="0"/>
    </w:rPr>
  </w:style>
  <w:style w:type="paragraph" w:styleId="BalloonText">
    <w:name w:val="Balloon Text"/>
    <w:basedOn w:val="Normal"/>
    <w:link w:val="TextbublinyChar"/>
    <w:uiPriority w:val="99"/>
    <w:semiHidden/>
    <w:unhideWhenUsed/>
    <w:rsid w:val="00BC58E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C58EC"/>
    <w:rPr>
      <w:rFonts w:ascii="Tahoma" w:hAnsi="Tahoma" w:cs="Tahoma"/>
      <w:sz w:val="16"/>
      <w:szCs w:val="16"/>
      <w:rtl w:val="0"/>
      <w:cs w:val="0"/>
    </w:rPr>
  </w:style>
  <w:style w:type="paragraph" w:styleId="BodyText">
    <w:name w:val="Body Text"/>
    <w:basedOn w:val="Normal"/>
    <w:link w:val="ZkladntextChar"/>
    <w:uiPriority w:val="99"/>
    <w:rsid w:val="009E41A1"/>
    <w:pPr>
      <w:spacing w:after="0" w:line="360" w:lineRule="auto"/>
      <w:jc w:val="both"/>
    </w:pPr>
    <w:rPr>
      <w:rFonts w:ascii="Arial" w:hAnsi="Arial"/>
      <w:sz w:val="24"/>
      <w:szCs w:val="20"/>
      <w:lang w:eastAsia="sk-SK"/>
    </w:rPr>
  </w:style>
  <w:style w:type="character" w:customStyle="1" w:styleId="ZkladntextChar">
    <w:name w:val="Základný text Char"/>
    <w:basedOn w:val="DefaultParagraphFont"/>
    <w:link w:val="BodyText"/>
    <w:uiPriority w:val="99"/>
    <w:locked/>
    <w:rsid w:val="009E41A1"/>
    <w:rPr>
      <w:rFonts w:ascii="Arial" w:hAnsi="Arial" w:cs="Times New Roman"/>
      <w:sz w:val="20"/>
      <w:szCs w:val="20"/>
      <w:rtl w:val="0"/>
      <w:cs w:val="0"/>
      <w:lang w:val="x-none" w:eastAsia="sk-SK"/>
    </w:rPr>
  </w:style>
  <w:style w:type="paragraph" w:styleId="BodyText2">
    <w:name w:val="Body Text 2"/>
    <w:basedOn w:val="Normal"/>
    <w:link w:val="Zkladntext2Char"/>
    <w:uiPriority w:val="99"/>
    <w:semiHidden/>
    <w:unhideWhenUsed/>
    <w:rsid w:val="00B848BB"/>
    <w:pPr>
      <w:spacing w:after="120" w:line="480" w:lineRule="auto"/>
      <w:jc w:val="left"/>
    </w:pPr>
  </w:style>
  <w:style w:type="character" w:customStyle="1" w:styleId="Zkladntext2Char">
    <w:name w:val="Základný text 2 Char"/>
    <w:basedOn w:val="DefaultParagraphFont"/>
    <w:link w:val="BodyText2"/>
    <w:uiPriority w:val="99"/>
    <w:locked/>
    <w:rsid w:val="00B848BB"/>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9731-039F-4F47-AA39-F21D5CBC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TotalTime>
  <Pages>13</Pages>
  <Words>4803</Words>
  <Characters>27380</Characters>
  <Application>Microsoft Office Word</Application>
  <DocSecurity>0</DocSecurity>
  <Lines>0</Lines>
  <Paragraphs>0</Paragraphs>
  <ScaleCrop>false</ScaleCrop>
  <Company>MZ SR</Company>
  <LinksUpToDate>false</LinksUpToDate>
  <CharactersWithSpaces>32119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Zvolenská</dc:creator>
  <cp:lastModifiedBy>Hircová, Ružena</cp:lastModifiedBy>
  <cp:revision>6</cp:revision>
  <cp:lastPrinted>2012-06-21T09:21:00Z</cp:lastPrinted>
  <dcterms:created xsi:type="dcterms:W3CDTF">2012-06-20T15:50:00Z</dcterms:created>
  <dcterms:modified xsi:type="dcterms:W3CDTF">2012-06-21T09:30:00Z</dcterms:modified>
</cp:coreProperties>
</file>