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pPr>
        <w:pStyle w:val="Title"/>
      </w:pPr>
      <w:r>
        <w:t>NÁRODNÁ RADA SLOVENSKEJ REPUBLIKY</w:t>
      </w:r>
    </w:p>
    <w:p w:rsidR="00233A93">
      <w:pPr>
        <w:pStyle w:val="Subtitle"/>
      </w:pPr>
      <w:r w:rsidR="00AF1636">
        <w:t>V</w:t>
      </w:r>
      <w:r w:rsidR="00F57C55">
        <w:t>I</w:t>
      </w:r>
      <w:r>
        <w:t>. volebné obdobie</w:t>
      </w:r>
    </w:p>
    <w:p w:rsidR="00233A93">
      <w:r>
        <w:t>___________________________________________________________________________</w:t>
      </w:r>
    </w:p>
    <w:p w:rsidR="00233A93">
      <w:pPr>
        <w:rPr>
          <w:b/>
          <w:sz w:val="28"/>
        </w:rPr>
      </w:pPr>
    </w:p>
    <w:p w:rsidR="00233A93">
      <w:r>
        <w:t>K číslu :</w:t>
      </w:r>
      <w:r w:rsidR="00BF3C60">
        <w:t xml:space="preserve"> </w:t>
      </w:r>
      <w:r w:rsidR="00F57C55">
        <w:t>734</w:t>
      </w:r>
      <w:r w:rsidR="003D6EDC">
        <w:t>/</w:t>
      </w:r>
      <w:r w:rsidR="009F1034">
        <w:t>20</w:t>
      </w:r>
      <w:r w:rsidR="00CD2A22">
        <w:t>1</w:t>
      </w:r>
      <w:r w:rsidR="00F57C55">
        <w:t>2</w:t>
      </w:r>
      <w:r>
        <w:tab/>
        <w:tab/>
        <w:tab/>
        <w:tab/>
      </w:r>
    </w:p>
    <w:p w:rsidR="00233A93"/>
    <w:p w:rsidR="00E63E78"/>
    <w:p w:rsidR="00233A93" w:rsidP="00F57C55">
      <w:pPr>
        <w:jc w:val="center"/>
        <w:rPr>
          <w:b/>
          <w:bCs/>
          <w:sz w:val="28"/>
        </w:rPr>
      </w:pPr>
      <w:r w:rsidR="00E6496B">
        <w:rPr>
          <w:b/>
          <w:bCs/>
          <w:sz w:val="28"/>
        </w:rPr>
        <w:t>3</w:t>
      </w:r>
      <w:r w:rsidR="00F57C55">
        <w:rPr>
          <w:b/>
          <w:bCs/>
          <w:sz w:val="28"/>
        </w:rPr>
        <w:t>0</w:t>
      </w:r>
      <w:r>
        <w:rPr>
          <w:b/>
          <w:bCs/>
          <w:sz w:val="28"/>
        </w:rPr>
        <w:t>a</w:t>
      </w:r>
    </w:p>
    <w:p w:rsidR="00233A93">
      <w:pPr>
        <w:rPr>
          <w:b/>
          <w:bCs/>
        </w:rPr>
      </w:pPr>
    </w:p>
    <w:p w:rsidR="00233A93">
      <w:pPr>
        <w:pStyle w:val="Heading1"/>
      </w:pPr>
      <w:r>
        <w:t xml:space="preserve">S p o l o č n á    s p r á v a </w:t>
      </w:r>
    </w:p>
    <w:p w:rsidR="00593BF8" w:rsidP="00E63E78">
      <w:pPr>
        <w:pStyle w:val="BodyText"/>
      </w:pPr>
    </w:p>
    <w:p w:rsidR="00233A93" w:rsidRPr="009B4452" w:rsidP="00E63E78">
      <w:pPr>
        <w:pStyle w:val="BodyText"/>
      </w:pPr>
      <w:r w:rsidR="000D5484">
        <w:t>výborov Národnej rady Slovenskej republiky o výsledku prerokov</w:t>
      </w:r>
      <w:r w:rsidR="000D5484">
        <w:t>ania n</w:t>
      </w:r>
      <w:r w:rsidR="000D5484">
        <w:rPr>
          <w:bCs w:val="0"/>
          <w:iCs/>
        </w:rPr>
        <w:t>ávrhu</w:t>
      </w:r>
      <w:r w:rsidRPr="00061934" w:rsidR="000D5484">
        <w:rPr>
          <w:bCs w:val="0"/>
          <w:iCs/>
        </w:rPr>
        <w:t xml:space="preserve">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r w:rsidR="000D5484">
        <w:rPr>
          <w:bCs w:val="0"/>
          <w:iCs/>
        </w:rPr>
        <w:t xml:space="preserve"> </w:t>
      </w:r>
      <w:r w:rsidRPr="009B4452">
        <w:t xml:space="preserve">v druhom čítaní </w:t>
      </w:r>
    </w:p>
    <w:p w:rsidR="00233A93" w:rsidP="000D5484">
      <w:pPr>
        <w:jc w:val="both"/>
        <w:rPr>
          <w:b/>
        </w:rPr>
      </w:pPr>
      <w:r w:rsidRPr="00846B8E">
        <w:rPr>
          <w:b/>
        </w:rPr>
        <w:t>____________________________________________________________</w:t>
      </w:r>
      <w:r w:rsidR="000D5484">
        <w:rPr>
          <w:b/>
        </w:rPr>
        <w:t>___________________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w:t>
      </w:r>
      <w:r>
        <w:t>árodnej rady Slovenskej republiky o prerokovaní vyššie uvedeného</w:t>
      </w:r>
      <w:r w:rsidR="001D62BD">
        <w:t xml:space="preserve"> </w:t>
      </w:r>
      <w:r>
        <w:t>návrhu zákona.</w:t>
      </w:r>
    </w:p>
    <w:p w:rsidR="00BF3C60">
      <w:pPr>
        <w:jc w:val="both"/>
      </w:pPr>
      <w:r w:rsidR="00233A93">
        <w:tab/>
        <w:tab/>
        <w:tab/>
        <w:tab/>
        <w:tab/>
      </w:r>
    </w:p>
    <w:p w:rsidR="000D5484">
      <w:pPr>
        <w:jc w:val="center"/>
        <w:rPr>
          <w:b/>
          <w:bCs/>
        </w:rPr>
      </w:pPr>
    </w:p>
    <w:p w:rsidR="00233A93">
      <w:pPr>
        <w:jc w:val="center"/>
        <w:rPr>
          <w:b/>
          <w:bCs/>
        </w:rPr>
      </w:pPr>
      <w:r>
        <w:rPr>
          <w:b/>
          <w:bCs/>
        </w:rPr>
        <w:t>I.</w:t>
      </w:r>
    </w:p>
    <w:p w:rsidR="00233A93">
      <w:pPr>
        <w:jc w:val="center"/>
        <w:rPr>
          <w:b/>
          <w:bCs/>
        </w:rPr>
      </w:pPr>
    </w:p>
    <w:p w:rsidR="00233A93" w:rsidRPr="00C742A8" w:rsidP="0091798A">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E63E78">
        <w:t xml:space="preserve"> </w:t>
      </w:r>
      <w:r w:rsidR="000D5484">
        <w:t>31</w:t>
      </w:r>
      <w:r w:rsidRPr="0091798A" w:rsidR="00737319">
        <w:t xml:space="preserve"> </w:t>
      </w:r>
      <w:r w:rsidRPr="0091798A">
        <w:t>z</w:t>
      </w:r>
      <w:r w:rsidR="000D5484">
        <w:t>o</w:t>
      </w:r>
      <w:r w:rsidRPr="0091798A" w:rsidR="00893F40">
        <w:t xml:space="preserve"> </w:t>
      </w:r>
      <w:r w:rsidR="000D5484">
        <w:t>16</w:t>
      </w:r>
      <w:r w:rsidRPr="0091798A">
        <w:t xml:space="preserve">. </w:t>
      </w:r>
      <w:r w:rsidR="00E63E78">
        <w:t>mája</w:t>
      </w:r>
      <w:r w:rsidR="00CD2A22">
        <w:t xml:space="preserve"> </w:t>
      </w:r>
      <w:r w:rsidRPr="0091798A">
        <w:t>20</w:t>
      </w:r>
      <w:r w:rsidR="00CD2A22">
        <w:t>1</w:t>
      </w:r>
      <w:r w:rsidR="000D5484">
        <w:t>2</w:t>
      </w:r>
      <w:r w:rsidRPr="0091798A" w:rsidR="009F77AE">
        <w:t xml:space="preserve"> </w:t>
      </w:r>
      <w:r w:rsidRPr="0091798A">
        <w:t>pridelila</w:t>
      </w:r>
      <w:r w:rsidRPr="00353558" w:rsidR="00353558">
        <w:rPr>
          <w:b/>
        </w:rPr>
        <w:t xml:space="preserve"> </w:t>
      </w:r>
      <w:r w:rsidR="000D5484">
        <w:t>n</w:t>
      </w:r>
      <w:r w:rsidR="000D5484">
        <w:rPr>
          <w:bCs/>
          <w:iCs/>
        </w:rPr>
        <w:t>ávrh</w:t>
      </w:r>
      <w:r w:rsidRPr="00061934" w:rsidR="000D5484">
        <w:rPr>
          <w:bCs/>
          <w:iCs/>
        </w:rPr>
        <w:t xml:space="preserve">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r w:rsidR="000D5484">
        <w:rPr>
          <w:bCs/>
          <w:iCs/>
        </w:rPr>
        <w:t xml:space="preserve"> </w:t>
      </w:r>
      <w:r w:rsidRPr="00DF21AE">
        <w:t xml:space="preserve">týmto </w:t>
      </w:r>
      <w:r w:rsidRPr="00DF21AE">
        <w:t>výborom Národnej rady Slovenskej republiky</w:t>
      </w:r>
      <w:r w:rsidRPr="00DF21AE" w:rsidR="00184003">
        <w:t xml:space="preserve"> </w:t>
      </w:r>
      <w:r w:rsidRPr="00DF21AE">
        <w:t>:</w:t>
      </w:r>
    </w:p>
    <w:p w:rsidR="0017621D" w:rsidRPr="003D6EDC">
      <w:pPr>
        <w:pStyle w:val="BodyText2"/>
        <w:jc w:val="left"/>
      </w:pPr>
    </w:p>
    <w:p w:rsidR="00233A93" w:rsidP="00227BF3">
      <w:pPr>
        <w:pStyle w:val="BodyText2"/>
        <w:numPr>
          <w:ilvl w:val="0"/>
          <w:numId w:val="1"/>
        </w:numPr>
      </w:pPr>
      <w:r>
        <w:t>Výboru Národnej rady Slovenskej republiky pre financie</w:t>
      </w:r>
      <w:r w:rsidR="00452CA8">
        <w:t xml:space="preserve"> a</w:t>
      </w:r>
      <w:r>
        <w:t xml:space="preserve"> rozpočet </w:t>
      </w:r>
    </w:p>
    <w:p w:rsidR="00233A93" w:rsidP="00227BF3">
      <w:pPr>
        <w:pStyle w:val="BodyText2"/>
        <w:numPr>
          <w:ilvl w:val="0"/>
          <w:numId w:val="1"/>
        </w:numPr>
      </w:pPr>
      <w:r>
        <w:t>Ústavnoprávnemu výboru Národnej rady Slovenskej republiky</w:t>
      </w:r>
    </w:p>
    <w:p w:rsidR="00FF4E6F" w:rsidP="00227BF3">
      <w:pPr>
        <w:pStyle w:val="BodyText2"/>
        <w:numPr>
          <w:ilvl w:val="0"/>
          <w:numId w:val="1"/>
        </w:numPr>
      </w:pPr>
      <w:r>
        <w:t xml:space="preserve">Výboru Národnej rady Slovenskej republiky pre </w:t>
      </w:r>
      <w:r w:rsidR="000D5484">
        <w:t xml:space="preserve">hospodárske záležitosti </w:t>
      </w:r>
    </w:p>
    <w:p w:rsidR="00DF21AE" w:rsidP="004F7FF6">
      <w:pPr>
        <w:pStyle w:val="BodyText2"/>
        <w:ind w:left="705"/>
      </w:pPr>
    </w:p>
    <w:p w:rsidR="000965A1" w:rsidP="002B2710">
      <w:pPr>
        <w:ind w:firstLine="705"/>
        <w:jc w:val="both"/>
        <w:rPr>
          <w:b/>
          <w:sz w:val="28"/>
        </w:rPr>
      </w:pPr>
      <w:r w:rsidR="00233A93">
        <w:t>Uvedené výbor</w:t>
      </w:r>
      <w:r w:rsidR="00233A93">
        <w:t>y prerokovali predmetný ná</w:t>
      </w:r>
      <w:r w:rsidR="00B057B4">
        <w:t>vrh zá</w:t>
      </w:r>
      <w:r w:rsidR="002B2710">
        <w:t>kona v stanovenom termíne.</w:t>
      </w:r>
    </w:p>
    <w:p w:rsidR="000965A1">
      <w:pPr>
        <w:pStyle w:val="BodyText2"/>
        <w:rPr>
          <w:b/>
          <w:sz w:val="28"/>
        </w:rPr>
      </w:pPr>
    </w:p>
    <w:p w:rsidR="00737319">
      <w:pPr>
        <w:pStyle w:val="BodyText2"/>
        <w:rPr>
          <w:b/>
          <w:sz w:val="28"/>
        </w:rPr>
      </w:pPr>
    </w:p>
    <w:p w:rsidR="00233A93">
      <w:pPr>
        <w:pStyle w:val="BodyText2"/>
        <w:jc w:val="center"/>
        <w:rPr>
          <w:b/>
        </w:rPr>
      </w:pPr>
      <w:r>
        <w:rPr>
          <w:b/>
        </w:rPr>
        <w:t>II.</w:t>
      </w:r>
    </w:p>
    <w:p w:rsidR="00233A93">
      <w:pPr>
        <w:pStyle w:val="BodyText2"/>
        <w:jc w:val="center"/>
        <w:rPr>
          <w:b/>
          <w:sz w:val="28"/>
        </w:rPr>
      </w:pPr>
    </w:p>
    <w:p w:rsidR="00233A93" w:rsidP="005B4301">
      <w:pPr>
        <w:tabs>
          <w:tab w:val="left" w:pos="5040"/>
        </w:tabs>
        <w:jc w:val="both"/>
      </w:pPr>
      <w:r>
        <w:t>Gestorský výbor nedostal do začatia rokovania</w:t>
      </w:r>
      <w:r w:rsidR="00AF0941">
        <w:t xml:space="preserve"> o</w:t>
      </w:r>
      <w:r w:rsidRPr="00B057C9" w:rsidR="00B057C9">
        <w:t xml:space="preserve"> </w:t>
      </w:r>
      <w:r w:rsidR="000D5484">
        <w:t>n</w:t>
      </w:r>
      <w:r w:rsidR="000D5484">
        <w:rPr>
          <w:bCs/>
          <w:iCs/>
        </w:rPr>
        <w:t>ávrhu</w:t>
      </w:r>
      <w:r w:rsidRPr="00061934" w:rsidR="000D5484">
        <w:rPr>
          <w:bCs/>
          <w:iCs/>
        </w:rPr>
        <w:t xml:space="preserve">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r w:rsidR="000D5484">
        <w:rPr>
          <w:bCs/>
          <w:iCs/>
        </w:rPr>
        <w:t xml:space="preserve"> </w:t>
      </w:r>
      <w:r>
        <w:t>stanoviská  poslancov Národnej rady Slovenskej republiky podané v súlade s § 75 ods. 2 zákona NR SR č. 350/1996 Z. z. o rokovacom poriadku Národnej rady Slovenskej republiky v znení neskorších predpisov.</w:t>
      </w:r>
    </w:p>
    <w:p w:rsidR="00173451" w:rsidP="00324934">
      <w:pPr>
        <w:jc w:val="both"/>
      </w:pPr>
    </w:p>
    <w:p w:rsidR="000D5484" w:rsidP="00324934">
      <w:pPr>
        <w:jc w:val="both"/>
      </w:pPr>
    </w:p>
    <w:p w:rsidR="000D5484" w:rsidP="00324934">
      <w:pPr>
        <w:jc w:val="both"/>
      </w:pPr>
    </w:p>
    <w:p w:rsidR="000D548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 Národnej rady Slovenskej republiky tieto stanoviská:</w:t>
      </w:r>
    </w:p>
    <w:p w:rsidR="000D5484" w:rsidP="000D5484">
      <w:pPr>
        <w:pStyle w:val="BodyText2"/>
        <w:numPr>
          <w:ilvl w:val="0"/>
          <w:numId w:val="4"/>
        </w:numPr>
        <w:rPr>
          <w:b/>
          <w:bCs/>
        </w:rPr>
      </w:pPr>
      <w:r w:rsidR="00301D8C">
        <w:t xml:space="preserve">Odporúčanie pre Národnú radu Slovenskej republiky návrh </w:t>
      </w:r>
      <w:r w:rsidR="00301D8C">
        <w:rPr>
          <w:b/>
          <w:bCs/>
        </w:rPr>
        <w:t xml:space="preserve">schváliť </w:t>
      </w:r>
      <w:r>
        <w:rPr>
          <w:b/>
          <w:bCs/>
        </w:rPr>
        <w:t>s pozmeňujúcimi a doplňujúcimi návrhmi</w:t>
      </w:r>
    </w:p>
    <w:p w:rsidR="00301D8C" w:rsidP="00301D8C">
      <w:pPr>
        <w:pStyle w:val="BodyText2"/>
        <w:ind w:left="1080"/>
        <w:rPr>
          <w:b/>
          <w:bCs/>
        </w:rPr>
      </w:pPr>
    </w:p>
    <w:p w:rsidR="00301D8C" w:rsidP="00301D8C">
      <w:pPr>
        <w:pStyle w:val="BodyText2"/>
        <w:numPr>
          <w:ilvl w:val="0"/>
          <w:numId w:val="1"/>
        </w:numPr>
        <w:tabs>
          <w:tab w:val="clear" w:pos="1065"/>
          <w:tab w:val="num" w:pos="1425"/>
        </w:tabs>
        <w:ind w:left="1425"/>
      </w:pPr>
      <w:r>
        <w:t>Výbor Národnej rady Sl</w:t>
      </w:r>
      <w:r w:rsidR="00401761">
        <w:t xml:space="preserve">ovenskej republiky pre financie a </w:t>
      </w:r>
      <w:r>
        <w:t>rozpočet</w:t>
      </w:r>
      <w:r w:rsidR="00E24C65">
        <w:t xml:space="preserve">                          (</w:t>
      </w:r>
      <w:r w:rsidR="00250D21">
        <w:t xml:space="preserve">uzn. č. 24 </w:t>
      </w:r>
      <w:r w:rsidR="00B40188">
        <w:t xml:space="preserve"> zo dňa </w:t>
      </w:r>
      <w:r w:rsidR="00401761">
        <w:t>1</w:t>
      </w:r>
      <w:r w:rsidR="000D5484">
        <w:t>3</w:t>
      </w:r>
      <w:r>
        <w:t xml:space="preserve">. </w:t>
      </w:r>
      <w:r w:rsidR="00E63E78">
        <w:t>júna</w:t>
      </w:r>
      <w:r w:rsidR="00CD2A22">
        <w:t xml:space="preserve"> 201</w:t>
      </w:r>
      <w:r w:rsidR="000D5484">
        <w:t>2</w:t>
      </w:r>
      <w:r>
        <w:t>)</w:t>
      </w:r>
    </w:p>
    <w:p w:rsidR="00201E09" w:rsidP="00EF3076">
      <w:pPr>
        <w:pStyle w:val="BodyTextIndent2"/>
        <w:ind w:left="1080"/>
        <w:jc w:val="both"/>
      </w:pPr>
    </w:p>
    <w:p w:rsidR="002A75EF" w:rsidP="00CC65FE">
      <w:pPr>
        <w:pStyle w:val="BodyText2"/>
        <w:numPr>
          <w:ilvl w:val="0"/>
          <w:numId w:val="1"/>
        </w:numPr>
        <w:tabs>
          <w:tab w:val="clear" w:pos="1065"/>
          <w:tab w:val="num" w:pos="1425"/>
        </w:tabs>
        <w:ind w:left="1425"/>
      </w:pPr>
      <w:r w:rsidR="00E63E78">
        <w:t>Ústavnoprávny výbor Národnej r</w:t>
      </w:r>
      <w:r w:rsidR="00E63E78">
        <w:t>ady Slovenskej republiky</w:t>
      </w:r>
      <w:r w:rsidRPr="00DF21AE">
        <w:t xml:space="preserve"> </w:t>
      </w:r>
      <w:r>
        <w:t>(uzn. č.</w:t>
      </w:r>
      <w:r w:rsidR="000D5484">
        <w:t xml:space="preserve"> </w:t>
      </w:r>
      <w:r w:rsidR="00700EC2">
        <w:t>14</w:t>
      </w:r>
      <w:r>
        <w:t xml:space="preserve"> zo dň</w:t>
      </w:r>
      <w:r w:rsidR="00CC65FE">
        <w:t xml:space="preserve">a </w:t>
      </w:r>
      <w:r w:rsidR="00B10FA8">
        <w:t>1</w:t>
      </w:r>
      <w:r w:rsidR="00245529">
        <w:t>3</w:t>
      </w:r>
      <w:r>
        <w:t xml:space="preserve">. </w:t>
      </w:r>
      <w:r w:rsidR="00E63E78">
        <w:t>júna</w:t>
      </w:r>
      <w:r w:rsidR="00CD2A22">
        <w:t xml:space="preserve"> 201</w:t>
      </w:r>
      <w:r w:rsidR="000D5484">
        <w:t>2</w:t>
      </w:r>
      <w:r>
        <w:t>)</w:t>
      </w:r>
    </w:p>
    <w:p w:rsidR="00FF4E6F" w:rsidP="00FF4E6F">
      <w:pPr>
        <w:pStyle w:val="BodyText2"/>
        <w:ind w:left="1065"/>
      </w:pPr>
    </w:p>
    <w:p w:rsidR="00FF4E6F" w:rsidP="00FF4E6F">
      <w:pPr>
        <w:pStyle w:val="BodyText2"/>
        <w:numPr>
          <w:ilvl w:val="0"/>
          <w:numId w:val="1"/>
        </w:numPr>
        <w:tabs>
          <w:tab w:val="clear" w:pos="1065"/>
          <w:tab w:val="num" w:pos="1425"/>
        </w:tabs>
        <w:ind w:left="1425"/>
      </w:pPr>
      <w:r>
        <w:t xml:space="preserve">Výbor Národnej rady Slovenskej republiky pre </w:t>
      </w:r>
      <w:r w:rsidR="000D5484">
        <w:t xml:space="preserve">hospodárske záležitosti </w:t>
      </w:r>
      <w:r>
        <w:t xml:space="preserve"> (uzn. č. </w:t>
      </w:r>
      <w:r w:rsidR="00B10FA8">
        <w:t>23</w:t>
      </w:r>
      <w:r w:rsidR="000D5484">
        <w:t xml:space="preserve"> zo dňa </w:t>
      </w:r>
      <w:r w:rsidR="00B10FA8">
        <w:t>12</w:t>
      </w:r>
      <w:r w:rsidR="000D5484">
        <w:t>. júna 2012</w:t>
      </w:r>
      <w:r>
        <w:t>)</w:t>
      </w:r>
    </w:p>
    <w:p w:rsidR="003D7154" w:rsidP="003D7154">
      <w:pPr>
        <w:pStyle w:val="BodyText2"/>
        <w:ind w:left="705"/>
      </w:pPr>
    </w:p>
    <w:p w:rsidR="005D15B1">
      <w:pPr>
        <w:pStyle w:val="BodyText2"/>
        <w:ind w:firstLine="720"/>
      </w:pPr>
    </w:p>
    <w:p w:rsidR="00233A93">
      <w:pPr>
        <w:pStyle w:val="BodyText2"/>
        <w:jc w:val="center"/>
        <w:rPr>
          <w:b/>
        </w:rPr>
      </w:pPr>
      <w:r>
        <w:rPr>
          <w:b/>
        </w:rPr>
        <w:t>IV.</w:t>
      </w:r>
    </w:p>
    <w:p w:rsidR="00233A93">
      <w:pPr>
        <w:pStyle w:val="BodyText2"/>
        <w:ind w:left="1065"/>
        <w:jc w:val="center"/>
        <w:rPr>
          <w:b/>
        </w:rPr>
      </w:pPr>
    </w:p>
    <w:p w:rsidR="00233A93">
      <w:pPr>
        <w:pStyle w:val="BodyText2"/>
        <w:ind w:firstLine="708"/>
        <w:jc w:val="left"/>
      </w:pPr>
      <w:r w:rsidRPr="00AC16EF" w:rsidR="00EB7C0C">
        <w:t>Z uzn</w:t>
      </w:r>
      <w:r w:rsidR="00E37D6A">
        <w:t>esen</w:t>
      </w:r>
      <w:r w:rsidR="003D7154">
        <w:t>ia</w:t>
      </w:r>
      <w:r w:rsidRPr="00AC16EF">
        <w:t xml:space="preserve"> výbor</w:t>
      </w:r>
      <w:r w:rsidR="003D7154">
        <w:t>u</w:t>
      </w:r>
      <w:r>
        <w:t xml:space="preserve"> Národnej ra</w:t>
      </w:r>
      <w:r w:rsidR="008E1580">
        <w:t>dy Slovenskej republ</w:t>
      </w:r>
      <w:r w:rsidR="0085078D">
        <w:t xml:space="preserve">iky </w:t>
      </w:r>
      <w:r w:rsidR="003D7154">
        <w:t>uvedeného</w:t>
      </w:r>
      <w:r w:rsidRPr="00AC16EF">
        <w:t xml:space="preserve"> pod bodom</w:t>
      </w:r>
      <w:r w:rsidR="00F2536F">
        <w:t xml:space="preserve"> III. tejto </w:t>
      </w:r>
      <w:r w:rsidR="00B10FA8">
        <w:t xml:space="preserve">spoločnej </w:t>
      </w:r>
      <w:r w:rsidR="00F2536F">
        <w:t>správy vyplynul</w:t>
      </w:r>
      <w:r w:rsidR="007D5D65">
        <w:t>i</w:t>
      </w:r>
      <w:r>
        <w:t xml:space="preserve"> </w:t>
      </w:r>
      <w:r w:rsidR="003D7154">
        <w:t>tieto</w:t>
      </w:r>
      <w:r>
        <w:t xml:space="preserve"> </w:t>
      </w:r>
      <w:r w:rsidR="00115AB5">
        <w:t>p</w:t>
      </w:r>
      <w:r w:rsidR="00D3131A">
        <w:t>ozmeňujúc</w:t>
      </w:r>
      <w:r w:rsidR="007D5D65">
        <w:t>e</w:t>
      </w:r>
      <w:r w:rsidR="00D3131A">
        <w:t xml:space="preserve"> </w:t>
      </w:r>
      <w:r w:rsidR="003D7154">
        <w:t xml:space="preserve">a doplňujúce </w:t>
      </w:r>
      <w:r w:rsidR="00D3131A">
        <w:t>návrh</w:t>
      </w:r>
      <w:r w:rsidR="007D5D65">
        <w:t>y</w:t>
      </w:r>
      <w:r w:rsidR="00B10FA8">
        <w:t>:</w:t>
      </w:r>
    </w:p>
    <w:p w:rsidR="00700EC2" w:rsidP="00700EC2">
      <w:pPr>
        <w:jc w:val="both"/>
        <w:rPr>
          <w:b/>
        </w:rPr>
      </w:pPr>
    </w:p>
    <w:p w:rsidR="00B10FA8" w:rsidRPr="00B10FA8" w:rsidP="00B10FA8">
      <w:pPr>
        <w:numPr>
          <w:ilvl w:val="0"/>
          <w:numId w:val="47"/>
        </w:numPr>
        <w:jc w:val="both"/>
        <w:rPr>
          <w:b/>
        </w:rPr>
      </w:pPr>
      <w:r w:rsidRPr="00B10FA8">
        <w:rPr>
          <w:b/>
        </w:rPr>
        <w:t>K názvu zákona</w:t>
      </w:r>
    </w:p>
    <w:p w:rsidR="00B10FA8" w:rsidRPr="00B10FA8" w:rsidP="00B10FA8">
      <w:pPr>
        <w:ind w:left="720"/>
        <w:jc w:val="both"/>
      </w:pPr>
      <w:r>
        <w:t xml:space="preserve">V názve zákona </w:t>
      </w:r>
      <w:r w:rsidRPr="00B10FA8">
        <w:t>sa vypúšťajú slová „mení a“.</w:t>
      </w:r>
    </w:p>
    <w:p w:rsidR="00B10FA8" w:rsidRPr="00B10FA8" w:rsidP="00B10FA8">
      <w:pPr>
        <w:ind w:left="720"/>
        <w:jc w:val="both"/>
        <w:rPr>
          <w:u w:val="single"/>
        </w:rPr>
      </w:pPr>
    </w:p>
    <w:p w:rsidR="00B10FA8" w:rsidRPr="00B10FA8" w:rsidP="00B10FA8">
      <w:pPr>
        <w:ind w:left="1416" w:firstLine="708"/>
        <w:contextualSpacing/>
        <w:jc w:val="both"/>
        <w:rPr>
          <w:bCs/>
        </w:rPr>
      </w:pPr>
      <w:r w:rsidRPr="00B10FA8">
        <w:rPr>
          <w:bCs/>
        </w:rPr>
        <w:t>Ide o legislatívno-technické úpravy.</w:t>
      </w:r>
    </w:p>
    <w:p w:rsidR="00B10FA8" w:rsidP="00B10FA8">
      <w:pPr>
        <w:ind w:left="2124" w:firstLine="708"/>
        <w:jc w:val="both"/>
      </w:pPr>
    </w:p>
    <w:p w:rsidR="00B10FA8" w:rsidRPr="00B10FA8" w:rsidP="00B10FA8">
      <w:pPr>
        <w:ind w:left="1416" w:firstLine="708"/>
        <w:jc w:val="both"/>
        <w:rPr>
          <w:b/>
        </w:rPr>
      </w:pPr>
      <w:r w:rsidRPr="00B10FA8">
        <w:rPr>
          <w:b/>
        </w:rPr>
        <w:t>Výbor NR SR pre hospodárske záležitosti</w:t>
      </w:r>
    </w:p>
    <w:p w:rsidR="00B10FA8" w:rsidRPr="00700EC2" w:rsidP="00B10FA8">
      <w:pPr>
        <w:ind w:left="1416" w:firstLine="708"/>
        <w:jc w:val="both"/>
        <w:rPr>
          <w:b/>
        </w:rPr>
      </w:pPr>
      <w:r w:rsidRPr="00700EC2">
        <w:rPr>
          <w:b/>
        </w:rPr>
        <w:t>Gestorský výbor odporúča schváliť.</w:t>
      </w:r>
    </w:p>
    <w:p w:rsidR="00B10FA8" w:rsidRPr="00B10FA8" w:rsidP="00700EC2">
      <w:pPr>
        <w:jc w:val="both"/>
        <w:rPr>
          <w:b/>
        </w:rPr>
      </w:pPr>
    </w:p>
    <w:p w:rsidR="00B10FA8" w:rsidRPr="00B10FA8" w:rsidP="00B10FA8">
      <w:pPr>
        <w:numPr>
          <w:ilvl w:val="0"/>
          <w:numId w:val="47"/>
        </w:numPr>
        <w:jc w:val="both"/>
        <w:rPr>
          <w:b/>
        </w:rPr>
      </w:pPr>
      <w:r w:rsidRPr="00B10FA8">
        <w:rPr>
          <w:b/>
        </w:rPr>
        <w:t xml:space="preserve">K čl. I bod 1 </w:t>
      </w:r>
    </w:p>
    <w:p w:rsidR="00B10FA8" w:rsidRPr="00B10FA8" w:rsidP="00B10FA8">
      <w:pPr>
        <w:ind w:left="720"/>
        <w:jc w:val="both"/>
      </w:pPr>
      <w:r>
        <w:t>V</w:t>
      </w:r>
      <w:r w:rsidRPr="00B10FA8">
        <w:t> ods. 1 sa za slovom „predpisu“ vypúšťa čiarka, za slová „do 10 kW“ sa vkladá čiarka a slová „§ 9, 10, 11, 12, 13, 14“ sa nahrádzajú slovami „§ 9 až 14“.</w:t>
      </w:r>
    </w:p>
    <w:p w:rsidR="00B10FA8" w:rsidRPr="00B10FA8" w:rsidP="00B10FA8">
      <w:pPr>
        <w:ind w:left="720"/>
        <w:jc w:val="both"/>
      </w:pPr>
    </w:p>
    <w:p w:rsidR="00B10FA8" w:rsidRPr="00B10FA8" w:rsidP="00B10FA8">
      <w:pPr>
        <w:ind w:left="2268"/>
        <w:jc w:val="both"/>
        <w:rPr>
          <w:bCs/>
        </w:rPr>
      </w:pPr>
      <w:r w:rsidRPr="00B10FA8">
        <w:rPr>
          <w:bCs/>
        </w:rPr>
        <w:t>Ide o legislatívno-technické úpravy.</w:t>
      </w:r>
    </w:p>
    <w:p w:rsidR="00B10FA8" w:rsidP="00B10FA8">
      <w:pPr>
        <w:ind w:left="1560" w:firstLine="708"/>
        <w:jc w:val="both"/>
        <w:rPr>
          <w:b/>
        </w:rPr>
      </w:pPr>
    </w:p>
    <w:p w:rsidR="00B10FA8" w:rsidRPr="00B10FA8" w:rsidP="00B10FA8">
      <w:pPr>
        <w:ind w:left="1560" w:firstLine="708"/>
        <w:jc w:val="both"/>
        <w:rPr>
          <w:b/>
        </w:rPr>
      </w:pPr>
      <w:r w:rsidRPr="00B10FA8">
        <w:rPr>
          <w:b/>
        </w:rPr>
        <w:t>Výbor NR SR pre hospodárske záležitosti</w:t>
      </w:r>
    </w:p>
    <w:p w:rsidR="00B10FA8" w:rsidRPr="00700EC2" w:rsidP="00B10FA8">
      <w:pPr>
        <w:ind w:left="1560" w:firstLine="708"/>
        <w:jc w:val="both"/>
        <w:rPr>
          <w:b/>
        </w:rPr>
      </w:pPr>
      <w:r w:rsidRPr="00700EC2">
        <w:rPr>
          <w:b/>
        </w:rPr>
        <w:t>Gestorský v</w:t>
      </w:r>
      <w:r w:rsidR="001F4830">
        <w:rPr>
          <w:b/>
        </w:rPr>
        <w:t>ýbor odporúča schváliť</w:t>
      </w:r>
      <w:r w:rsidRPr="00700EC2">
        <w:rPr>
          <w:b/>
        </w:rPr>
        <w:t>.</w:t>
      </w:r>
    </w:p>
    <w:p w:rsidR="00B10FA8" w:rsidP="00B10FA8">
      <w:pPr>
        <w:ind w:left="2832"/>
        <w:jc w:val="both"/>
        <w:rPr>
          <w:bCs/>
        </w:rPr>
      </w:pPr>
    </w:p>
    <w:p w:rsidR="00B10FA8" w:rsidRPr="00B10FA8" w:rsidP="00B10FA8">
      <w:pPr>
        <w:numPr>
          <w:ilvl w:val="0"/>
          <w:numId w:val="47"/>
        </w:numPr>
        <w:jc w:val="both"/>
        <w:rPr>
          <w:b/>
        </w:rPr>
      </w:pPr>
      <w:r w:rsidRPr="00B10FA8">
        <w:rPr>
          <w:b/>
        </w:rPr>
        <w:t xml:space="preserve">K čl. I bod 1 </w:t>
      </w:r>
    </w:p>
    <w:p w:rsidR="00B10FA8" w:rsidRPr="00B10FA8" w:rsidP="00B10FA8">
      <w:pPr>
        <w:ind w:left="720"/>
        <w:jc w:val="both"/>
      </w:pPr>
      <w:r>
        <w:t>O</w:t>
      </w:r>
      <w:r w:rsidRPr="00B10FA8">
        <w:t>dsek 2 znie:</w:t>
      </w:r>
    </w:p>
    <w:p w:rsidR="00B10FA8" w:rsidRPr="00B10FA8" w:rsidP="00B10FA8">
      <w:pPr>
        <w:ind w:left="720"/>
        <w:contextualSpacing/>
        <w:jc w:val="both"/>
        <w:rPr>
          <w:color w:val="000000"/>
        </w:rPr>
      </w:pPr>
      <w:r w:rsidRPr="00B10FA8">
        <w:rPr>
          <w:bCs/>
          <w:color w:val="000000"/>
        </w:rPr>
        <w:t xml:space="preserve">„(2) </w:t>
      </w:r>
      <w:r w:rsidRPr="00B10FA8">
        <w:rPr>
          <w:color w:val="000000"/>
        </w:rPr>
        <w:t>Elektrina vyrobená z  obnoviteľného zdroja</w:t>
      </w:r>
      <w:r w:rsidRPr="00B10FA8">
        <w:rPr>
          <w:color w:val="000000"/>
          <w:vertAlign w:val="superscript"/>
        </w:rPr>
        <w:t>14</w:t>
      </w:r>
      <w:r w:rsidRPr="00B10FA8">
        <w:rPr>
          <w:color w:val="000000"/>
        </w:rPr>
        <w:t>) v zariadení s  celkovým inštalovaným  výkonom do 10 kW osobou podľa odseku 1 sa považuje za elektrinu oslobodenú od dane podľa § 7 ods. 1 písm. e).“.</w:t>
      </w:r>
    </w:p>
    <w:p w:rsidR="00B10FA8" w:rsidRPr="00B10FA8" w:rsidP="00B10FA8">
      <w:pPr>
        <w:ind w:left="720"/>
        <w:contextualSpacing/>
        <w:jc w:val="both"/>
        <w:rPr>
          <w:color w:val="000000"/>
        </w:rPr>
      </w:pPr>
    </w:p>
    <w:p w:rsidR="00B10FA8" w:rsidRPr="00B10FA8" w:rsidP="00B10FA8">
      <w:pPr>
        <w:ind w:left="2268"/>
        <w:contextualSpacing/>
        <w:jc w:val="both"/>
        <w:rPr>
          <w:color w:val="000000"/>
        </w:rPr>
      </w:pPr>
      <w:r w:rsidRPr="00B10FA8">
        <w:rPr>
          <w:color w:val="000000"/>
        </w:rPr>
        <w:t>Nakoľko p</w:t>
      </w:r>
      <w:r w:rsidRPr="00B10FA8">
        <w:rPr>
          <w:bCs/>
          <w:color w:val="000000"/>
        </w:rPr>
        <w:t>re</w:t>
      </w:r>
      <w:r w:rsidRPr="00B10FA8">
        <w:rPr>
          <w:bCs/>
          <w:color w:val="000000"/>
        </w:rPr>
        <w:t>dmetom spotrebnej dane p</w:t>
      </w:r>
      <w:r w:rsidRPr="00B10FA8">
        <w:rPr>
          <w:color w:val="000000"/>
        </w:rPr>
        <w:t>odľa zákona č. 609/2007 Z. z. je</w:t>
      </w:r>
      <w:r w:rsidRPr="00B10FA8">
        <w:rPr>
          <w:bCs/>
          <w:color w:val="000000"/>
        </w:rPr>
        <w:t xml:space="preserve"> elektrina</w:t>
      </w:r>
      <w:r w:rsidRPr="00B10FA8">
        <w:rPr>
          <w:color w:val="000000"/>
        </w:rPr>
        <w:t xml:space="preserve"> a nie osoba, je potrebné ustanovenie preformulovať tak, aby bolo zrejmé, že oslobodenou od spotrebnej dane je elektrina a nie osoba vyrábajúca túto elektrinu. </w:t>
      </w:r>
    </w:p>
    <w:p w:rsidR="00B10FA8" w:rsidRPr="00B10FA8" w:rsidP="00700EC2">
      <w:pPr>
        <w:jc w:val="both"/>
        <w:rPr>
          <w:b/>
        </w:rPr>
      </w:pPr>
    </w:p>
    <w:p w:rsidR="00B10FA8" w:rsidRPr="00B10FA8" w:rsidP="00B10FA8">
      <w:pPr>
        <w:ind w:left="1560" w:firstLine="708"/>
        <w:jc w:val="both"/>
        <w:rPr>
          <w:b/>
        </w:rPr>
      </w:pPr>
      <w:r w:rsidRPr="00B10FA8">
        <w:rPr>
          <w:b/>
        </w:rPr>
        <w:t>Výbor NR SR pre hospodárske záležitosti</w:t>
      </w:r>
    </w:p>
    <w:p w:rsidR="00B10FA8" w:rsidRPr="00700EC2" w:rsidP="00B10FA8">
      <w:pPr>
        <w:ind w:left="1560" w:firstLine="708"/>
        <w:jc w:val="both"/>
        <w:rPr>
          <w:b/>
        </w:rPr>
      </w:pPr>
      <w:r w:rsidRPr="00700EC2">
        <w:rPr>
          <w:b/>
        </w:rPr>
        <w:t>Ge</w:t>
      </w:r>
      <w:r w:rsidR="001F4830">
        <w:rPr>
          <w:b/>
        </w:rPr>
        <w:t>storský výbor odporúča schváliť</w:t>
      </w:r>
      <w:r w:rsidRPr="00700EC2">
        <w:rPr>
          <w:b/>
        </w:rPr>
        <w:t>.</w:t>
      </w:r>
    </w:p>
    <w:p w:rsidR="00B10FA8" w:rsidP="00700EC2">
      <w:pPr>
        <w:jc w:val="both"/>
        <w:rPr>
          <w:b/>
        </w:rPr>
      </w:pPr>
    </w:p>
    <w:p w:rsidR="00B10FA8" w:rsidP="00700EC2">
      <w:pPr>
        <w:jc w:val="both"/>
        <w:rPr>
          <w:b/>
        </w:rPr>
      </w:pPr>
    </w:p>
    <w:p w:rsidR="00B10FA8" w:rsidP="00700EC2">
      <w:pPr>
        <w:jc w:val="both"/>
        <w:rPr>
          <w:b/>
        </w:rPr>
      </w:pPr>
    </w:p>
    <w:p w:rsidR="00B10FA8" w:rsidRPr="00B10FA8" w:rsidP="00B10FA8">
      <w:pPr>
        <w:numPr>
          <w:ilvl w:val="0"/>
          <w:numId w:val="47"/>
        </w:numPr>
        <w:jc w:val="both"/>
        <w:rPr>
          <w:b/>
        </w:rPr>
      </w:pPr>
      <w:r w:rsidRPr="00B10FA8">
        <w:rPr>
          <w:b/>
        </w:rPr>
        <w:t>K čl. I bod 3</w:t>
      </w:r>
    </w:p>
    <w:p w:rsidR="00B10FA8" w:rsidRPr="00B10FA8" w:rsidP="00B10FA8">
      <w:pPr>
        <w:ind w:left="720"/>
        <w:jc w:val="both"/>
      </w:pPr>
      <w:r w:rsidRPr="00B10FA8">
        <w:t>§ 48e znie:</w:t>
      </w:r>
    </w:p>
    <w:p w:rsidR="00B10FA8" w:rsidRPr="00B10FA8" w:rsidP="00B10FA8">
      <w:pPr>
        <w:ind w:left="720"/>
        <w:jc w:val="both"/>
      </w:pPr>
    </w:p>
    <w:p w:rsidR="00B10FA8" w:rsidRPr="00B10FA8" w:rsidP="00B10FA8">
      <w:pPr>
        <w:contextualSpacing/>
        <w:jc w:val="center"/>
        <w:rPr>
          <w:color w:val="000000"/>
        </w:rPr>
      </w:pPr>
      <w:r w:rsidRPr="00B10FA8">
        <w:rPr>
          <w:color w:val="000000"/>
        </w:rPr>
        <w:t>„§ 48e</w:t>
      </w:r>
    </w:p>
    <w:p w:rsidR="00B10FA8" w:rsidRPr="00B10FA8" w:rsidP="00B10FA8">
      <w:pPr>
        <w:jc w:val="center"/>
        <w:rPr>
          <w:color w:val="000000"/>
        </w:rPr>
      </w:pPr>
      <w:r w:rsidRPr="00B10FA8">
        <w:rPr>
          <w:color w:val="000000"/>
        </w:rPr>
        <w:t>Prechodné ustanovenia k úpravám účinným od 1. augusta 2012</w:t>
      </w:r>
    </w:p>
    <w:p w:rsidR="00B10FA8" w:rsidRPr="00B10FA8" w:rsidP="00B10FA8">
      <w:pPr>
        <w:ind w:left="720"/>
        <w:contextualSpacing/>
        <w:jc w:val="both"/>
        <w:rPr>
          <w:color w:val="000000"/>
        </w:rPr>
      </w:pPr>
    </w:p>
    <w:p w:rsidR="00B10FA8" w:rsidRPr="00B10FA8" w:rsidP="00B10FA8">
      <w:pPr>
        <w:ind w:left="720"/>
        <w:contextualSpacing/>
        <w:jc w:val="both"/>
        <w:rPr>
          <w:color w:val="000000"/>
        </w:rPr>
      </w:pPr>
      <w:r w:rsidRPr="00B10FA8">
        <w:rPr>
          <w:color w:val="000000"/>
        </w:rPr>
        <w:t xml:space="preserve">     (1) Osoba, ktorá vykonáva činnosť podľa osobitného predpisu</w:t>
      </w:r>
      <w:r w:rsidRPr="00B10FA8">
        <w:rPr>
          <w:color w:val="000000"/>
          <w:vertAlign w:val="superscript"/>
        </w:rPr>
        <w:t>10a</w:t>
      </w:r>
      <w:r w:rsidRPr="00B10FA8">
        <w:rPr>
          <w:color w:val="000000"/>
        </w:rPr>
        <w:t>) a vyrába elektrinu z obnoviteľného zdroja</w:t>
      </w:r>
      <w:r w:rsidRPr="00B10FA8">
        <w:rPr>
          <w:color w:val="000000"/>
          <w:vertAlign w:val="superscript"/>
        </w:rPr>
        <w:t>14</w:t>
      </w:r>
      <w:r w:rsidRPr="00B10FA8">
        <w:rPr>
          <w:color w:val="000000"/>
        </w:rPr>
        <w:t>) v zariadení s celkovým inštalovaným výkonom do 10 kW, a ktorá postupuje podľa § 9 až 14 predpisu účinného od 1. januára 2012, sa na účely tohto zákona od 1. augusta 2012 považuje za osobu podľa § 15a predpisu účinného od 1. augusta 2012.</w:t>
      </w:r>
    </w:p>
    <w:p w:rsidR="00B10FA8" w:rsidRPr="00B10FA8" w:rsidP="00B10FA8">
      <w:pPr>
        <w:ind w:left="720"/>
        <w:contextualSpacing/>
        <w:jc w:val="both"/>
        <w:rPr>
          <w:color w:val="000000"/>
        </w:rPr>
      </w:pPr>
      <w:r w:rsidRPr="00B10FA8">
        <w:rPr>
          <w:color w:val="000000"/>
        </w:rPr>
        <w:t xml:space="preserve">     (2) Osvedčenie o registrácii platiteľa dane z elektriny podľa § 11 predpisu účinného do 31. júla 2012 vydané platiteľovi dane z elektriny, ktorý vykonáva činnosť podľa osobitného predpisu</w:t>
      </w:r>
      <w:r w:rsidRPr="00B10FA8">
        <w:rPr>
          <w:color w:val="000000"/>
          <w:vertAlign w:val="superscript"/>
        </w:rPr>
        <w:t>10a</w:t>
      </w:r>
      <w:r w:rsidRPr="00B10FA8">
        <w:rPr>
          <w:color w:val="000000"/>
        </w:rPr>
        <w:t>) a vyrába elektrinu z obnoviteľného zdroja</w:t>
      </w:r>
      <w:r w:rsidRPr="00B10FA8">
        <w:rPr>
          <w:color w:val="000000"/>
          <w:vertAlign w:val="superscript"/>
        </w:rPr>
        <w:t>14</w:t>
      </w:r>
      <w:r w:rsidRPr="00B10FA8">
        <w:rPr>
          <w:color w:val="000000"/>
        </w:rPr>
        <w:t xml:space="preserve">) v zariadení s celkovým inštalovaným výkonom do 10 kW,  platí do 31. júla 2012; toto osvedčenie je tento platiteľ dane z elektriny  povinný zaslať príslušnému colnému úradu najneskôr do 31. augusta 2012.    </w:t>
      </w:r>
    </w:p>
    <w:p w:rsidR="00B10FA8" w:rsidRPr="00B10FA8" w:rsidP="00B10FA8">
      <w:pPr>
        <w:ind w:left="720"/>
        <w:contextualSpacing/>
        <w:jc w:val="both"/>
        <w:rPr>
          <w:color w:val="000000"/>
        </w:rPr>
      </w:pPr>
      <w:r w:rsidRPr="00B10FA8">
        <w:rPr>
          <w:color w:val="000000"/>
        </w:rPr>
        <w:t xml:space="preserve">     (3) Ak osoba, ktorá chce vykonávať činnosť podľa osobitného predpisu</w:t>
      </w:r>
      <w:r w:rsidRPr="00B10FA8">
        <w:rPr>
          <w:color w:val="000000"/>
          <w:vertAlign w:val="superscript"/>
        </w:rPr>
        <w:t>10a</w:t>
      </w:r>
      <w:r w:rsidRPr="00B10FA8">
        <w:rPr>
          <w:color w:val="000000"/>
        </w:rPr>
        <w:t>) a vyrábať elektrinu z obnoviteľného zdroja</w:t>
      </w:r>
      <w:r w:rsidRPr="00B10FA8">
        <w:rPr>
          <w:color w:val="000000"/>
          <w:vertAlign w:val="superscript"/>
        </w:rPr>
        <w:t>14</w:t>
      </w:r>
      <w:r w:rsidRPr="00B10FA8">
        <w:rPr>
          <w:color w:val="000000"/>
        </w:rPr>
        <w:t>) v zariadení s celkovým inštalovaným výkonom do 10 kW, požiadala colný úrad o registráciu platiteľa dane z elektriny podľa § 11 ods. 1 predpisu účinného do 31. júla 2012 a konanie o tejto žiadosti nebolo právoplatne ukončené do 31. júla 2012, colný úrad túto osobu považuje za osobu podľa § 15a predpisu účinného od 1. augusta 2012.“.</w:t>
      </w:r>
    </w:p>
    <w:p w:rsidR="00B10FA8" w:rsidRPr="00B10FA8" w:rsidP="00B10FA8">
      <w:pPr>
        <w:ind w:left="720"/>
        <w:contextualSpacing/>
        <w:jc w:val="both"/>
        <w:rPr>
          <w:color w:val="000000"/>
        </w:rPr>
      </w:pPr>
    </w:p>
    <w:p w:rsidR="00B10FA8" w:rsidRPr="00B10FA8" w:rsidP="00B10FA8">
      <w:pPr>
        <w:ind w:left="2268"/>
        <w:contextualSpacing/>
        <w:jc w:val="both"/>
        <w:rPr>
          <w:color w:val="000000"/>
        </w:rPr>
      </w:pPr>
      <w:r w:rsidRPr="00B10FA8">
        <w:rPr>
          <w:color w:val="000000"/>
        </w:rPr>
        <w:t>V súvislosti s predloženým návrhom zákona je potrebné v prechodných ustanoveniach zákona upraviť aj platnosť  osvedčenia o registrácii platiteľa dane z elektriny a stanoviť, ktorými ustanoveniami sa riadiť v prípade, ak konanie o tejto žiadosti nebolo právoplatne ukončené do 31. júla 2012.</w:t>
      </w:r>
    </w:p>
    <w:p w:rsidR="00B10FA8" w:rsidP="00700EC2">
      <w:pPr>
        <w:jc w:val="both"/>
        <w:rPr>
          <w:b/>
        </w:rPr>
      </w:pPr>
    </w:p>
    <w:p w:rsidR="00B10FA8" w:rsidRPr="00B10FA8" w:rsidP="00B10FA8">
      <w:pPr>
        <w:ind w:left="1560" w:firstLine="708"/>
        <w:jc w:val="both"/>
        <w:rPr>
          <w:b/>
        </w:rPr>
      </w:pPr>
      <w:r w:rsidRPr="00B10FA8">
        <w:rPr>
          <w:b/>
        </w:rPr>
        <w:t>Výbor NR SR pre hospodárske záležitosti</w:t>
      </w:r>
    </w:p>
    <w:p w:rsidR="00B10FA8" w:rsidRPr="00700EC2" w:rsidP="00B10FA8">
      <w:pPr>
        <w:ind w:left="1560" w:firstLine="708"/>
        <w:jc w:val="both"/>
        <w:rPr>
          <w:b/>
        </w:rPr>
      </w:pPr>
      <w:r w:rsidRPr="00700EC2">
        <w:rPr>
          <w:b/>
        </w:rPr>
        <w:t>Gestorský výbor odporúča schváliť.</w:t>
      </w:r>
    </w:p>
    <w:p w:rsidR="00B10FA8" w:rsidP="00700EC2">
      <w:pPr>
        <w:jc w:val="both"/>
        <w:rPr>
          <w:b/>
        </w:rPr>
      </w:pPr>
    </w:p>
    <w:p w:rsidR="00B10FA8" w:rsidP="00700EC2">
      <w:pPr>
        <w:jc w:val="both"/>
        <w:rPr>
          <w:b/>
        </w:rPr>
      </w:pPr>
    </w:p>
    <w:p w:rsidR="00B10FA8" w:rsidRPr="00700EC2" w:rsidP="00700EC2">
      <w:pPr>
        <w:jc w:val="both"/>
        <w:rPr>
          <w:b/>
        </w:rPr>
      </w:pPr>
    </w:p>
    <w:p w:rsidR="00700EC2" w:rsidRPr="00B10FA8" w:rsidP="00B10FA8">
      <w:pPr>
        <w:numPr>
          <w:ilvl w:val="0"/>
          <w:numId w:val="47"/>
        </w:numPr>
        <w:spacing w:before="120" w:after="200"/>
        <w:contextualSpacing/>
        <w:jc w:val="both"/>
        <w:rPr>
          <w:b/>
        </w:rPr>
      </w:pPr>
      <w:r w:rsidRPr="00B10FA8">
        <w:rPr>
          <w:b/>
        </w:rPr>
        <w:t>K čl. I</w:t>
      </w:r>
      <w:r w:rsidRPr="00B10FA8" w:rsidR="00B10FA8">
        <w:rPr>
          <w:b/>
        </w:rPr>
        <w:t> </w:t>
      </w:r>
      <w:r w:rsidRPr="00B10FA8">
        <w:rPr>
          <w:b/>
        </w:rPr>
        <w:t>bod</w:t>
      </w:r>
      <w:r w:rsidRPr="00B10FA8" w:rsidR="00B10FA8">
        <w:rPr>
          <w:b/>
        </w:rPr>
        <w:t xml:space="preserve"> 3</w:t>
      </w:r>
    </w:p>
    <w:p w:rsidR="00700EC2" w:rsidRPr="00700EC2" w:rsidP="00700EC2">
      <w:pPr>
        <w:spacing w:before="120"/>
        <w:ind w:firstLine="708"/>
        <w:jc w:val="both"/>
      </w:pPr>
      <w:r w:rsidRPr="00700EC2">
        <w:t>V názve § 48e sa slová „od 1. júla 2012“ nahrádzajú slovami „od 1. augusta 2012“.</w:t>
      </w:r>
    </w:p>
    <w:p w:rsidR="00700EC2" w:rsidP="00700EC2">
      <w:pPr>
        <w:spacing w:before="120"/>
        <w:ind w:left="3402"/>
        <w:jc w:val="both"/>
      </w:pPr>
    </w:p>
    <w:p w:rsidR="00700EC2" w:rsidP="00B10FA8">
      <w:pPr>
        <w:spacing w:before="120"/>
        <w:ind w:left="2268"/>
        <w:jc w:val="both"/>
      </w:pPr>
      <w:r w:rsidRPr="00700EC2">
        <w:t xml:space="preserve">Návrh konvenuje s harmonogramom schôdzí Národnej rady Slovenskej republiky rešpektujúc ústavné právo prezidenta Slovenskej republiky podľa čl. 102 písm. o) Ústavy Slovenskej republiky, podľa ktorého môže vrátiť Národnej rade Slovenskej republiky zákon schválený Národnou radou Slovenskej republiky s pripomienkami do 15 dní od doručenia schváleného zákona. </w:t>
      </w:r>
    </w:p>
    <w:p w:rsidR="00700EC2" w:rsidP="00700EC2">
      <w:pPr>
        <w:spacing w:before="120"/>
        <w:ind w:left="3402"/>
        <w:jc w:val="both"/>
      </w:pPr>
    </w:p>
    <w:p w:rsidR="00700EC2" w:rsidRPr="00700EC2" w:rsidP="00B10FA8">
      <w:pPr>
        <w:ind w:left="1560" w:firstLine="708"/>
        <w:jc w:val="both"/>
        <w:rPr>
          <w:b/>
        </w:rPr>
      </w:pPr>
      <w:r w:rsidRPr="00700EC2">
        <w:rPr>
          <w:b/>
        </w:rPr>
        <w:t xml:space="preserve">Ústavnoprávny výbor NR SR </w:t>
      </w:r>
    </w:p>
    <w:p w:rsidR="00700EC2" w:rsidRPr="00700EC2" w:rsidP="00B10FA8">
      <w:pPr>
        <w:ind w:left="1560" w:firstLine="708"/>
        <w:jc w:val="both"/>
        <w:rPr>
          <w:b/>
        </w:rPr>
      </w:pPr>
      <w:r w:rsidRPr="00700EC2">
        <w:rPr>
          <w:b/>
        </w:rPr>
        <w:t>Gestorský výbor odporúča neschváliť.</w:t>
      </w:r>
    </w:p>
    <w:p w:rsidR="00700EC2" w:rsidP="00700EC2">
      <w:pPr>
        <w:spacing w:before="120"/>
        <w:ind w:left="3402"/>
        <w:jc w:val="both"/>
      </w:pPr>
    </w:p>
    <w:p w:rsidR="00700EC2" w:rsidP="00700EC2">
      <w:pPr>
        <w:spacing w:before="120"/>
        <w:ind w:left="3402"/>
        <w:jc w:val="both"/>
      </w:pPr>
    </w:p>
    <w:p w:rsidR="00B10FA8" w:rsidP="00700EC2">
      <w:pPr>
        <w:spacing w:before="120"/>
        <w:ind w:left="3402"/>
        <w:jc w:val="both"/>
      </w:pPr>
    </w:p>
    <w:p w:rsidR="00B10FA8" w:rsidP="00700EC2">
      <w:pPr>
        <w:spacing w:before="120"/>
        <w:ind w:left="3402"/>
        <w:jc w:val="both"/>
      </w:pPr>
    </w:p>
    <w:p w:rsidR="00B10FA8" w:rsidRPr="00700EC2" w:rsidP="00700EC2">
      <w:pPr>
        <w:spacing w:before="120"/>
        <w:ind w:left="3402"/>
        <w:jc w:val="both"/>
      </w:pPr>
    </w:p>
    <w:p w:rsidR="00700EC2" w:rsidRPr="00AD5857" w:rsidP="00B10FA8">
      <w:pPr>
        <w:numPr>
          <w:ilvl w:val="0"/>
          <w:numId w:val="47"/>
        </w:numPr>
        <w:spacing w:before="120" w:after="200"/>
        <w:contextualSpacing/>
        <w:jc w:val="both"/>
        <w:rPr>
          <w:b/>
          <w:lang w:eastAsia="en-US"/>
        </w:rPr>
      </w:pPr>
      <w:r w:rsidRPr="00AD5857" w:rsidR="00B10FA8">
        <w:rPr>
          <w:b/>
          <w:lang w:eastAsia="en-US"/>
        </w:rPr>
        <w:t>K čl. I bod 3</w:t>
      </w:r>
    </w:p>
    <w:p w:rsidR="00700EC2" w:rsidRPr="00700EC2" w:rsidP="00700EC2">
      <w:pPr>
        <w:ind w:left="708"/>
        <w:jc w:val="both"/>
        <w:rPr>
          <w:lang w:eastAsia="en-US"/>
        </w:rPr>
      </w:pPr>
      <w:r w:rsidRPr="00700EC2">
        <w:rPr>
          <w:lang w:eastAsia="en-US"/>
        </w:rPr>
        <w:t>V § 48e v treťom a štvrtom riadku sa slová „od 1. júla 2012“ nahrádzajú slovami „od 1. augusta 2012“.</w:t>
      </w:r>
    </w:p>
    <w:p w:rsidR="00AD5857" w:rsidP="00AD5857">
      <w:pPr>
        <w:spacing w:before="120"/>
        <w:jc w:val="both"/>
      </w:pPr>
    </w:p>
    <w:p w:rsidR="00700EC2" w:rsidRPr="00700EC2" w:rsidP="00AD5857">
      <w:pPr>
        <w:spacing w:before="120"/>
        <w:ind w:left="2268"/>
        <w:jc w:val="both"/>
      </w:pPr>
      <w:r w:rsidRPr="00700EC2">
        <w:t xml:space="preserve">Návrh konvenuje s harmonogramom schôdzí Národnej rady Slovenskej republiky rešpektujúc ústavné právo prezidenta Slovenskej republiky podľa čl. 102 písm. o) Ústavy Slovenskej republiky, podľa ktorého môže vrátiť Národnej rade Slovenskej republiky zákon schválený Národnou radou Slovenskej republiky s pripomienkami do 15 dní od doručenia schváleného zákona. </w:t>
      </w:r>
    </w:p>
    <w:p w:rsidR="00700EC2" w:rsidP="00700EC2">
      <w:pPr>
        <w:ind w:left="3402"/>
        <w:jc w:val="both"/>
        <w:rPr>
          <w:b/>
        </w:rPr>
      </w:pPr>
    </w:p>
    <w:p w:rsidR="00700EC2" w:rsidRPr="00700EC2" w:rsidP="00AD5857">
      <w:pPr>
        <w:ind w:left="1560" w:firstLine="708"/>
        <w:jc w:val="both"/>
        <w:rPr>
          <w:b/>
        </w:rPr>
      </w:pPr>
      <w:r w:rsidRPr="00700EC2">
        <w:rPr>
          <w:b/>
        </w:rPr>
        <w:t xml:space="preserve">Ústavnoprávny výbor NR SR </w:t>
      </w:r>
    </w:p>
    <w:p w:rsidR="00700EC2" w:rsidRPr="00700EC2" w:rsidP="00AD5857">
      <w:pPr>
        <w:ind w:left="1560" w:firstLine="708"/>
        <w:jc w:val="both"/>
        <w:rPr>
          <w:b/>
        </w:rPr>
      </w:pPr>
      <w:r w:rsidRPr="00700EC2">
        <w:rPr>
          <w:b/>
        </w:rPr>
        <w:t>Gestorský výbor odporúča neschváliť.</w:t>
      </w:r>
    </w:p>
    <w:p w:rsidR="00700EC2" w:rsidRPr="00700EC2" w:rsidP="00700EC2">
      <w:pPr>
        <w:spacing w:before="120"/>
        <w:ind w:left="3402"/>
        <w:jc w:val="both"/>
      </w:pPr>
    </w:p>
    <w:p w:rsidR="00700EC2" w:rsidRPr="00AD5857" w:rsidP="00B10FA8">
      <w:pPr>
        <w:numPr>
          <w:ilvl w:val="0"/>
          <w:numId w:val="47"/>
        </w:numPr>
        <w:spacing w:before="120" w:after="200"/>
        <w:contextualSpacing/>
        <w:jc w:val="both"/>
        <w:rPr>
          <w:b/>
          <w:lang w:eastAsia="en-US"/>
        </w:rPr>
      </w:pPr>
      <w:r w:rsidRPr="00AD5857">
        <w:rPr>
          <w:b/>
          <w:lang w:eastAsia="en-US"/>
        </w:rPr>
        <w:t xml:space="preserve">K čl. II </w:t>
      </w:r>
    </w:p>
    <w:p w:rsidR="00700EC2" w:rsidRPr="00700EC2" w:rsidP="00700EC2">
      <w:pPr>
        <w:spacing w:before="120" w:after="200"/>
        <w:ind w:firstLine="708"/>
        <w:jc w:val="both"/>
        <w:rPr>
          <w:lang w:eastAsia="en-US"/>
        </w:rPr>
      </w:pPr>
      <w:r w:rsidRPr="00700EC2">
        <w:rPr>
          <w:lang w:eastAsia="en-US"/>
        </w:rPr>
        <w:t>V čl. II sa slová „1. júla 2012“ nahrádzajú slovami „1. augusta 2012“.</w:t>
      </w:r>
    </w:p>
    <w:p w:rsidR="00700EC2" w:rsidRPr="00700EC2" w:rsidP="00AD5857">
      <w:pPr>
        <w:spacing w:before="120"/>
        <w:ind w:left="2268" w:hanging="144"/>
        <w:jc w:val="both"/>
      </w:pPr>
      <w:r w:rsidRPr="00700EC2">
        <w:t xml:space="preserve">Návrh konvenuje s harmonogramom schôdzí Národnej rady Slovenskej republiky rešpektujúc ústavné právo prezidenta Slovenskej republiky podľa čl. 102 písm. o) Ústavy Slovenskej republiky, podľa ktorého môže vrátiť Národnej rade Slovenskej republiky zákon schválený Národnou radou Slovenskej republiky s pripomienkami do 15 dní od doručenia schváleného zákona. </w:t>
      </w:r>
    </w:p>
    <w:p w:rsidR="00700EC2" w:rsidRPr="00700EC2" w:rsidP="00AD5857">
      <w:pPr>
        <w:spacing w:before="120"/>
        <w:ind w:left="1560" w:firstLine="708"/>
        <w:jc w:val="both"/>
        <w:rPr>
          <w:b/>
        </w:rPr>
      </w:pPr>
      <w:r w:rsidRPr="00700EC2">
        <w:rPr>
          <w:b/>
        </w:rPr>
        <w:t xml:space="preserve">Výbor NR SR pre financie a rozpočet                          </w:t>
      </w:r>
    </w:p>
    <w:p w:rsidR="00700EC2" w:rsidP="00AD5857">
      <w:pPr>
        <w:ind w:left="1560" w:firstLine="708"/>
        <w:jc w:val="both"/>
        <w:rPr>
          <w:b/>
        </w:rPr>
      </w:pPr>
      <w:r w:rsidRPr="00700EC2">
        <w:rPr>
          <w:b/>
        </w:rPr>
        <w:t xml:space="preserve">Ústavnoprávny výbor NR SR </w:t>
      </w:r>
    </w:p>
    <w:p w:rsidR="00AD5857" w:rsidRPr="00B10FA8" w:rsidP="00AD5857">
      <w:pPr>
        <w:ind w:left="1560" w:firstLine="708"/>
        <w:jc w:val="both"/>
        <w:rPr>
          <w:b/>
        </w:rPr>
      </w:pPr>
      <w:r w:rsidRPr="00B10FA8">
        <w:rPr>
          <w:b/>
        </w:rPr>
        <w:t>Výbor NR SR pre hospodárske záležitosti</w:t>
      </w:r>
    </w:p>
    <w:p w:rsidR="00700EC2" w:rsidRPr="00700EC2" w:rsidP="00AD5857">
      <w:pPr>
        <w:ind w:left="1560" w:firstLine="708"/>
        <w:jc w:val="both"/>
        <w:rPr>
          <w:b/>
        </w:rPr>
      </w:pPr>
      <w:r w:rsidRPr="00700EC2">
        <w:rPr>
          <w:b/>
        </w:rPr>
        <w:t>Gestorský výbor odporúča schváliť.</w:t>
      </w:r>
    </w:p>
    <w:p w:rsidR="00EC31D8" w:rsidP="003D7154">
      <w:pPr>
        <w:jc w:val="both"/>
      </w:pPr>
    </w:p>
    <w:p w:rsidR="00700EC2" w:rsidP="003D7154">
      <w:pPr>
        <w:jc w:val="both"/>
      </w:pPr>
    </w:p>
    <w:p w:rsidR="00445EE1" w:rsidP="00445EE1">
      <w:pPr>
        <w:pStyle w:val="BodyText2"/>
        <w:ind w:firstLine="708"/>
      </w:pPr>
      <w:r>
        <w:t>Gestorský výbor odporúča o návrhoch výboru Národnej rady Slovenskej republiky, ktoré sú uvedené v spoločnej správe hlasovať takto :</w:t>
      </w:r>
    </w:p>
    <w:p w:rsidR="000D5484" w:rsidP="000D5484">
      <w:pPr>
        <w:pStyle w:val="BodyText2"/>
        <w:ind w:firstLine="708"/>
      </w:pPr>
    </w:p>
    <w:p w:rsidR="000D5484" w:rsidP="000D5484">
      <w:pPr>
        <w:pStyle w:val="BodyText2"/>
        <w:ind w:firstLine="708"/>
      </w:pPr>
      <w:r>
        <w:t xml:space="preserve">O bodoch spoločnej správy č. </w:t>
      </w:r>
      <w:r w:rsidR="001F4830">
        <w:t xml:space="preserve">1,2,3,4,7 </w:t>
      </w:r>
      <w:r>
        <w:t xml:space="preserve"> hlasovať s návrhom gestorského výboru </w:t>
      </w:r>
      <w:r>
        <w:rPr>
          <w:b/>
        </w:rPr>
        <w:t xml:space="preserve">   </w:t>
      </w:r>
      <w:r w:rsidRPr="00AF1636">
        <w:rPr>
          <w:b/>
        </w:rPr>
        <w:t>sc</w:t>
      </w:r>
      <w:r w:rsidRPr="00B057B4">
        <w:rPr>
          <w:b/>
        </w:rPr>
        <w:t>hváliť</w:t>
      </w:r>
      <w:r>
        <w:t>.</w:t>
      </w:r>
    </w:p>
    <w:p w:rsidR="00445EE1" w:rsidP="00445EE1">
      <w:pPr>
        <w:pStyle w:val="BodyText2"/>
      </w:pPr>
    </w:p>
    <w:p w:rsidR="00445EE1" w:rsidP="00445EE1">
      <w:pPr>
        <w:pStyle w:val="BodyText2"/>
        <w:ind w:firstLine="708"/>
      </w:pPr>
      <w:r>
        <w:t xml:space="preserve">O bodoch spoločnej správy č. </w:t>
      </w:r>
      <w:r w:rsidR="000D5484">
        <w:t xml:space="preserve"> </w:t>
      </w:r>
      <w:r w:rsidR="001F4830">
        <w:t xml:space="preserve">5, 6  </w:t>
      </w:r>
      <w:r>
        <w:t xml:space="preserve">hlasovať s návrhom gestorského výboru </w:t>
      </w:r>
      <w:r>
        <w:rPr>
          <w:b/>
        </w:rPr>
        <w:t>ne</w:t>
      </w:r>
      <w:r w:rsidRPr="00AF1636">
        <w:rPr>
          <w:b/>
        </w:rPr>
        <w:t>sc</w:t>
      </w:r>
      <w:r w:rsidRPr="00B057B4">
        <w:rPr>
          <w:b/>
        </w:rPr>
        <w:t>hváliť</w:t>
      </w:r>
      <w:r>
        <w:t>.</w:t>
      </w:r>
    </w:p>
    <w:p w:rsidR="005E3EE5" w:rsidP="00301D8C"/>
    <w:p w:rsidR="009B0732" w:rsidP="00301D8C"/>
    <w:p w:rsidR="00233A93">
      <w:pPr>
        <w:pStyle w:val="BodyText2"/>
        <w:spacing w:after="120"/>
        <w:jc w:val="center"/>
        <w:rPr>
          <w:b/>
        </w:rPr>
      </w:pPr>
      <w:r>
        <w:rPr>
          <w:b/>
        </w:rPr>
        <w:t>V.</w:t>
      </w:r>
    </w:p>
    <w:p w:rsidR="00233A93" w:rsidRPr="00791F4B" w:rsidP="002A75EF">
      <w:pPr>
        <w:tabs>
          <w:tab w:val="left" w:pos="5040"/>
        </w:tabs>
        <w:jc w:val="both"/>
      </w:pPr>
      <w:r w:rsidRPr="00791F4B">
        <w:t>Gestorský výbor na základe stanovísk výborov k</w:t>
      </w:r>
      <w:r w:rsidRPr="00345BFB" w:rsidR="00345BFB">
        <w:t xml:space="preserve"> </w:t>
      </w:r>
      <w:r w:rsidR="000D5484">
        <w:t>n</w:t>
      </w:r>
      <w:r w:rsidR="000D5484">
        <w:rPr>
          <w:bCs/>
          <w:iCs/>
        </w:rPr>
        <w:t>ávrhu</w:t>
      </w:r>
      <w:r w:rsidRPr="00061934" w:rsidR="000D5484">
        <w:rPr>
          <w:bCs/>
          <w:iCs/>
        </w:rPr>
        <w:t xml:space="preserve">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r w:rsidR="000D5484">
        <w:rPr>
          <w:bCs/>
          <w:iCs/>
        </w:rPr>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3D7154" w:rsidP="00873586">
      <w:pPr>
        <w:pStyle w:val="BodyText2"/>
        <w:ind w:firstLine="708"/>
      </w:pPr>
    </w:p>
    <w:p w:rsidR="00E3063E" w:rsidP="00873586">
      <w:pPr>
        <w:pStyle w:val="BodyText2"/>
        <w:ind w:firstLine="708"/>
      </w:pPr>
    </w:p>
    <w:p w:rsidR="00E3063E" w:rsidP="00873586">
      <w:pPr>
        <w:pStyle w:val="BodyText2"/>
        <w:ind w:firstLine="708"/>
      </w:pPr>
    </w:p>
    <w:p w:rsidR="00E3063E" w:rsidP="00873586">
      <w:pPr>
        <w:pStyle w:val="BodyText2"/>
        <w:ind w:firstLine="708"/>
      </w:pPr>
    </w:p>
    <w:p w:rsidR="00E3063E" w:rsidP="00873586">
      <w:pPr>
        <w:pStyle w:val="BodyText2"/>
        <w:ind w:firstLine="708"/>
      </w:pPr>
    </w:p>
    <w:p w:rsidR="00233A93" w:rsidP="00873586">
      <w:pPr>
        <w:pStyle w:val="BodyText2"/>
        <w:ind w:firstLine="708"/>
        <w:rPr>
          <w:b/>
          <w:bCs/>
        </w:rPr>
      </w:pPr>
      <w:r>
        <w:t xml:space="preserve"> </w:t>
      </w:r>
      <w:r>
        <w:rPr>
          <w:b/>
          <w:bCs/>
        </w:rPr>
        <w:t>odporúča Národnej rade Slovenskej republiky</w:t>
      </w:r>
    </w:p>
    <w:p w:rsidR="00401761" w:rsidP="007D5D65">
      <w:pPr>
        <w:pStyle w:val="BodyText2"/>
      </w:pPr>
      <w:r w:rsidR="00C339FD">
        <w:t xml:space="preserve"> </w:t>
      </w:r>
      <w:r w:rsidR="002A75EF">
        <w:t xml:space="preserve"> </w:t>
      </w:r>
    </w:p>
    <w:p w:rsidR="00B40188" w:rsidP="00593CC6">
      <w:pPr>
        <w:tabs>
          <w:tab w:val="left" w:pos="720"/>
        </w:tabs>
        <w:jc w:val="both"/>
        <w:rPr>
          <w:b/>
          <w:bCs/>
        </w:rPr>
      </w:pPr>
      <w:r w:rsidR="005D15B1">
        <w:tab/>
      </w:r>
      <w:r w:rsidR="000D5484">
        <w:t>n</w:t>
      </w:r>
      <w:r w:rsidR="000D5484">
        <w:rPr>
          <w:bCs/>
          <w:iCs/>
        </w:rPr>
        <w:t>ávrh</w:t>
      </w:r>
      <w:r w:rsidRPr="00061934" w:rsidR="000D5484">
        <w:rPr>
          <w:bCs/>
          <w:iCs/>
        </w:rPr>
        <w:t xml:space="preserve">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r w:rsidR="000D5484">
        <w:rPr>
          <w:bCs/>
          <w:iCs/>
        </w:rPr>
        <w:t xml:space="preserve"> </w:t>
      </w:r>
      <w:r w:rsidR="00A92513">
        <w:rPr>
          <w:b/>
          <w:bCs/>
        </w:rPr>
        <w:t>schváliť</w:t>
      </w:r>
      <w:r w:rsidR="00875632">
        <w:rPr>
          <w:b/>
          <w:bCs/>
        </w:rPr>
        <w:t xml:space="preserve"> </w:t>
      </w:r>
      <w:r w:rsidRPr="00875632" w:rsidR="00875632">
        <w:rPr>
          <w:b/>
          <w:bCs/>
        </w:rPr>
        <w:t>s pozmeňujúcimi a doplňujúcimi návrhmi</w:t>
      </w:r>
      <w:r w:rsidR="003D7154">
        <w:rPr>
          <w:b/>
          <w:bCs/>
        </w:rPr>
        <w:t>.</w:t>
      </w:r>
    </w:p>
    <w:p w:rsidR="00E6496B" w:rsidP="00E6496B">
      <w:pPr>
        <w:tabs>
          <w:tab w:val="left" w:pos="720"/>
        </w:tabs>
        <w:rPr>
          <w:b/>
          <w:bCs/>
        </w:rPr>
      </w:pPr>
    </w:p>
    <w:p w:rsidR="00445EE1" w:rsidP="00E6496B">
      <w:pPr>
        <w:tabs>
          <w:tab w:val="left" w:pos="720"/>
        </w:tabs>
      </w:pPr>
    </w:p>
    <w:p w:rsidR="00233A93" w:rsidP="00E3063E">
      <w:pPr>
        <w:tabs>
          <w:tab w:val="left" w:pos="709"/>
        </w:tabs>
        <w:jc w:val="both"/>
      </w:pPr>
      <w:r w:rsidR="00E3063E">
        <w:tab/>
      </w:r>
      <w:r>
        <w:t>Predmetná správa výborov Národnej rady Slovenskej republiky o</w:t>
      </w:r>
      <w:r w:rsidR="00791F4B">
        <w:t> </w:t>
      </w:r>
      <w:r w:rsidR="000D5484">
        <w:t>n</w:t>
      </w:r>
      <w:r w:rsidR="000D5484">
        <w:rPr>
          <w:bCs/>
          <w:iCs/>
        </w:rPr>
        <w:t>ávrhu</w:t>
      </w:r>
      <w:r w:rsidRPr="00061934" w:rsidR="000D5484">
        <w:rPr>
          <w:bCs/>
          <w:iCs/>
        </w:rPr>
        <w:t xml:space="preserve"> poslanca Národnej rady Slovenskej republiky Ľubomíra VÁŽNEHO na vydanie zákona, ktorým sa mení a dopĺňa zákon č. 609/2007 Z. z. o spotrebnej dani z elektriny, uhlia a zemného plynu a o zmene a doplnení zákona č. 98/2004 Z. z. o spotrebnej dani z minerálneho oleja v znení neskorších predpisov v znení neskorších predpisov (tlač 30</w:t>
      </w:r>
      <w:r w:rsidR="000D5484">
        <w:rPr>
          <w:bCs/>
          <w:iCs/>
        </w:rPr>
        <w:t>a</w:t>
      </w:r>
      <w:r w:rsidRPr="00061934" w:rsidR="000D5484">
        <w:rPr>
          <w:bCs/>
          <w:iCs/>
        </w:rPr>
        <w:t>)</w:t>
      </w:r>
      <w:r w:rsidR="000D5484">
        <w:rPr>
          <w:bCs/>
          <w:iCs/>
        </w:rPr>
        <w:t xml:space="preserve"> </w:t>
      </w:r>
      <w:r>
        <w:t>bola schválená uznesením gestorského výboru č.</w:t>
      </w:r>
      <w:r w:rsidR="004E1881">
        <w:t xml:space="preserve"> </w:t>
      </w:r>
      <w:r w:rsidR="001F4830">
        <w:t>33</w:t>
      </w:r>
      <w:r w:rsidR="0005018A">
        <w:t xml:space="preserve"> </w:t>
      </w:r>
      <w:r>
        <w:t>z</w:t>
      </w:r>
      <w:r w:rsidR="00E6496B">
        <w:t xml:space="preserve"> </w:t>
      </w:r>
      <w:r w:rsidR="000D5484">
        <w:t>1</w:t>
      </w:r>
      <w:r w:rsidR="00C83D44">
        <w:t>8</w:t>
      </w:r>
      <w:r w:rsidR="002741E7">
        <w:t xml:space="preserve">. </w:t>
      </w:r>
      <w:r w:rsidR="005D15B1">
        <w:t>júna</w:t>
      </w:r>
      <w:r w:rsidR="00D365D2">
        <w:t xml:space="preserve"> 20</w:t>
      </w:r>
      <w:r w:rsidR="0020341D">
        <w:t>1</w:t>
      </w:r>
      <w:r w:rsidR="000D5484">
        <w:t>2</w:t>
      </w:r>
      <w:r w:rsidR="0020341D">
        <w:t>. Výbor určil poslan</w:t>
      </w:r>
      <w:r w:rsidR="000D5484">
        <w:t>ca</w:t>
      </w:r>
      <w:r w:rsidR="007F1816">
        <w:t xml:space="preserve"> </w:t>
      </w:r>
      <w:r w:rsidRPr="000D5484" w:rsidR="000D5484">
        <w:rPr>
          <w:b/>
        </w:rPr>
        <w:t>Milana Mojša</w:t>
      </w:r>
      <w:r w:rsidR="001B5606">
        <w:t xml:space="preserve"> </w:t>
      </w:r>
      <w:r>
        <w:t>za spoločn</w:t>
      </w:r>
      <w:r w:rsidR="000D5484">
        <w:t>ého</w:t>
      </w:r>
      <w:r>
        <w:t xml:space="preserve"> spravodaj</w:t>
      </w:r>
      <w:r w:rsidR="000D5484">
        <w:t>cu</w:t>
      </w:r>
      <w:r>
        <w:t xml:space="preserve"> výborov.</w:t>
      </w:r>
    </w:p>
    <w:p w:rsidR="005D15B1">
      <w:pPr>
        <w:pStyle w:val="BodyText2"/>
      </w:pPr>
      <w:r w:rsidR="000106DD">
        <w:t xml:space="preserve"> </w:t>
      </w:r>
    </w:p>
    <w:p w:rsidR="00EC31D8">
      <w:pPr>
        <w:pStyle w:val="BodyText2"/>
      </w:pPr>
    </w:p>
    <w:p w:rsidR="00EC31D8">
      <w:pPr>
        <w:pStyle w:val="BodyText2"/>
      </w:pPr>
    </w:p>
    <w:p w:rsidR="00233A93" w:rsidP="004047A9">
      <w:pPr>
        <w:pStyle w:val="BodyText2"/>
      </w:pPr>
      <w:r w:rsidR="00F35587">
        <w:t xml:space="preserve">Súčasne </w:t>
      </w:r>
      <w:r w:rsidR="000D5484">
        <w:t>ho</w:t>
      </w:r>
      <w:r>
        <w:t xml:space="preserve"> poveril</w:t>
      </w:r>
    </w:p>
    <w:p w:rsidR="005D15B1">
      <w:pPr>
        <w:pStyle w:val="BodyText2"/>
      </w:pPr>
    </w:p>
    <w:p w:rsidR="00233A93">
      <w:pPr>
        <w:pStyle w:val="BodyText3"/>
        <w:ind w:left="708"/>
        <w:rPr>
          <w:lang w:val="sk-SK"/>
        </w:rPr>
      </w:pPr>
      <w:r>
        <w:rPr>
          <w:lang w:val="sk-SK"/>
        </w:rPr>
        <w:t>1.  predniesť spoločnú správu výborov na schôdzi Národnej rady Slovenskej republiky</w:t>
      </w:r>
    </w:p>
    <w:p w:rsidR="00233A93">
      <w:pPr>
        <w:pStyle w:val="BodyText3"/>
        <w:rPr>
          <w:lang w:val="sk-SK"/>
        </w:rPr>
      </w:pPr>
    </w:p>
    <w:p w:rsidR="00897D95" w:rsidRPr="00897D95" w:rsidP="00A233D0">
      <w:pPr>
        <w:pStyle w:val="BodyText3"/>
        <w:numPr>
          <w:ilvl w:val="0"/>
          <w:numId w:val="30"/>
        </w:numPr>
        <w:rPr>
          <w:lang w:val="sk-SK"/>
        </w:rPr>
      </w:pPr>
      <w:r w:rsidR="00233A93">
        <w:rPr>
          <w:lang w:val="sk-SK"/>
        </w:rPr>
        <w:t xml:space="preserve">navrhnúť Národnej rade Slovenskej republiky postup pri hlasovaní o pozmeňujúcich a doplňujúcich návrhoch, ktoré vyplynuli z rozpravy </w:t>
      </w:r>
      <w:r w:rsidRPr="00897D95">
        <w:rPr>
          <w:lang w:val="sk-SK"/>
        </w:rPr>
        <w:t xml:space="preserve">(§ 83 ods. 2, § 84 ods. 2 a § 86 zákona č. 350/1996 Z. z.). </w:t>
      </w:r>
    </w:p>
    <w:p w:rsidR="00B5790B" w:rsidP="00897D95">
      <w:pPr>
        <w:pStyle w:val="BodyText3"/>
        <w:ind w:left="720"/>
        <w:rPr>
          <w:lang w:val="sk-SK"/>
        </w:rPr>
      </w:pPr>
    </w:p>
    <w:p w:rsidR="00EC31D8" w:rsidP="00897D95">
      <w:pPr>
        <w:pStyle w:val="BodyText3"/>
        <w:ind w:left="720"/>
        <w:rPr>
          <w:lang w:val="sk-SK"/>
        </w:rPr>
      </w:pPr>
    </w:p>
    <w:p w:rsidR="00233A93" w:rsidP="0020341D">
      <w:pPr>
        <w:pStyle w:val="BodyText2"/>
        <w:jc w:val="center"/>
      </w:pPr>
      <w:r>
        <w:t xml:space="preserve">Bratislava </w:t>
      </w:r>
      <w:r w:rsidR="000D5484">
        <w:t>1</w:t>
      </w:r>
      <w:r w:rsidR="00C83D44">
        <w:t>8</w:t>
      </w:r>
      <w:r w:rsidR="0020341D">
        <w:t xml:space="preserve">. </w:t>
      </w:r>
      <w:r w:rsidR="005D15B1">
        <w:t>júna</w:t>
      </w:r>
      <w:r w:rsidR="00385F60">
        <w:t xml:space="preserve"> </w:t>
      </w:r>
      <w:r w:rsidR="0020341D">
        <w:t>201</w:t>
      </w:r>
      <w:r w:rsidR="000D5484">
        <w:t>2</w:t>
      </w:r>
    </w:p>
    <w:p w:rsidR="00B94345">
      <w:pPr>
        <w:pStyle w:val="BodyText2"/>
      </w:pPr>
    </w:p>
    <w:p w:rsidR="00613A37">
      <w:pPr>
        <w:pStyle w:val="BodyText2"/>
      </w:pPr>
    </w:p>
    <w:p w:rsidR="00D07F4C">
      <w:pPr>
        <w:pStyle w:val="BodyText2"/>
      </w:pPr>
    </w:p>
    <w:p w:rsidR="00EC31D8">
      <w:pPr>
        <w:pStyle w:val="BodyText2"/>
      </w:pPr>
    </w:p>
    <w:p w:rsidR="00613A37">
      <w:pPr>
        <w:pStyle w:val="BodyText2"/>
      </w:pPr>
    </w:p>
    <w:p w:rsidR="00194A2B" w:rsidP="00194A2B">
      <w:pPr>
        <w:pStyle w:val="BodyText2"/>
        <w:jc w:val="center"/>
        <w:rPr>
          <w:b/>
          <w:bCs/>
        </w:rPr>
      </w:pPr>
      <w:r w:rsidR="000D5484">
        <w:rPr>
          <w:b/>
          <w:bCs/>
        </w:rPr>
        <w:t>Daniel  D u c h o</w:t>
      </w:r>
      <w:r w:rsidR="00B670A6">
        <w:rPr>
          <w:b/>
          <w:bCs/>
        </w:rPr>
        <w:t> </w:t>
      </w:r>
      <w:r w:rsidR="000D5484">
        <w:rPr>
          <w:b/>
          <w:bCs/>
        </w:rPr>
        <w:t>ň</w:t>
      </w:r>
      <w:r w:rsidR="00B670A6">
        <w:rPr>
          <w:b/>
          <w:bCs/>
        </w:rPr>
        <w:t>, v. r.</w:t>
      </w:r>
      <w:r w:rsidR="000D5484">
        <w:rPr>
          <w:b/>
          <w:bCs/>
        </w:rPr>
        <w:t xml:space="preserve"> </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C650A">
      <w:footerReference w:type="even" r:id="rId4"/>
      <w:footerReference w:type="default" r:id="rId5"/>
      <w:pgSz w:w="11906" w:h="16838"/>
      <w:pgMar w:top="719" w:right="1106" w:bottom="540"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5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47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670A6">
      <w:rPr>
        <w:rStyle w:val="PageNumber"/>
        <w:noProof/>
      </w:rPr>
      <w:t>5</w:t>
    </w:r>
    <w:r>
      <w:rPr>
        <w:rStyle w:val="PageNumber"/>
      </w:rPr>
      <w:fldChar w:fldCharType="end"/>
    </w:r>
  </w:p>
  <w:p w:rsidR="0079479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D7045"/>
    <w:multiLevelType w:val="singleLevel"/>
    <w:tmpl w:val="BE00993C"/>
    <w:lvl w:ilvl="0">
      <w:start w:val="1"/>
      <w:numFmt w:val="bullet"/>
      <w:lvlText w:val="-"/>
      <w:lvlJc w:val="left"/>
      <w:pPr>
        <w:tabs>
          <w:tab w:val="num" w:pos="1065"/>
        </w:tabs>
        <w:ind w:left="1065" w:hanging="360"/>
      </w:pPr>
    </w:lvl>
  </w:abstractNum>
  <w:abstractNum w:abstractNumId="1">
    <w:nsid w:val="122969AD"/>
    <w:multiLevelType w:val="hybridMultilevel"/>
    <w:tmpl w:val="AB8EF40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122E30B3"/>
    <w:multiLevelType w:val="hybridMultilevel"/>
    <w:tmpl w:val="F36C1528"/>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5BD17B3"/>
    <w:multiLevelType w:val="hybridMultilevel"/>
    <w:tmpl w:val="DEF609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796023A"/>
    <w:multiLevelType w:val="hybridMultilevel"/>
    <w:tmpl w:val="07B869C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2D6AAD"/>
    <w:multiLevelType w:val="hybridMultilevel"/>
    <w:tmpl w:val="39EA5616"/>
    <w:lvl w:ilvl="0">
      <w:start w:val="2"/>
      <w:numFmt w:val="decimal"/>
      <w:lvlText w:val="%1."/>
      <w:lvlJc w:val="left"/>
      <w:pPr>
        <w:tabs>
          <w:tab w:val="num" w:pos="340"/>
        </w:tabs>
        <w:ind w:left="340" w:hanging="340"/>
      </w:pPr>
      <w:rPr>
        <w:rFonts w:hint="default"/>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BAD7ACA"/>
    <w:multiLevelType w:val="hybridMultilevel"/>
    <w:tmpl w:val="32D21AF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69382E"/>
    <w:multiLevelType w:val="hybridMultilevel"/>
    <w:tmpl w:val="C260754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2997EAD"/>
    <w:multiLevelType w:val="hybridMultilevel"/>
    <w:tmpl w:val="26F4BFD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294A25B7"/>
    <w:multiLevelType w:val="hybridMultilevel"/>
    <w:tmpl w:val="307A0C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6C1240"/>
    <w:multiLevelType w:val="hybridMultilevel"/>
    <w:tmpl w:val="8F1A77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AB0AC0"/>
    <w:multiLevelType w:val="hybridMultilevel"/>
    <w:tmpl w:val="55868AE8"/>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2">
    <w:nsid w:val="37D4729B"/>
    <w:multiLevelType w:val="hybridMultilevel"/>
    <w:tmpl w:val="FAE84400"/>
    <w:lvl w:ilvl="0">
      <w:start w:val="1"/>
      <w:numFmt w:val="decimal"/>
      <w:lvlText w:val="%1."/>
      <w:lvlJc w:val="left"/>
      <w:pPr>
        <w:tabs>
          <w:tab w:val="num" w:pos="796"/>
        </w:tabs>
        <w:ind w:left="796" w:hanging="360"/>
      </w:pPr>
      <w:rPr>
        <w:rFonts w:hint="default"/>
        <w:color w:val="000000"/>
      </w:rPr>
    </w:lvl>
    <w:lvl w:ilvl="1" w:tentative="1">
      <w:start w:val="1"/>
      <w:numFmt w:val="lowerLetter"/>
      <w:lvlText w:val="%2."/>
      <w:lvlJc w:val="left"/>
      <w:pPr>
        <w:tabs>
          <w:tab w:val="num" w:pos="1516"/>
        </w:tabs>
        <w:ind w:left="1516" w:hanging="360"/>
      </w:pPr>
    </w:lvl>
    <w:lvl w:ilvl="2" w:tentative="1">
      <w:start w:val="1"/>
      <w:numFmt w:val="lowerRoman"/>
      <w:lvlText w:val="%3."/>
      <w:lvlJc w:val="right"/>
      <w:pPr>
        <w:tabs>
          <w:tab w:val="num" w:pos="2236"/>
        </w:tabs>
        <w:ind w:left="2236" w:hanging="180"/>
      </w:pPr>
    </w:lvl>
    <w:lvl w:ilvl="3" w:tentative="1">
      <w:start w:val="1"/>
      <w:numFmt w:val="decimal"/>
      <w:lvlText w:val="%4."/>
      <w:lvlJc w:val="left"/>
      <w:pPr>
        <w:tabs>
          <w:tab w:val="num" w:pos="2956"/>
        </w:tabs>
        <w:ind w:left="2956" w:hanging="360"/>
      </w:pPr>
    </w:lvl>
    <w:lvl w:ilvl="4" w:tentative="1">
      <w:start w:val="1"/>
      <w:numFmt w:val="lowerLetter"/>
      <w:lvlText w:val="%5."/>
      <w:lvlJc w:val="left"/>
      <w:pPr>
        <w:tabs>
          <w:tab w:val="num" w:pos="3676"/>
        </w:tabs>
        <w:ind w:left="3676" w:hanging="360"/>
      </w:pPr>
    </w:lvl>
    <w:lvl w:ilvl="5" w:tentative="1">
      <w:start w:val="1"/>
      <w:numFmt w:val="lowerRoman"/>
      <w:lvlText w:val="%6."/>
      <w:lvlJc w:val="right"/>
      <w:pPr>
        <w:tabs>
          <w:tab w:val="num" w:pos="4396"/>
        </w:tabs>
        <w:ind w:left="4396" w:hanging="180"/>
      </w:pPr>
    </w:lvl>
    <w:lvl w:ilvl="6" w:tentative="1">
      <w:start w:val="1"/>
      <w:numFmt w:val="decimal"/>
      <w:lvlText w:val="%7."/>
      <w:lvlJc w:val="left"/>
      <w:pPr>
        <w:tabs>
          <w:tab w:val="num" w:pos="5116"/>
        </w:tabs>
        <w:ind w:left="5116" w:hanging="360"/>
      </w:pPr>
    </w:lvl>
    <w:lvl w:ilvl="7" w:tentative="1">
      <w:start w:val="1"/>
      <w:numFmt w:val="lowerLetter"/>
      <w:lvlText w:val="%8."/>
      <w:lvlJc w:val="left"/>
      <w:pPr>
        <w:tabs>
          <w:tab w:val="num" w:pos="5836"/>
        </w:tabs>
        <w:ind w:left="5836" w:hanging="360"/>
      </w:pPr>
    </w:lvl>
    <w:lvl w:ilvl="8" w:tentative="1">
      <w:start w:val="1"/>
      <w:numFmt w:val="lowerRoman"/>
      <w:lvlText w:val="%9."/>
      <w:lvlJc w:val="right"/>
      <w:pPr>
        <w:tabs>
          <w:tab w:val="num" w:pos="6556"/>
        </w:tabs>
        <w:ind w:left="6556" w:hanging="180"/>
      </w:pPr>
    </w:lvl>
  </w:abstractNum>
  <w:abstractNum w:abstractNumId="13">
    <w:nsid w:val="39507E7A"/>
    <w:multiLevelType w:val="hybridMultilevel"/>
    <w:tmpl w:val="B190738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A20139F"/>
    <w:multiLevelType w:val="hybridMultilevel"/>
    <w:tmpl w:val="B9BE50F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16">
    <w:nsid w:val="41F92BF1"/>
    <w:multiLevelType w:val="hybridMultilevel"/>
    <w:tmpl w:val="DD349CA0"/>
    <w:lvl w:ilvl="0">
      <w:start w:val="1"/>
      <w:numFmt w:val="decimal"/>
      <w:lvlText w:val="(%1)"/>
      <w:lvlJc w:val="left"/>
      <w:pPr>
        <w:ind w:left="502" w:hanging="360"/>
      </w:pPr>
      <w:rPr>
        <w:rFonts w:cs="Times New Roman" w:hint="default"/>
        <w:b w:val="0"/>
        <w:strike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420F6CD1"/>
    <w:multiLevelType w:val="hybridMultilevel"/>
    <w:tmpl w:val="206419B2"/>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34D2754"/>
    <w:multiLevelType w:val="hybridMultilevel"/>
    <w:tmpl w:val="D76CF598"/>
    <w:lvl w:ilvl="0">
      <w:start w:val="2"/>
      <w:numFmt w:val="decimal"/>
      <w:lvlText w:val="(%1)"/>
      <w:lvlJc w:val="left"/>
      <w:pPr>
        <w:tabs>
          <w:tab w:val="num" w:pos="810"/>
        </w:tabs>
        <w:ind w:left="810" w:hanging="4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D393A22"/>
    <w:multiLevelType w:val="hybridMultilevel"/>
    <w:tmpl w:val="B41C1D3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DBB464F"/>
    <w:multiLevelType w:val="hybridMultilevel"/>
    <w:tmpl w:val="32369D9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nsid w:val="4E1D7843"/>
    <w:multiLevelType w:val="hybridMultilevel"/>
    <w:tmpl w:val="A22E2A7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EC475CA"/>
    <w:multiLevelType w:val="hybridMultilevel"/>
    <w:tmpl w:val="95045A5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3">
    <w:nsid w:val="51516459"/>
    <w:multiLevelType w:val="hybridMultilevel"/>
    <w:tmpl w:val="0FA0AB8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52AD6D07"/>
    <w:multiLevelType w:val="singleLevel"/>
    <w:tmpl w:val="C2D892C6"/>
    <w:lvl w:ilvl="0">
      <w:start w:val="2"/>
      <w:numFmt w:val="decimal"/>
      <w:lvlText w:val="%1."/>
      <w:lvlJc w:val="left"/>
      <w:pPr>
        <w:tabs>
          <w:tab w:val="num" w:pos="1068"/>
        </w:tabs>
        <w:ind w:left="1068" w:hanging="360"/>
      </w:pPr>
    </w:lvl>
  </w:abstractNum>
  <w:abstractNum w:abstractNumId="25">
    <w:nsid w:val="52B5414F"/>
    <w:multiLevelType w:val="hybridMultilevel"/>
    <w:tmpl w:val="8D58147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3C27450"/>
    <w:multiLevelType w:val="hybridMultilevel"/>
    <w:tmpl w:val="AA0882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997125"/>
    <w:multiLevelType w:val="hybridMultilevel"/>
    <w:tmpl w:val="205CE21C"/>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5971035F"/>
    <w:multiLevelType w:val="hybridMultilevel"/>
    <w:tmpl w:val="442E127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BAD4E85"/>
    <w:multiLevelType w:val="hybridMultilevel"/>
    <w:tmpl w:val="62AA92F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BC55D12"/>
    <w:multiLevelType w:val="hybridMultilevel"/>
    <w:tmpl w:val="45C4E39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DF416E6"/>
    <w:multiLevelType w:val="hybridMultilevel"/>
    <w:tmpl w:val="A0148E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1472388"/>
    <w:multiLevelType w:val="hybridMultilevel"/>
    <w:tmpl w:val="049083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632D0216"/>
    <w:multiLevelType w:val="hybridMultilevel"/>
    <w:tmpl w:val="F878DD2C"/>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63F56B41"/>
    <w:multiLevelType w:val="hybridMultilevel"/>
    <w:tmpl w:val="A2B68EBC"/>
    <w:lvl w:ilvl="0">
      <w:start w:val="1"/>
      <w:numFmt w:val="lowerLetter"/>
      <w:lvlText w:val="%1)"/>
      <w:lvlJc w:val="left"/>
      <w:pPr>
        <w:ind w:left="1146" w:hanging="360"/>
      </w:pPr>
      <w:rPr>
        <w:rFonts w:cs="Times New Roman" w:hint="default"/>
      </w:rPr>
    </w:lvl>
    <w:lvl w:ilvl="1" w:tentative="1">
      <w:start w:val="1"/>
      <w:numFmt w:val="lowerLetter"/>
      <w:lvlText w:val="%2."/>
      <w:lvlJc w:val="left"/>
      <w:pPr>
        <w:ind w:left="1866" w:hanging="360"/>
      </w:pPr>
      <w:rPr>
        <w:rFonts w:cs="Times New Roman"/>
      </w:rPr>
    </w:lvl>
    <w:lvl w:ilvl="2" w:tentative="1">
      <w:start w:val="1"/>
      <w:numFmt w:val="lowerRoman"/>
      <w:lvlText w:val="%3."/>
      <w:lvlJc w:val="right"/>
      <w:pPr>
        <w:ind w:left="2586" w:hanging="180"/>
      </w:pPr>
      <w:rPr>
        <w:rFonts w:cs="Times New Roman"/>
      </w:rPr>
    </w:lvl>
    <w:lvl w:ilvl="3" w:tentative="1">
      <w:start w:val="1"/>
      <w:numFmt w:val="decimal"/>
      <w:lvlText w:val="%4."/>
      <w:lvlJc w:val="left"/>
      <w:pPr>
        <w:ind w:left="3306" w:hanging="360"/>
      </w:pPr>
      <w:rPr>
        <w:rFonts w:cs="Times New Roman"/>
      </w:rPr>
    </w:lvl>
    <w:lvl w:ilvl="4" w:tentative="1">
      <w:start w:val="1"/>
      <w:numFmt w:val="lowerLetter"/>
      <w:lvlText w:val="%5."/>
      <w:lvlJc w:val="left"/>
      <w:pPr>
        <w:ind w:left="4026" w:hanging="360"/>
      </w:pPr>
      <w:rPr>
        <w:rFonts w:cs="Times New Roman"/>
      </w:rPr>
    </w:lvl>
    <w:lvl w:ilvl="5" w:tentative="1">
      <w:start w:val="1"/>
      <w:numFmt w:val="lowerRoman"/>
      <w:lvlText w:val="%6."/>
      <w:lvlJc w:val="right"/>
      <w:pPr>
        <w:ind w:left="4746" w:hanging="180"/>
      </w:pPr>
      <w:rPr>
        <w:rFonts w:cs="Times New Roman"/>
      </w:rPr>
    </w:lvl>
    <w:lvl w:ilvl="6" w:tentative="1">
      <w:start w:val="1"/>
      <w:numFmt w:val="decimal"/>
      <w:lvlText w:val="%7."/>
      <w:lvlJc w:val="left"/>
      <w:pPr>
        <w:ind w:left="5466" w:hanging="360"/>
      </w:pPr>
      <w:rPr>
        <w:rFonts w:cs="Times New Roman"/>
      </w:rPr>
    </w:lvl>
    <w:lvl w:ilvl="7" w:tentative="1">
      <w:start w:val="1"/>
      <w:numFmt w:val="lowerLetter"/>
      <w:lvlText w:val="%8."/>
      <w:lvlJc w:val="left"/>
      <w:pPr>
        <w:ind w:left="6186" w:hanging="360"/>
      </w:pPr>
      <w:rPr>
        <w:rFonts w:cs="Times New Roman"/>
      </w:rPr>
    </w:lvl>
    <w:lvl w:ilvl="8" w:tentative="1">
      <w:start w:val="1"/>
      <w:numFmt w:val="lowerRoman"/>
      <w:lvlText w:val="%9."/>
      <w:lvlJc w:val="right"/>
      <w:pPr>
        <w:ind w:left="6906" w:hanging="180"/>
      </w:pPr>
      <w:rPr>
        <w:rFonts w:cs="Times New Roman"/>
      </w:rPr>
    </w:lvl>
  </w:abstractNum>
  <w:abstractNum w:abstractNumId="36">
    <w:nsid w:val="6526425E"/>
    <w:multiLevelType w:val="hybridMultilevel"/>
    <w:tmpl w:val="C552681E"/>
    <w:lvl w:ilvl="0">
      <w:start w:val="1"/>
      <w:numFmt w:val="upperLetter"/>
      <w:lvlText w:val="%1."/>
      <w:lvlJc w:val="left"/>
      <w:pPr>
        <w:tabs>
          <w:tab w:val="num" w:pos="900"/>
        </w:tabs>
        <w:ind w:left="900" w:hanging="360"/>
      </w:pPr>
      <w:rPr>
        <w:rFonts w:hint="default"/>
      </w:rPr>
    </w:lvl>
    <w:lvl w:ilvl="1">
      <w:start w:val="1"/>
      <w:numFmt w:val="decimal"/>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7">
    <w:nsid w:val="6D4E1C31"/>
    <w:multiLevelType w:val="hybridMultilevel"/>
    <w:tmpl w:val="895292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18740D"/>
    <w:multiLevelType w:val="hybridMultilevel"/>
    <w:tmpl w:val="B016CA90"/>
    <w:lvl w:ilvl="0">
      <w:start w:val="1"/>
      <w:numFmt w:val="decimal"/>
      <w:lvlText w:val="%1."/>
      <w:lvlJc w:val="left"/>
      <w:pPr>
        <w:tabs>
          <w:tab w:val="num" w:pos="796"/>
        </w:tabs>
        <w:ind w:left="796"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7169174E"/>
    <w:multiLevelType w:val="hybridMultilevel"/>
    <w:tmpl w:val="A740BA52"/>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72557845"/>
    <w:multiLevelType w:val="hybridMultilevel"/>
    <w:tmpl w:val="ECFE554E"/>
    <w:lvl w:ilvl="0">
      <w:start w:val="56"/>
      <w:numFmt w:val="decimal"/>
      <w:suff w:val="space"/>
      <w:lvlText w:val="%1."/>
      <w:lvlJc w:val="left"/>
      <w:pPr>
        <w:ind w:left="708"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72B13F28"/>
    <w:multiLevelType w:val="hybridMultilevel"/>
    <w:tmpl w:val="20803A94"/>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42">
    <w:nsid w:val="753C5115"/>
    <w:multiLevelType w:val="hybridMultilevel"/>
    <w:tmpl w:val="CDBE7240"/>
    <w:lvl w:ilvl="0">
      <w:start w:val="1"/>
      <w:numFmt w:val="lowerLetter"/>
      <w:lvlText w:val="%1)"/>
      <w:lvlJc w:val="left"/>
      <w:pPr>
        <w:ind w:left="1146" w:hanging="360"/>
      </w:p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43">
    <w:nsid w:val="78D900E4"/>
    <w:multiLevelType w:val="hybridMultilevel"/>
    <w:tmpl w:val="B81A713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B0A0324"/>
    <w:multiLevelType w:val="hybridMultilevel"/>
    <w:tmpl w:val="5D44808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0"/>
    <w:lvlOverride w:ilvl="0"/>
  </w:num>
  <w:num w:numId="2">
    <w:abstractNumId w:val="24"/>
    <w:lvlOverride w:ilvl="0">
      <w:startOverride w:val="2"/>
    </w:lvlOverride>
  </w:num>
  <w:num w:numId="3">
    <w:abstractNumId w:val="15"/>
    <w:lvlOverride w:ilvl="0">
      <w:startOverride w:val="1"/>
    </w:lvlOverride>
  </w:num>
  <w:num w:numId="4">
    <w:abstractNumId w:val="34"/>
  </w:num>
  <w:num w:numId="5">
    <w:abstractNumId w:val="9"/>
  </w:num>
  <w:num w:numId="6">
    <w:abstractNumId w:val="13"/>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3"/>
  </w:num>
  <w:num w:numId="10">
    <w:abstractNumId w:val="44"/>
  </w:num>
  <w:num w:numId="11">
    <w:abstractNumId w:val="14"/>
  </w:num>
  <w:num w:numId="12">
    <w:abstractNumId w:val="7"/>
  </w:num>
  <w:num w:numId="13">
    <w:abstractNumId w:val="18"/>
  </w:num>
  <w:num w:numId="14">
    <w:abstractNumId w:val="26"/>
  </w:num>
  <w:num w:numId="15">
    <w:abstractNumId w:val="31"/>
  </w:num>
  <w:num w:numId="16">
    <w:abstractNumId w:val="27"/>
  </w:num>
  <w:num w:numId="17">
    <w:abstractNumId w:val="5"/>
  </w:num>
  <w:num w:numId="18">
    <w:abstractNumId w:val="19"/>
  </w:num>
  <w:num w:numId="19">
    <w:abstractNumId w:val="30"/>
  </w:num>
  <w:num w:numId="20">
    <w:abstractNumId w:val="17"/>
  </w:num>
  <w:num w:numId="21">
    <w:abstractNumId w:val="1"/>
  </w:num>
  <w:num w:numId="22">
    <w:abstractNumId w:val="20"/>
  </w:num>
  <w:num w:numId="23">
    <w:abstractNumId w:val="43"/>
  </w:num>
  <w:num w:numId="24">
    <w:abstractNumId w:val="36"/>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lvlOverride w:ilvl="0">
      <w:startOverride w:val="5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8"/>
  </w:num>
  <w:num w:numId="31">
    <w:abstractNumId w:val="6"/>
  </w:num>
  <w:num w:numId="32">
    <w:abstractNumId w:val="3"/>
  </w:num>
  <w:num w:numId="33">
    <w:abstractNumId w:val="35"/>
  </w:num>
  <w:num w:numId="34">
    <w:abstractNumId w:val="16"/>
  </w:num>
  <w:num w:numId="35">
    <w:abstractNumId w:val="37"/>
  </w:num>
  <w:num w:numId="36">
    <w:abstractNumId w:val="11"/>
  </w:num>
  <w:num w:numId="37">
    <w:abstractNumId w:val="42"/>
  </w:num>
  <w:num w:numId="38">
    <w:abstractNumId w:val="10"/>
  </w:num>
  <w:num w:numId="39">
    <w:abstractNumId w:val="41"/>
  </w:num>
  <w:num w:numId="40">
    <w:abstractNumId w:val="25"/>
  </w:num>
  <w:num w:numId="41">
    <w:abstractNumId w:val="22"/>
  </w:num>
  <w:num w:numId="42">
    <w:abstractNumId w:val="29"/>
  </w:num>
  <w:num w:numId="43">
    <w:abstractNumId w:val="2"/>
  </w:num>
  <w:num w:numId="44">
    <w:abstractNumId w:val="8"/>
  </w:num>
  <w:num w:numId="45">
    <w:abstractNumId w:val="4"/>
  </w:num>
  <w:num w:numId="46">
    <w:abstractNumId w:val="39"/>
  </w:num>
  <w:num w:numId="47">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D70"/>
    <w:rsid w:val="00005485"/>
    <w:rsid w:val="00007DA1"/>
    <w:rsid w:val="000100FB"/>
    <w:rsid w:val="000106DD"/>
    <w:rsid w:val="000115C8"/>
    <w:rsid w:val="0001250E"/>
    <w:rsid w:val="00014669"/>
    <w:rsid w:val="00016267"/>
    <w:rsid w:val="00016651"/>
    <w:rsid w:val="00016FE4"/>
    <w:rsid w:val="00020E29"/>
    <w:rsid w:val="00021995"/>
    <w:rsid w:val="00024F3F"/>
    <w:rsid w:val="000303C1"/>
    <w:rsid w:val="000306B9"/>
    <w:rsid w:val="000329FD"/>
    <w:rsid w:val="00034E87"/>
    <w:rsid w:val="00035163"/>
    <w:rsid w:val="00040487"/>
    <w:rsid w:val="00042BC8"/>
    <w:rsid w:val="00044158"/>
    <w:rsid w:val="0005018A"/>
    <w:rsid w:val="000523B0"/>
    <w:rsid w:val="00057821"/>
    <w:rsid w:val="00057C25"/>
    <w:rsid w:val="0006073C"/>
    <w:rsid w:val="00061934"/>
    <w:rsid w:val="00063ABC"/>
    <w:rsid w:val="00066E03"/>
    <w:rsid w:val="00070664"/>
    <w:rsid w:val="00073A82"/>
    <w:rsid w:val="0007603C"/>
    <w:rsid w:val="00077B17"/>
    <w:rsid w:val="000822D9"/>
    <w:rsid w:val="00084782"/>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DBA"/>
    <w:rsid w:val="000C2C95"/>
    <w:rsid w:val="000C2E4D"/>
    <w:rsid w:val="000C4558"/>
    <w:rsid w:val="000C4689"/>
    <w:rsid w:val="000C66DF"/>
    <w:rsid w:val="000C7DF5"/>
    <w:rsid w:val="000D250F"/>
    <w:rsid w:val="000D5484"/>
    <w:rsid w:val="000D643E"/>
    <w:rsid w:val="000D64EF"/>
    <w:rsid w:val="000E12FF"/>
    <w:rsid w:val="000E1E40"/>
    <w:rsid w:val="000E2D48"/>
    <w:rsid w:val="000E35ED"/>
    <w:rsid w:val="000E437A"/>
    <w:rsid w:val="000F7E66"/>
    <w:rsid w:val="00101249"/>
    <w:rsid w:val="00101B40"/>
    <w:rsid w:val="00103337"/>
    <w:rsid w:val="0010370B"/>
    <w:rsid w:val="00105888"/>
    <w:rsid w:val="00115AB5"/>
    <w:rsid w:val="00117B22"/>
    <w:rsid w:val="00121DBF"/>
    <w:rsid w:val="001249FA"/>
    <w:rsid w:val="0012624C"/>
    <w:rsid w:val="0012677F"/>
    <w:rsid w:val="00132FDA"/>
    <w:rsid w:val="00133371"/>
    <w:rsid w:val="001336EB"/>
    <w:rsid w:val="0013720E"/>
    <w:rsid w:val="001379E8"/>
    <w:rsid w:val="00137ED1"/>
    <w:rsid w:val="00143361"/>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508B"/>
    <w:rsid w:val="0018539F"/>
    <w:rsid w:val="001916F3"/>
    <w:rsid w:val="00191EB1"/>
    <w:rsid w:val="00194A2B"/>
    <w:rsid w:val="00196202"/>
    <w:rsid w:val="001A4AB1"/>
    <w:rsid w:val="001A68D5"/>
    <w:rsid w:val="001A730A"/>
    <w:rsid w:val="001B1AE7"/>
    <w:rsid w:val="001B5606"/>
    <w:rsid w:val="001B6F8B"/>
    <w:rsid w:val="001C00C0"/>
    <w:rsid w:val="001C320D"/>
    <w:rsid w:val="001C6B0F"/>
    <w:rsid w:val="001C6DCD"/>
    <w:rsid w:val="001D37AD"/>
    <w:rsid w:val="001D4C75"/>
    <w:rsid w:val="001D62B6"/>
    <w:rsid w:val="001D62BD"/>
    <w:rsid w:val="001E2DA3"/>
    <w:rsid w:val="001F071C"/>
    <w:rsid w:val="001F3DD4"/>
    <w:rsid w:val="001F4830"/>
    <w:rsid w:val="001F6083"/>
    <w:rsid w:val="00201E09"/>
    <w:rsid w:val="0020341D"/>
    <w:rsid w:val="002045DE"/>
    <w:rsid w:val="002120D0"/>
    <w:rsid w:val="002143BA"/>
    <w:rsid w:val="0021589D"/>
    <w:rsid w:val="00224F03"/>
    <w:rsid w:val="0022658C"/>
    <w:rsid w:val="00227BF3"/>
    <w:rsid w:val="00227BF5"/>
    <w:rsid w:val="002301DE"/>
    <w:rsid w:val="00230348"/>
    <w:rsid w:val="00231419"/>
    <w:rsid w:val="00233887"/>
    <w:rsid w:val="00233A93"/>
    <w:rsid w:val="00234211"/>
    <w:rsid w:val="002414D8"/>
    <w:rsid w:val="00243AD8"/>
    <w:rsid w:val="00245529"/>
    <w:rsid w:val="00250D21"/>
    <w:rsid w:val="00251E2A"/>
    <w:rsid w:val="00254F22"/>
    <w:rsid w:val="00260A9F"/>
    <w:rsid w:val="00260FCA"/>
    <w:rsid w:val="002624A5"/>
    <w:rsid w:val="002626A1"/>
    <w:rsid w:val="00262E63"/>
    <w:rsid w:val="002631D1"/>
    <w:rsid w:val="002703B9"/>
    <w:rsid w:val="00270D31"/>
    <w:rsid w:val="00272F7C"/>
    <w:rsid w:val="002737DD"/>
    <w:rsid w:val="002741E7"/>
    <w:rsid w:val="002750BB"/>
    <w:rsid w:val="002812D2"/>
    <w:rsid w:val="00281F8A"/>
    <w:rsid w:val="00284EDF"/>
    <w:rsid w:val="002869E9"/>
    <w:rsid w:val="00292B7A"/>
    <w:rsid w:val="002939EE"/>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2C89"/>
    <w:rsid w:val="002D3D1F"/>
    <w:rsid w:val="002D5574"/>
    <w:rsid w:val="002D5A31"/>
    <w:rsid w:val="002D6473"/>
    <w:rsid w:val="002E67DE"/>
    <w:rsid w:val="002F3B27"/>
    <w:rsid w:val="002F4631"/>
    <w:rsid w:val="002F5483"/>
    <w:rsid w:val="002F7336"/>
    <w:rsid w:val="003003B7"/>
    <w:rsid w:val="00301D8C"/>
    <w:rsid w:val="00302AD6"/>
    <w:rsid w:val="003039A8"/>
    <w:rsid w:val="00304962"/>
    <w:rsid w:val="003079DA"/>
    <w:rsid w:val="00312C55"/>
    <w:rsid w:val="003169EC"/>
    <w:rsid w:val="00316EBA"/>
    <w:rsid w:val="00317A71"/>
    <w:rsid w:val="00322ED7"/>
    <w:rsid w:val="00324934"/>
    <w:rsid w:val="003309F1"/>
    <w:rsid w:val="00333732"/>
    <w:rsid w:val="00333F8B"/>
    <w:rsid w:val="00334C96"/>
    <w:rsid w:val="00336528"/>
    <w:rsid w:val="003369A6"/>
    <w:rsid w:val="00337A05"/>
    <w:rsid w:val="00341282"/>
    <w:rsid w:val="00345555"/>
    <w:rsid w:val="00345857"/>
    <w:rsid w:val="00345BFB"/>
    <w:rsid w:val="00353558"/>
    <w:rsid w:val="0035436F"/>
    <w:rsid w:val="003577D1"/>
    <w:rsid w:val="00360D17"/>
    <w:rsid w:val="00364541"/>
    <w:rsid w:val="00364A65"/>
    <w:rsid w:val="00365903"/>
    <w:rsid w:val="00371235"/>
    <w:rsid w:val="00371D6E"/>
    <w:rsid w:val="003739E6"/>
    <w:rsid w:val="0038006F"/>
    <w:rsid w:val="0038102A"/>
    <w:rsid w:val="00382300"/>
    <w:rsid w:val="00384953"/>
    <w:rsid w:val="00385E48"/>
    <w:rsid w:val="00385F60"/>
    <w:rsid w:val="0038611B"/>
    <w:rsid w:val="003906B5"/>
    <w:rsid w:val="00393DD5"/>
    <w:rsid w:val="003960BE"/>
    <w:rsid w:val="003A5848"/>
    <w:rsid w:val="003A5DDF"/>
    <w:rsid w:val="003A778C"/>
    <w:rsid w:val="003A7B2F"/>
    <w:rsid w:val="003B2C8E"/>
    <w:rsid w:val="003B3AE6"/>
    <w:rsid w:val="003B64C7"/>
    <w:rsid w:val="003B6B48"/>
    <w:rsid w:val="003B7F8C"/>
    <w:rsid w:val="003C1AC2"/>
    <w:rsid w:val="003C1BE0"/>
    <w:rsid w:val="003C2174"/>
    <w:rsid w:val="003C26AC"/>
    <w:rsid w:val="003D6EDC"/>
    <w:rsid w:val="003D7154"/>
    <w:rsid w:val="003E1359"/>
    <w:rsid w:val="003F5031"/>
    <w:rsid w:val="003F6481"/>
    <w:rsid w:val="003F77CF"/>
    <w:rsid w:val="00401761"/>
    <w:rsid w:val="004047A9"/>
    <w:rsid w:val="004055B6"/>
    <w:rsid w:val="00406515"/>
    <w:rsid w:val="00407D3C"/>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228D"/>
    <w:rsid w:val="00452CA8"/>
    <w:rsid w:val="00452FB6"/>
    <w:rsid w:val="00457983"/>
    <w:rsid w:val="00460624"/>
    <w:rsid w:val="0046269E"/>
    <w:rsid w:val="004664A3"/>
    <w:rsid w:val="0046679A"/>
    <w:rsid w:val="00471D67"/>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6ABE"/>
    <w:rsid w:val="00540A0D"/>
    <w:rsid w:val="0054531C"/>
    <w:rsid w:val="00550179"/>
    <w:rsid w:val="00551836"/>
    <w:rsid w:val="005628B4"/>
    <w:rsid w:val="0056306F"/>
    <w:rsid w:val="005658DD"/>
    <w:rsid w:val="00575DA3"/>
    <w:rsid w:val="00576D0B"/>
    <w:rsid w:val="00577C08"/>
    <w:rsid w:val="00580814"/>
    <w:rsid w:val="00581430"/>
    <w:rsid w:val="005844C5"/>
    <w:rsid w:val="005864B1"/>
    <w:rsid w:val="0058773C"/>
    <w:rsid w:val="00587FF0"/>
    <w:rsid w:val="00591897"/>
    <w:rsid w:val="00593BF8"/>
    <w:rsid w:val="00593CC6"/>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4795"/>
    <w:rsid w:val="005E019F"/>
    <w:rsid w:val="005E370E"/>
    <w:rsid w:val="005E3E76"/>
    <w:rsid w:val="005E3EE5"/>
    <w:rsid w:val="005E4956"/>
    <w:rsid w:val="005E62EE"/>
    <w:rsid w:val="005F19D8"/>
    <w:rsid w:val="005F28CB"/>
    <w:rsid w:val="005F28F4"/>
    <w:rsid w:val="005F54BF"/>
    <w:rsid w:val="0060012A"/>
    <w:rsid w:val="0060220F"/>
    <w:rsid w:val="00602C18"/>
    <w:rsid w:val="00604048"/>
    <w:rsid w:val="00604D49"/>
    <w:rsid w:val="00606783"/>
    <w:rsid w:val="00606FF6"/>
    <w:rsid w:val="00613637"/>
    <w:rsid w:val="00613A37"/>
    <w:rsid w:val="0061716C"/>
    <w:rsid w:val="00624A29"/>
    <w:rsid w:val="006253BE"/>
    <w:rsid w:val="00626C13"/>
    <w:rsid w:val="00632596"/>
    <w:rsid w:val="006330B4"/>
    <w:rsid w:val="006332A4"/>
    <w:rsid w:val="0063534B"/>
    <w:rsid w:val="00642165"/>
    <w:rsid w:val="00644CFC"/>
    <w:rsid w:val="006520D2"/>
    <w:rsid w:val="006564B7"/>
    <w:rsid w:val="0066011D"/>
    <w:rsid w:val="0066150C"/>
    <w:rsid w:val="00665046"/>
    <w:rsid w:val="00667854"/>
    <w:rsid w:val="006734B7"/>
    <w:rsid w:val="006756F2"/>
    <w:rsid w:val="006772CD"/>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C5BC2"/>
    <w:rsid w:val="006D0919"/>
    <w:rsid w:val="006D2328"/>
    <w:rsid w:val="006D3158"/>
    <w:rsid w:val="006D3863"/>
    <w:rsid w:val="006D63E4"/>
    <w:rsid w:val="006D6483"/>
    <w:rsid w:val="006D6AA3"/>
    <w:rsid w:val="006E1FB2"/>
    <w:rsid w:val="006E3117"/>
    <w:rsid w:val="006E3683"/>
    <w:rsid w:val="006E4D55"/>
    <w:rsid w:val="006E58E3"/>
    <w:rsid w:val="006F6DFA"/>
    <w:rsid w:val="00700EC2"/>
    <w:rsid w:val="00704953"/>
    <w:rsid w:val="007053A1"/>
    <w:rsid w:val="007058F0"/>
    <w:rsid w:val="00705A85"/>
    <w:rsid w:val="00707EDE"/>
    <w:rsid w:val="00707FD4"/>
    <w:rsid w:val="007104F1"/>
    <w:rsid w:val="0071089E"/>
    <w:rsid w:val="0071180F"/>
    <w:rsid w:val="007134E2"/>
    <w:rsid w:val="00714E9B"/>
    <w:rsid w:val="00715DEC"/>
    <w:rsid w:val="0071783F"/>
    <w:rsid w:val="0072061C"/>
    <w:rsid w:val="0072290F"/>
    <w:rsid w:val="00737319"/>
    <w:rsid w:val="007377AF"/>
    <w:rsid w:val="007411BA"/>
    <w:rsid w:val="00741E32"/>
    <w:rsid w:val="00742C22"/>
    <w:rsid w:val="00752A2A"/>
    <w:rsid w:val="00757859"/>
    <w:rsid w:val="00757B31"/>
    <w:rsid w:val="007603F1"/>
    <w:rsid w:val="0076290E"/>
    <w:rsid w:val="00764F6E"/>
    <w:rsid w:val="00766C3E"/>
    <w:rsid w:val="00766EBF"/>
    <w:rsid w:val="00773EC5"/>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5E78"/>
    <w:rsid w:val="007D15CA"/>
    <w:rsid w:val="007D2531"/>
    <w:rsid w:val="007D5D65"/>
    <w:rsid w:val="007D65E5"/>
    <w:rsid w:val="007D7698"/>
    <w:rsid w:val="007E01FF"/>
    <w:rsid w:val="007E0AA2"/>
    <w:rsid w:val="007E2AF9"/>
    <w:rsid w:val="007E5CDC"/>
    <w:rsid w:val="007E661E"/>
    <w:rsid w:val="007F1816"/>
    <w:rsid w:val="007F1915"/>
    <w:rsid w:val="007F3FD1"/>
    <w:rsid w:val="007F4379"/>
    <w:rsid w:val="007F4823"/>
    <w:rsid w:val="00807514"/>
    <w:rsid w:val="00810F46"/>
    <w:rsid w:val="008110E9"/>
    <w:rsid w:val="00816302"/>
    <w:rsid w:val="00816EE6"/>
    <w:rsid w:val="00821533"/>
    <w:rsid w:val="00822902"/>
    <w:rsid w:val="008245CC"/>
    <w:rsid w:val="00826CE5"/>
    <w:rsid w:val="00827A2E"/>
    <w:rsid w:val="00830366"/>
    <w:rsid w:val="00831293"/>
    <w:rsid w:val="00831A52"/>
    <w:rsid w:val="008373E5"/>
    <w:rsid w:val="00840569"/>
    <w:rsid w:val="00840B76"/>
    <w:rsid w:val="008413C8"/>
    <w:rsid w:val="00843C04"/>
    <w:rsid w:val="008444C0"/>
    <w:rsid w:val="00846B8E"/>
    <w:rsid w:val="008476F1"/>
    <w:rsid w:val="00847AC9"/>
    <w:rsid w:val="0085078D"/>
    <w:rsid w:val="0085359D"/>
    <w:rsid w:val="008537A3"/>
    <w:rsid w:val="00853FD0"/>
    <w:rsid w:val="00866BDE"/>
    <w:rsid w:val="00873586"/>
    <w:rsid w:val="0087403B"/>
    <w:rsid w:val="008745D9"/>
    <w:rsid w:val="00875134"/>
    <w:rsid w:val="00875152"/>
    <w:rsid w:val="00875632"/>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2614"/>
    <w:rsid w:val="008B40BC"/>
    <w:rsid w:val="008B4F03"/>
    <w:rsid w:val="008C1EBB"/>
    <w:rsid w:val="008C5547"/>
    <w:rsid w:val="008C68BA"/>
    <w:rsid w:val="008C6D09"/>
    <w:rsid w:val="008C71FA"/>
    <w:rsid w:val="008D615F"/>
    <w:rsid w:val="008E02E9"/>
    <w:rsid w:val="008E1580"/>
    <w:rsid w:val="008E2374"/>
    <w:rsid w:val="008E2D23"/>
    <w:rsid w:val="008E4092"/>
    <w:rsid w:val="008E5916"/>
    <w:rsid w:val="008E6DC6"/>
    <w:rsid w:val="008E7C76"/>
    <w:rsid w:val="008F10B7"/>
    <w:rsid w:val="008F1C89"/>
    <w:rsid w:val="008F3DAD"/>
    <w:rsid w:val="008F5793"/>
    <w:rsid w:val="008F7462"/>
    <w:rsid w:val="00902634"/>
    <w:rsid w:val="00904F57"/>
    <w:rsid w:val="009060C6"/>
    <w:rsid w:val="0090730B"/>
    <w:rsid w:val="00907E98"/>
    <w:rsid w:val="00911A6F"/>
    <w:rsid w:val="00912EF1"/>
    <w:rsid w:val="0091306C"/>
    <w:rsid w:val="00913DF2"/>
    <w:rsid w:val="00914B5A"/>
    <w:rsid w:val="00914FF3"/>
    <w:rsid w:val="00915D97"/>
    <w:rsid w:val="00916094"/>
    <w:rsid w:val="009171F7"/>
    <w:rsid w:val="0091798A"/>
    <w:rsid w:val="00922385"/>
    <w:rsid w:val="00922EB6"/>
    <w:rsid w:val="00925FD2"/>
    <w:rsid w:val="00927DD9"/>
    <w:rsid w:val="00932C61"/>
    <w:rsid w:val="00934D16"/>
    <w:rsid w:val="00936EE3"/>
    <w:rsid w:val="00940764"/>
    <w:rsid w:val="00941599"/>
    <w:rsid w:val="00941952"/>
    <w:rsid w:val="00944E50"/>
    <w:rsid w:val="009454E9"/>
    <w:rsid w:val="00950D74"/>
    <w:rsid w:val="0095533E"/>
    <w:rsid w:val="00956145"/>
    <w:rsid w:val="00956D9A"/>
    <w:rsid w:val="0096626D"/>
    <w:rsid w:val="00971CD6"/>
    <w:rsid w:val="009725FC"/>
    <w:rsid w:val="00972EE9"/>
    <w:rsid w:val="0097371F"/>
    <w:rsid w:val="009744DD"/>
    <w:rsid w:val="00987274"/>
    <w:rsid w:val="009900F7"/>
    <w:rsid w:val="00990137"/>
    <w:rsid w:val="00990A24"/>
    <w:rsid w:val="00990AEE"/>
    <w:rsid w:val="00994521"/>
    <w:rsid w:val="00994685"/>
    <w:rsid w:val="009946BD"/>
    <w:rsid w:val="009A5688"/>
    <w:rsid w:val="009A6FDE"/>
    <w:rsid w:val="009B0732"/>
    <w:rsid w:val="009B23D8"/>
    <w:rsid w:val="009B2797"/>
    <w:rsid w:val="009B4452"/>
    <w:rsid w:val="009B4BB3"/>
    <w:rsid w:val="009B4C3F"/>
    <w:rsid w:val="009B5589"/>
    <w:rsid w:val="009C1552"/>
    <w:rsid w:val="009C506E"/>
    <w:rsid w:val="009C6363"/>
    <w:rsid w:val="009C646F"/>
    <w:rsid w:val="009D1A4D"/>
    <w:rsid w:val="009D4879"/>
    <w:rsid w:val="009D60F5"/>
    <w:rsid w:val="009D7E8F"/>
    <w:rsid w:val="009D7FAC"/>
    <w:rsid w:val="009E0462"/>
    <w:rsid w:val="009E0753"/>
    <w:rsid w:val="009E2C43"/>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2885"/>
    <w:rsid w:val="00A13A2E"/>
    <w:rsid w:val="00A15165"/>
    <w:rsid w:val="00A233D0"/>
    <w:rsid w:val="00A24727"/>
    <w:rsid w:val="00A26A02"/>
    <w:rsid w:val="00A32823"/>
    <w:rsid w:val="00A3450F"/>
    <w:rsid w:val="00A4539D"/>
    <w:rsid w:val="00A4586F"/>
    <w:rsid w:val="00A466EB"/>
    <w:rsid w:val="00A53A45"/>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5221"/>
    <w:rsid w:val="00AA6C0C"/>
    <w:rsid w:val="00AB6C5E"/>
    <w:rsid w:val="00AB7CFA"/>
    <w:rsid w:val="00AC16EF"/>
    <w:rsid w:val="00AC1AE2"/>
    <w:rsid w:val="00AC2E02"/>
    <w:rsid w:val="00AC3DF1"/>
    <w:rsid w:val="00AC5433"/>
    <w:rsid w:val="00AC5933"/>
    <w:rsid w:val="00AD5857"/>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0FA8"/>
    <w:rsid w:val="00B12B3A"/>
    <w:rsid w:val="00B139EC"/>
    <w:rsid w:val="00B14859"/>
    <w:rsid w:val="00B150DA"/>
    <w:rsid w:val="00B16840"/>
    <w:rsid w:val="00B325F3"/>
    <w:rsid w:val="00B37FC1"/>
    <w:rsid w:val="00B40188"/>
    <w:rsid w:val="00B4269F"/>
    <w:rsid w:val="00B42AD1"/>
    <w:rsid w:val="00B430C7"/>
    <w:rsid w:val="00B4389E"/>
    <w:rsid w:val="00B52049"/>
    <w:rsid w:val="00B5790B"/>
    <w:rsid w:val="00B625CB"/>
    <w:rsid w:val="00B65DAC"/>
    <w:rsid w:val="00B66421"/>
    <w:rsid w:val="00B66753"/>
    <w:rsid w:val="00B670A6"/>
    <w:rsid w:val="00B72B50"/>
    <w:rsid w:val="00B77420"/>
    <w:rsid w:val="00B804A9"/>
    <w:rsid w:val="00B81732"/>
    <w:rsid w:val="00B93881"/>
    <w:rsid w:val="00B94345"/>
    <w:rsid w:val="00B94F5C"/>
    <w:rsid w:val="00B9709D"/>
    <w:rsid w:val="00BA0BE8"/>
    <w:rsid w:val="00BA43CC"/>
    <w:rsid w:val="00BA6BF8"/>
    <w:rsid w:val="00BA6F6E"/>
    <w:rsid w:val="00BA7A09"/>
    <w:rsid w:val="00BB535A"/>
    <w:rsid w:val="00BB5853"/>
    <w:rsid w:val="00BB6302"/>
    <w:rsid w:val="00BB667E"/>
    <w:rsid w:val="00BB683C"/>
    <w:rsid w:val="00BC00DF"/>
    <w:rsid w:val="00BC1ECE"/>
    <w:rsid w:val="00BC228A"/>
    <w:rsid w:val="00BC307E"/>
    <w:rsid w:val="00BC4953"/>
    <w:rsid w:val="00BD0A58"/>
    <w:rsid w:val="00BD25B8"/>
    <w:rsid w:val="00BD6F27"/>
    <w:rsid w:val="00BE0BD4"/>
    <w:rsid w:val="00BE2AA2"/>
    <w:rsid w:val="00BE3772"/>
    <w:rsid w:val="00BE4148"/>
    <w:rsid w:val="00BF27C0"/>
    <w:rsid w:val="00BF3C60"/>
    <w:rsid w:val="00BF59F6"/>
    <w:rsid w:val="00BF5C20"/>
    <w:rsid w:val="00C00175"/>
    <w:rsid w:val="00C00988"/>
    <w:rsid w:val="00C00DFF"/>
    <w:rsid w:val="00C06292"/>
    <w:rsid w:val="00C1056F"/>
    <w:rsid w:val="00C12201"/>
    <w:rsid w:val="00C14BCD"/>
    <w:rsid w:val="00C17B11"/>
    <w:rsid w:val="00C23A36"/>
    <w:rsid w:val="00C26BEC"/>
    <w:rsid w:val="00C27A4F"/>
    <w:rsid w:val="00C30F33"/>
    <w:rsid w:val="00C314EA"/>
    <w:rsid w:val="00C339FD"/>
    <w:rsid w:val="00C34F92"/>
    <w:rsid w:val="00C3771F"/>
    <w:rsid w:val="00C40448"/>
    <w:rsid w:val="00C4162D"/>
    <w:rsid w:val="00C42F36"/>
    <w:rsid w:val="00C43433"/>
    <w:rsid w:val="00C45299"/>
    <w:rsid w:val="00C47624"/>
    <w:rsid w:val="00C50C39"/>
    <w:rsid w:val="00C53094"/>
    <w:rsid w:val="00C54990"/>
    <w:rsid w:val="00C561C9"/>
    <w:rsid w:val="00C56811"/>
    <w:rsid w:val="00C56D4B"/>
    <w:rsid w:val="00C575A7"/>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4BC0"/>
    <w:rsid w:val="00D2644C"/>
    <w:rsid w:val="00D2759E"/>
    <w:rsid w:val="00D3131A"/>
    <w:rsid w:val="00D33D20"/>
    <w:rsid w:val="00D3523E"/>
    <w:rsid w:val="00D365D2"/>
    <w:rsid w:val="00D36E81"/>
    <w:rsid w:val="00D37510"/>
    <w:rsid w:val="00D37E15"/>
    <w:rsid w:val="00D41E92"/>
    <w:rsid w:val="00D45D6F"/>
    <w:rsid w:val="00D4791F"/>
    <w:rsid w:val="00D52A8F"/>
    <w:rsid w:val="00D52FD3"/>
    <w:rsid w:val="00D551B2"/>
    <w:rsid w:val="00D55C29"/>
    <w:rsid w:val="00D60EB7"/>
    <w:rsid w:val="00D610AD"/>
    <w:rsid w:val="00D71439"/>
    <w:rsid w:val="00D7185D"/>
    <w:rsid w:val="00D772CF"/>
    <w:rsid w:val="00D77F71"/>
    <w:rsid w:val="00D8174D"/>
    <w:rsid w:val="00D83556"/>
    <w:rsid w:val="00D86FAE"/>
    <w:rsid w:val="00D925DE"/>
    <w:rsid w:val="00D93639"/>
    <w:rsid w:val="00D95C42"/>
    <w:rsid w:val="00D9797E"/>
    <w:rsid w:val="00DA0FFF"/>
    <w:rsid w:val="00DA16C3"/>
    <w:rsid w:val="00DA1C60"/>
    <w:rsid w:val="00DA324A"/>
    <w:rsid w:val="00DA7CAC"/>
    <w:rsid w:val="00DB36E6"/>
    <w:rsid w:val="00DB4C12"/>
    <w:rsid w:val="00DB6210"/>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BBE"/>
    <w:rsid w:val="00E24C65"/>
    <w:rsid w:val="00E26516"/>
    <w:rsid w:val="00E3063E"/>
    <w:rsid w:val="00E31CA8"/>
    <w:rsid w:val="00E330ED"/>
    <w:rsid w:val="00E3354B"/>
    <w:rsid w:val="00E356A7"/>
    <w:rsid w:val="00E37D22"/>
    <w:rsid w:val="00E37D6A"/>
    <w:rsid w:val="00E43443"/>
    <w:rsid w:val="00E43DDB"/>
    <w:rsid w:val="00E4481E"/>
    <w:rsid w:val="00E465E2"/>
    <w:rsid w:val="00E50352"/>
    <w:rsid w:val="00E53118"/>
    <w:rsid w:val="00E531EA"/>
    <w:rsid w:val="00E55C48"/>
    <w:rsid w:val="00E56A10"/>
    <w:rsid w:val="00E63104"/>
    <w:rsid w:val="00E63E78"/>
    <w:rsid w:val="00E6496B"/>
    <w:rsid w:val="00E650EC"/>
    <w:rsid w:val="00E660BF"/>
    <w:rsid w:val="00E715A9"/>
    <w:rsid w:val="00E71D6F"/>
    <w:rsid w:val="00E724ED"/>
    <w:rsid w:val="00E771B9"/>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E1D38"/>
    <w:rsid w:val="00EE5306"/>
    <w:rsid w:val="00EF0228"/>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7C55"/>
    <w:rsid w:val="00F627C6"/>
    <w:rsid w:val="00F62899"/>
    <w:rsid w:val="00F65810"/>
    <w:rsid w:val="00F732A2"/>
    <w:rsid w:val="00F80EC4"/>
    <w:rsid w:val="00F84983"/>
    <w:rsid w:val="00F86FC6"/>
    <w:rsid w:val="00F87E72"/>
    <w:rsid w:val="00F93455"/>
    <w:rsid w:val="00F9370B"/>
    <w:rsid w:val="00F94F33"/>
    <w:rsid w:val="00F96B4B"/>
    <w:rsid w:val="00F96EB2"/>
    <w:rsid w:val="00FA0D44"/>
    <w:rsid w:val="00FA3228"/>
    <w:rsid w:val="00FA3265"/>
    <w:rsid w:val="00FA5283"/>
    <w:rsid w:val="00FA79E9"/>
    <w:rsid w:val="00FB0CDA"/>
    <w:rsid w:val="00FB3239"/>
    <w:rsid w:val="00FB4063"/>
    <w:rsid w:val="00FB478E"/>
    <w:rsid w:val="00FB54DF"/>
    <w:rsid w:val="00FC1A22"/>
    <w:rsid w:val="00FC60E3"/>
    <w:rsid w:val="00FC6285"/>
    <w:rsid w:val="00FC78E2"/>
    <w:rsid w:val="00FC79FF"/>
    <w:rsid w:val="00FD116D"/>
    <w:rsid w:val="00FD19AC"/>
    <w:rsid w:val="00FD3974"/>
    <w:rsid w:val="00FD5469"/>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3"/>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2213</TotalTime>
  <Pages>5</Pages>
  <Words>1489</Words>
  <Characters>8490</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Holubová, Petra</cp:lastModifiedBy>
  <cp:revision>754</cp:revision>
  <cp:lastPrinted>2011-06-28T07:06:00Z</cp:lastPrinted>
  <dcterms:created xsi:type="dcterms:W3CDTF">2002-11-04T12:16:00Z</dcterms:created>
  <dcterms:modified xsi:type="dcterms:W3CDTF">2012-06-18T12:18:00Z</dcterms:modified>
</cp:coreProperties>
</file>