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0187E">
        <w:rPr>
          <w:sz w:val="22"/>
          <w:szCs w:val="22"/>
        </w:rPr>
        <w:t>1147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D0187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D0187E">
        <w:t>88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0187E">
        <w:rPr>
          <w:rFonts w:ascii="Arial" w:hAnsi="Arial" w:cs="Arial"/>
          <w:sz w:val="22"/>
          <w:szCs w:val="22"/>
        </w:rPr>
        <w:t> 1.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D0187E">
        <w:rPr>
          <w:rFonts w:cs="Arial"/>
          <w:szCs w:val="22"/>
        </w:rPr>
        <w:t>Igora MATOVIČA, Eriky JURINOVEJ, Martina FECKA a Jozefa VISKUPIČA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D0187E">
        <w:rPr>
          <w:rFonts w:cs="Arial"/>
          <w:szCs w:val="22"/>
        </w:rPr>
        <w:t>mení a dopĺňa zákon č. 147/2001 Z. z. o reklame a o zmene a doplnení niektorých zákonov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D0187E">
        <w:rPr>
          <w:rFonts w:cs="Arial"/>
          <w:szCs w:val="22"/>
        </w:rPr>
        <w:t>102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0187E">
        <w:rPr>
          <w:rFonts w:cs="Arial"/>
          <w:szCs w:val="22"/>
        </w:rPr>
        <w:t>1.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D0187E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D0187E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0187E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D0187E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413D9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47FA"/>
    <w:rsid w:val="00177F9B"/>
    <w:rsid w:val="001D7F32"/>
    <w:rsid w:val="00244D40"/>
    <w:rsid w:val="00294C93"/>
    <w:rsid w:val="002C7297"/>
    <w:rsid w:val="00345D4D"/>
    <w:rsid w:val="00351461"/>
    <w:rsid w:val="00370627"/>
    <w:rsid w:val="00413D9D"/>
    <w:rsid w:val="00484701"/>
    <w:rsid w:val="00492F29"/>
    <w:rsid w:val="004F21D2"/>
    <w:rsid w:val="0054739D"/>
    <w:rsid w:val="005B09C1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0187E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73B1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413D9D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413D9D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413D9D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413D9D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413D9D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D0187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D0187E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175</Words>
  <Characters>1001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2012-06-04T10:55:00Z</cp:lastPrinted>
  <dcterms:created xsi:type="dcterms:W3CDTF">2012-06-05T09:09:00Z</dcterms:created>
  <dcterms:modified xsi:type="dcterms:W3CDTF">2012-06-05T09:09:00Z</dcterms:modified>
</cp:coreProperties>
</file>