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5878" w:rsidRPr="00EF5995" w:rsidP="00EF5995">
      <w:pPr>
        <w:pStyle w:val="NormalWeb"/>
        <w:bidi w:val="0"/>
        <w:spacing w:before="0" w:beforeAutospacing="0" w:after="0" w:afterAutospacing="0" w:line="360" w:lineRule="auto"/>
        <w:jc w:val="center"/>
        <w:rPr>
          <w:rFonts w:ascii="Times New Roman" w:hAnsi="Times New Roman"/>
          <w:bCs/>
        </w:rPr>
      </w:pPr>
      <w:r w:rsidRPr="00EF5995">
        <w:rPr>
          <w:rFonts w:ascii="Times New Roman" w:hAnsi="Times New Roman"/>
          <w:bCs/>
        </w:rPr>
        <w:t>NÁRODNÁ RADA SLOVENSKEJ REPUBLIKY</w:t>
      </w:r>
    </w:p>
    <w:p w:rsidR="00B45878" w:rsidRPr="00EF5995" w:rsidP="00570A77">
      <w:pPr>
        <w:pStyle w:val="NormalWeb"/>
        <w:bidi w:val="0"/>
        <w:spacing w:before="0" w:beforeAutospacing="0" w:after="0" w:afterAutospacing="0"/>
        <w:jc w:val="center"/>
        <w:rPr>
          <w:rFonts w:ascii="Times New Roman" w:hAnsi="Times New Roman"/>
          <w:bCs/>
        </w:rPr>
      </w:pPr>
      <w:r w:rsidRPr="00EF5995">
        <w:rPr>
          <w:rFonts w:ascii="Times New Roman" w:hAnsi="Times New Roman"/>
          <w:bCs/>
        </w:rPr>
        <w:t>V</w:t>
      </w:r>
      <w:r w:rsidR="009209FC">
        <w:rPr>
          <w:rFonts w:ascii="Times New Roman" w:hAnsi="Times New Roman"/>
          <w:bCs/>
        </w:rPr>
        <w:t>I</w:t>
      </w:r>
      <w:r w:rsidRPr="00EF5995">
        <w:rPr>
          <w:rFonts w:ascii="Times New Roman" w:hAnsi="Times New Roman"/>
          <w:bCs/>
        </w:rPr>
        <w:t>. volebné obdobie</w:t>
      </w:r>
    </w:p>
    <w:p w:rsidR="00B45878" w:rsidRPr="00EF5995" w:rsidP="00570A77">
      <w:pPr>
        <w:bidi w:val="0"/>
        <w:spacing w:after="0" w:line="240" w:lineRule="auto"/>
        <w:jc w:val="center"/>
        <w:rPr>
          <w:rFonts w:ascii="Times New Roman" w:hAnsi="Times New Roman"/>
          <w:b/>
          <w:sz w:val="24"/>
          <w:szCs w:val="24"/>
        </w:rPr>
      </w:pPr>
      <w:r w:rsidRPr="00EF5995">
        <w:rPr>
          <w:rFonts w:ascii="Times New Roman" w:hAnsi="Times New Roman"/>
          <w:b/>
          <w:sz w:val="24"/>
          <w:szCs w:val="24"/>
        </w:rPr>
        <w:t>___________________________________________________________________________</w:t>
      </w:r>
    </w:p>
    <w:p w:rsidR="00B45878" w:rsidRPr="00EF5995" w:rsidP="00EF5995">
      <w:pPr>
        <w:bidi w:val="0"/>
        <w:spacing w:after="0" w:line="360" w:lineRule="auto"/>
        <w:jc w:val="center"/>
        <w:rPr>
          <w:rFonts w:ascii="Times New Roman" w:hAnsi="Times New Roman"/>
          <w:b/>
          <w:sz w:val="24"/>
          <w:szCs w:val="24"/>
        </w:rPr>
      </w:pPr>
    </w:p>
    <w:p w:rsidR="00B45878" w:rsidRPr="00EF5995" w:rsidP="00EF5995">
      <w:pPr>
        <w:bidi w:val="0"/>
        <w:spacing w:after="0" w:line="360" w:lineRule="auto"/>
        <w:jc w:val="center"/>
        <w:rPr>
          <w:rFonts w:ascii="Times New Roman" w:hAnsi="Times New Roman"/>
          <w:b/>
          <w:sz w:val="24"/>
          <w:szCs w:val="24"/>
        </w:rPr>
      </w:pPr>
      <w:r w:rsidR="00963D3A">
        <w:rPr>
          <w:rFonts w:ascii="Times New Roman" w:hAnsi="Times New Roman"/>
          <w:b/>
          <w:sz w:val="24"/>
          <w:szCs w:val="24"/>
        </w:rPr>
        <w:t>8</w:t>
      </w:r>
      <w:r w:rsidRPr="00963D3A" w:rsidR="00A80485">
        <w:rPr>
          <w:rFonts w:ascii="Times New Roman" w:hAnsi="Times New Roman"/>
          <w:b/>
          <w:sz w:val="24"/>
          <w:szCs w:val="24"/>
        </w:rPr>
        <w:t>5</w:t>
      </w:r>
    </w:p>
    <w:p w:rsidR="00B45878" w:rsidRPr="00EF5995" w:rsidP="00EF5995">
      <w:pPr>
        <w:bidi w:val="0"/>
        <w:spacing w:after="0" w:line="360" w:lineRule="auto"/>
        <w:jc w:val="center"/>
        <w:rPr>
          <w:rFonts w:ascii="Times New Roman" w:hAnsi="Times New Roman"/>
          <w:b/>
          <w:sz w:val="24"/>
          <w:szCs w:val="24"/>
        </w:rPr>
      </w:pPr>
    </w:p>
    <w:p w:rsidR="008B4A27" w:rsidRPr="00EF5995" w:rsidP="00EF5995">
      <w:pPr>
        <w:bidi w:val="0"/>
        <w:spacing w:after="0" w:line="360" w:lineRule="auto"/>
        <w:jc w:val="center"/>
        <w:rPr>
          <w:rFonts w:ascii="Times New Roman" w:hAnsi="Times New Roman"/>
          <w:b/>
          <w:sz w:val="24"/>
          <w:szCs w:val="24"/>
        </w:rPr>
      </w:pPr>
      <w:r w:rsidRPr="00EF5995" w:rsidR="00B45878">
        <w:rPr>
          <w:rFonts w:ascii="Times New Roman" w:hAnsi="Times New Roman"/>
          <w:b/>
          <w:sz w:val="24"/>
          <w:szCs w:val="24"/>
        </w:rPr>
        <w:t>VLÁDNY NÁVRH</w:t>
      </w:r>
    </w:p>
    <w:p w:rsidR="008B4A27" w:rsidRPr="00EF5995" w:rsidP="00EF5995">
      <w:pPr>
        <w:bidi w:val="0"/>
        <w:spacing w:after="0" w:line="360" w:lineRule="auto"/>
        <w:jc w:val="center"/>
        <w:rPr>
          <w:rFonts w:ascii="Times New Roman" w:hAnsi="Times New Roman"/>
          <w:b/>
          <w:sz w:val="24"/>
          <w:szCs w:val="24"/>
        </w:rPr>
      </w:pPr>
    </w:p>
    <w:p w:rsidR="009209FC" w:rsidRPr="000C247C" w:rsidP="009209FC">
      <w:pPr>
        <w:bidi w:val="0"/>
        <w:spacing w:after="0" w:line="240" w:lineRule="auto"/>
        <w:jc w:val="center"/>
        <w:rPr>
          <w:rFonts w:ascii="Times New Roman" w:hAnsi="Times New Roman"/>
          <w:b/>
          <w:sz w:val="24"/>
          <w:szCs w:val="24"/>
        </w:rPr>
      </w:pPr>
      <w:r w:rsidRPr="000C247C">
        <w:rPr>
          <w:rFonts w:ascii="Times New Roman" w:hAnsi="Times New Roman"/>
          <w:b/>
          <w:sz w:val="24"/>
          <w:szCs w:val="24"/>
        </w:rPr>
        <w:t>Z</w:t>
      </w:r>
      <w:r>
        <w:rPr>
          <w:rFonts w:ascii="Times New Roman" w:hAnsi="Times New Roman"/>
          <w:b/>
          <w:sz w:val="24"/>
          <w:szCs w:val="24"/>
        </w:rPr>
        <w:t>ákon</w:t>
      </w:r>
    </w:p>
    <w:p w:rsidR="009209FC" w:rsidRPr="000C247C" w:rsidP="009209FC">
      <w:pPr>
        <w:bidi w:val="0"/>
        <w:spacing w:after="0" w:line="240" w:lineRule="auto"/>
        <w:jc w:val="center"/>
        <w:rPr>
          <w:rFonts w:ascii="Times New Roman" w:hAnsi="Times New Roman"/>
          <w:b/>
          <w:sz w:val="24"/>
          <w:szCs w:val="24"/>
        </w:rPr>
      </w:pPr>
    </w:p>
    <w:p w:rsidR="009209FC" w:rsidRPr="000C247C" w:rsidP="009209FC">
      <w:pPr>
        <w:bidi w:val="0"/>
        <w:spacing w:after="0" w:line="240" w:lineRule="auto"/>
        <w:jc w:val="center"/>
        <w:rPr>
          <w:rFonts w:ascii="Times New Roman" w:hAnsi="Times New Roman"/>
          <w:b/>
          <w:sz w:val="24"/>
          <w:szCs w:val="24"/>
        </w:rPr>
      </w:pPr>
      <w:r w:rsidRPr="000C247C">
        <w:rPr>
          <w:rFonts w:ascii="Times New Roman" w:hAnsi="Times New Roman"/>
          <w:b/>
          <w:sz w:val="24"/>
          <w:szCs w:val="24"/>
        </w:rPr>
        <w:t>z .....  2012</w:t>
      </w:r>
    </w:p>
    <w:p w:rsidR="009209FC" w:rsidRPr="000C247C" w:rsidP="009209FC">
      <w:pPr>
        <w:bidi w:val="0"/>
        <w:spacing w:after="0" w:line="240" w:lineRule="auto"/>
        <w:jc w:val="center"/>
        <w:rPr>
          <w:rFonts w:ascii="Times New Roman" w:hAnsi="Times New Roman"/>
          <w:b/>
          <w:sz w:val="24"/>
          <w:szCs w:val="24"/>
        </w:rPr>
      </w:pPr>
    </w:p>
    <w:p w:rsidR="009209FC" w:rsidRPr="000C247C" w:rsidP="009209FC">
      <w:pPr>
        <w:bidi w:val="0"/>
        <w:spacing w:after="0" w:line="240" w:lineRule="auto"/>
        <w:jc w:val="center"/>
        <w:rPr>
          <w:rFonts w:ascii="Times New Roman" w:hAnsi="Times New Roman"/>
          <w:b/>
          <w:sz w:val="24"/>
          <w:szCs w:val="24"/>
        </w:rPr>
      </w:pPr>
      <w:r w:rsidRPr="000C247C">
        <w:rPr>
          <w:rFonts w:ascii="Times New Roman" w:hAnsi="Times New Roman"/>
          <w:b/>
          <w:sz w:val="24"/>
          <w:szCs w:val="24"/>
        </w:rPr>
        <w:t xml:space="preserve">o Európskom mechanizme pre stabilitu a o doplnení </w:t>
      </w:r>
      <w:r>
        <w:rPr>
          <w:rFonts w:ascii="Times New Roman" w:hAnsi="Times New Roman"/>
          <w:b/>
          <w:sz w:val="24"/>
          <w:szCs w:val="24"/>
        </w:rPr>
        <w:t>niektorých zákonov</w:t>
      </w:r>
    </w:p>
    <w:p w:rsidR="009209FC" w:rsidRPr="000C247C" w:rsidP="009209FC">
      <w:pPr>
        <w:bidi w:val="0"/>
        <w:spacing w:after="0" w:line="240" w:lineRule="auto"/>
        <w:rPr>
          <w:rFonts w:ascii="Times New Roman" w:hAnsi="Times New Roman"/>
          <w:sz w:val="24"/>
          <w:szCs w:val="24"/>
        </w:rPr>
      </w:pPr>
    </w:p>
    <w:p w:rsidR="009209FC" w:rsidRPr="000C247C" w:rsidP="009209FC">
      <w:pPr>
        <w:autoSpaceDE w:val="0"/>
        <w:autoSpaceDN w:val="0"/>
        <w:bidi w:val="0"/>
        <w:adjustRightInd w:val="0"/>
        <w:spacing w:after="0" w:line="240" w:lineRule="auto"/>
        <w:jc w:val="both"/>
        <w:rPr>
          <w:rFonts w:ascii="Times New Roman" w:hAnsi="Times New Roman"/>
          <w:sz w:val="24"/>
          <w:szCs w:val="24"/>
        </w:rPr>
      </w:pPr>
    </w:p>
    <w:p w:rsidR="009209FC" w:rsidRPr="000C247C" w:rsidP="009209FC">
      <w:pPr>
        <w:autoSpaceDE w:val="0"/>
        <w:autoSpaceDN w:val="0"/>
        <w:bidi w:val="0"/>
        <w:adjustRightInd w:val="0"/>
        <w:spacing w:after="0" w:line="240" w:lineRule="auto"/>
        <w:jc w:val="both"/>
        <w:rPr>
          <w:rFonts w:ascii="Times New Roman" w:hAnsi="Times New Roman"/>
          <w:sz w:val="24"/>
          <w:szCs w:val="24"/>
        </w:rPr>
      </w:pPr>
      <w:r w:rsidRPr="000C247C">
        <w:rPr>
          <w:rFonts w:ascii="Times New Roman" w:hAnsi="Times New Roman"/>
          <w:sz w:val="24"/>
          <w:szCs w:val="24"/>
        </w:rPr>
        <w:t>Národná rada Slovenskej republiky sa uzniesla na tomto zákone:</w:t>
      </w:r>
    </w:p>
    <w:p w:rsidR="009209FC" w:rsidP="009209FC">
      <w:pPr>
        <w:autoSpaceDE w:val="0"/>
        <w:autoSpaceDN w:val="0"/>
        <w:bidi w:val="0"/>
        <w:adjustRightInd w:val="0"/>
        <w:spacing w:after="0" w:line="240" w:lineRule="auto"/>
        <w:jc w:val="center"/>
        <w:rPr>
          <w:rFonts w:ascii="Times New Roman" w:hAnsi="Times New Roman"/>
          <w:sz w:val="24"/>
          <w:szCs w:val="24"/>
        </w:rPr>
      </w:pPr>
    </w:p>
    <w:p w:rsidR="009209FC" w:rsidRPr="000C247C" w:rsidP="009209FC">
      <w:pPr>
        <w:autoSpaceDE w:val="0"/>
        <w:autoSpaceDN w:val="0"/>
        <w:bidi w:val="0"/>
        <w:adjustRightInd w:val="0"/>
        <w:spacing w:after="0" w:line="240" w:lineRule="auto"/>
        <w:jc w:val="center"/>
        <w:rPr>
          <w:rFonts w:ascii="Times New Roman" w:hAnsi="Times New Roman"/>
          <w:sz w:val="24"/>
          <w:szCs w:val="24"/>
        </w:rPr>
      </w:pPr>
    </w:p>
    <w:p w:rsidR="009209FC" w:rsidRPr="000C247C" w:rsidP="009209FC">
      <w:pPr>
        <w:autoSpaceDE w:val="0"/>
        <w:autoSpaceDN w:val="0"/>
        <w:bidi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Čl. I</w:t>
      </w:r>
    </w:p>
    <w:p w:rsidR="009209FC" w:rsidRPr="000C247C" w:rsidP="009209FC">
      <w:pPr>
        <w:autoSpaceDE w:val="0"/>
        <w:autoSpaceDN w:val="0"/>
        <w:bidi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w:t>
      </w:r>
      <w:r>
        <w:rPr>
          <w:rFonts w:ascii="Times New Roman" w:hAnsi="Times New Roman"/>
          <w:b/>
          <w:sz w:val="24"/>
          <w:szCs w:val="24"/>
        </w:rPr>
        <w:t xml:space="preserve"> </w:t>
      </w:r>
      <w:r w:rsidRPr="000C247C">
        <w:rPr>
          <w:rFonts w:ascii="Times New Roman" w:hAnsi="Times New Roman"/>
          <w:b/>
          <w:sz w:val="24"/>
          <w:szCs w:val="24"/>
        </w:rPr>
        <w:t>1</w:t>
      </w:r>
    </w:p>
    <w:p w:rsidR="009209FC" w:rsidRPr="000C247C" w:rsidP="009209FC">
      <w:pPr>
        <w:autoSpaceDE w:val="0"/>
        <w:autoSpaceDN w:val="0"/>
        <w:bidi w:val="0"/>
        <w:adjustRightInd w:val="0"/>
        <w:spacing w:after="0" w:line="240" w:lineRule="auto"/>
        <w:jc w:val="both"/>
        <w:rPr>
          <w:rFonts w:ascii="Times New Roman" w:hAnsi="Times New Roman"/>
          <w:sz w:val="24"/>
          <w:szCs w:val="24"/>
        </w:rPr>
      </w:pPr>
    </w:p>
    <w:p w:rsidR="009209FC" w:rsidRPr="000C247C" w:rsidP="009209FC">
      <w:pPr>
        <w:autoSpaceDE w:val="0"/>
        <w:autoSpaceDN w:val="0"/>
        <w:bidi w:val="0"/>
        <w:adjustRightInd w:val="0"/>
        <w:spacing w:after="0" w:line="240" w:lineRule="auto"/>
        <w:jc w:val="both"/>
        <w:rPr>
          <w:rFonts w:ascii="Times New Roman" w:hAnsi="Times New Roman"/>
          <w:sz w:val="24"/>
          <w:szCs w:val="24"/>
        </w:rPr>
      </w:pPr>
      <w:r w:rsidRPr="000C247C">
        <w:rPr>
          <w:rFonts w:ascii="Times New Roman" w:hAnsi="Times New Roman"/>
          <w:sz w:val="24"/>
          <w:szCs w:val="24"/>
        </w:rPr>
        <w:t>Tento zákon upravuje</w:t>
      </w:r>
      <w:r>
        <w:rPr>
          <w:rFonts w:ascii="Times New Roman" w:hAnsi="Times New Roman"/>
          <w:sz w:val="24"/>
          <w:szCs w:val="24"/>
        </w:rPr>
        <w:t xml:space="preserve"> niektoré práva a povinnosti Slovenskej republiky </w:t>
      </w:r>
      <w:r w:rsidRPr="000C247C">
        <w:rPr>
          <w:rFonts w:ascii="Times New Roman" w:hAnsi="Times New Roman"/>
          <w:sz w:val="24"/>
          <w:szCs w:val="24"/>
        </w:rPr>
        <w:t>v</w:t>
      </w:r>
      <w:r>
        <w:rPr>
          <w:rFonts w:ascii="Times New Roman" w:hAnsi="Times New Roman"/>
          <w:sz w:val="24"/>
          <w:szCs w:val="24"/>
        </w:rPr>
        <w:t xml:space="preserve"> medzinárodnej finančnej organizácii, ktorou je </w:t>
      </w:r>
      <w:r w:rsidRPr="000C247C">
        <w:rPr>
          <w:rFonts w:ascii="Times New Roman" w:hAnsi="Times New Roman"/>
          <w:sz w:val="24"/>
          <w:szCs w:val="24"/>
        </w:rPr>
        <w:t>Európsk</w:t>
      </w:r>
      <w:r>
        <w:rPr>
          <w:rFonts w:ascii="Times New Roman" w:hAnsi="Times New Roman"/>
          <w:sz w:val="24"/>
          <w:szCs w:val="24"/>
        </w:rPr>
        <w:t>y</w:t>
      </w:r>
      <w:r w:rsidRPr="000C247C">
        <w:rPr>
          <w:rFonts w:ascii="Times New Roman" w:hAnsi="Times New Roman"/>
          <w:sz w:val="24"/>
          <w:szCs w:val="24"/>
        </w:rPr>
        <w:t xml:space="preserve"> mechanizm</w:t>
      </w:r>
      <w:r>
        <w:rPr>
          <w:rFonts w:ascii="Times New Roman" w:hAnsi="Times New Roman"/>
          <w:sz w:val="24"/>
          <w:szCs w:val="24"/>
        </w:rPr>
        <w:t>us</w:t>
      </w:r>
      <w:r w:rsidRPr="000C247C">
        <w:rPr>
          <w:rFonts w:ascii="Times New Roman" w:hAnsi="Times New Roman"/>
          <w:sz w:val="24"/>
          <w:szCs w:val="24"/>
        </w:rPr>
        <w:t xml:space="preserve"> pre stabilitu (ďalej len „mechanizmus“)</w:t>
      </w:r>
      <w:r>
        <w:rPr>
          <w:rFonts w:ascii="Times New Roman" w:hAnsi="Times New Roman"/>
          <w:sz w:val="24"/>
          <w:szCs w:val="24"/>
        </w:rPr>
        <w:t>,</w:t>
      </w:r>
      <w:r w:rsidRPr="000C247C">
        <w:rPr>
          <w:rFonts w:ascii="Times New Roman" w:hAnsi="Times New Roman"/>
          <w:sz w:val="24"/>
          <w:szCs w:val="24"/>
        </w:rPr>
        <w:t xml:space="preserve"> z</w:t>
      </w:r>
      <w:r>
        <w:rPr>
          <w:rFonts w:ascii="Times New Roman" w:hAnsi="Times New Roman"/>
          <w:sz w:val="24"/>
          <w:szCs w:val="24"/>
        </w:rPr>
        <w:t>riadený Zmluvou o založení Európskeho mechanizmu pre stabilitu</w:t>
      </w:r>
      <w:r>
        <w:rPr>
          <w:rStyle w:val="FootnoteReference"/>
          <w:rFonts w:ascii="Times New Roman" w:hAnsi="Times New Roman"/>
          <w:sz w:val="24"/>
          <w:szCs w:val="24"/>
          <w:rtl w:val="0"/>
        </w:rPr>
        <w:footnoteReference w:id="2"/>
      </w:r>
      <w:r w:rsidRPr="000C247C">
        <w:rPr>
          <w:rFonts w:ascii="Times New Roman" w:hAnsi="Times New Roman"/>
          <w:sz w:val="24"/>
          <w:szCs w:val="24"/>
        </w:rPr>
        <w:t>)</w:t>
      </w:r>
      <w:r>
        <w:rPr>
          <w:rFonts w:ascii="Times New Roman" w:hAnsi="Times New Roman"/>
          <w:sz w:val="24"/>
          <w:szCs w:val="24"/>
        </w:rPr>
        <w:t xml:space="preserve"> (ďalej len „rámcová zmluva“).</w:t>
      </w:r>
      <w:r w:rsidRPr="000C247C">
        <w:rPr>
          <w:rFonts w:ascii="Times New Roman" w:hAnsi="Times New Roman"/>
          <w:sz w:val="24"/>
          <w:szCs w:val="24"/>
        </w:rPr>
        <w:t xml:space="preserve"> </w:t>
      </w:r>
    </w:p>
    <w:p w:rsidR="009209FC" w:rsidRPr="000C247C" w:rsidP="009209FC">
      <w:pPr>
        <w:autoSpaceDE w:val="0"/>
        <w:autoSpaceDN w:val="0"/>
        <w:bidi w:val="0"/>
        <w:adjustRightInd w:val="0"/>
        <w:spacing w:after="0" w:line="240" w:lineRule="auto"/>
        <w:jc w:val="both"/>
        <w:rPr>
          <w:rFonts w:ascii="Times New Roman" w:hAnsi="Times New Roman"/>
          <w:sz w:val="24"/>
          <w:szCs w:val="24"/>
        </w:rPr>
      </w:pPr>
    </w:p>
    <w:p w:rsidR="009209FC" w:rsidRPr="000C247C" w:rsidP="009209FC">
      <w:pPr>
        <w:autoSpaceDE w:val="0"/>
        <w:autoSpaceDN w:val="0"/>
        <w:bidi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 2</w:t>
      </w:r>
    </w:p>
    <w:p w:rsidR="009209FC" w:rsidP="009209FC">
      <w:pPr>
        <w:pStyle w:val="Odsekzoznamu"/>
        <w:autoSpaceDE w:val="0"/>
        <w:autoSpaceDN w:val="0"/>
        <w:bidi w:val="0"/>
        <w:adjustRightInd w:val="0"/>
        <w:spacing w:after="0" w:line="240" w:lineRule="auto"/>
        <w:jc w:val="both"/>
        <w:rPr>
          <w:rFonts w:ascii="Times New Roman" w:hAnsi="Times New Roman"/>
          <w:b/>
          <w:sz w:val="24"/>
          <w:szCs w:val="24"/>
        </w:rPr>
      </w:pPr>
    </w:p>
    <w:p w:rsidR="009209FC" w:rsidP="009209FC">
      <w:pPr>
        <w:pStyle w:val="Odsekzoznamu"/>
        <w:numPr>
          <w:numId w:val="17"/>
        </w:numPr>
        <w:tabs>
          <w:tab w:val="num" w:pos="720"/>
          <w:tab w:val="clear" w:pos="1095"/>
        </w:tabs>
        <w:autoSpaceDE w:val="0"/>
        <w:autoSpaceDN w:val="0"/>
        <w:bidi w:val="0"/>
        <w:adjustRightInd w:val="0"/>
        <w:spacing w:after="0" w:line="240" w:lineRule="auto"/>
        <w:ind w:left="720"/>
        <w:contextualSpacing/>
        <w:jc w:val="both"/>
        <w:rPr>
          <w:rFonts w:ascii="Times New Roman" w:hAnsi="Times New Roman"/>
          <w:sz w:val="24"/>
          <w:szCs w:val="24"/>
        </w:rPr>
      </w:pPr>
      <w:r>
        <w:rPr>
          <w:rFonts w:ascii="Times New Roman" w:hAnsi="Times New Roman"/>
          <w:sz w:val="24"/>
          <w:szCs w:val="24"/>
        </w:rPr>
        <w:t>Majetkovú účasť Slovenskej republiky v mechanizme predstavujú akcie splatné bezprostredne a akcie splatné na vyzvanie. Akciami splatnými bezprostredne sú splatené akcie podľa rámcovej zmluvy pripadajúce na Slovenskú republiku v celkovej nominálnej hodnote 659 200 000 eur a akciami splatnými na vyzvanie sú akcie splatné na vyzvanie podľa rámcovej zmluvy.</w:t>
      </w:r>
    </w:p>
    <w:p w:rsidR="009209FC" w:rsidP="009209FC">
      <w:pPr>
        <w:pStyle w:val="Odsekzoznamu"/>
        <w:autoSpaceDE w:val="0"/>
        <w:autoSpaceDN w:val="0"/>
        <w:bidi w:val="0"/>
        <w:adjustRightInd w:val="0"/>
        <w:spacing w:after="0" w:line="240" w:lineRule="auto"/>
        <w:ind w:left="345"/>
        <w:jc w:val="both"/>
        <w:rPr>
          <w:rFonts w:ascii="Times New Roman" w:hAnsi="Times New Roman"/>
          <w:sz w:val="24"/>
          <w:szCs w:val="24"/>
        </w:rPr>
      </w:pPr>
    </w:p>
    <w:p w:rsidR="009209FC" w:rsidP="009209FC">
      <w:pPr>
        <w:pStyle w:val="Odsekzoznamu"/>
        <w:numPr>
          <w:numId w:val="17"/>
        </w:numPr>
        <w:tabs>
          <w:tab w:val="num" w:pos="720"/>
          <w:tab w:val="clear" w:pos="1095"/>
        </w:tabs>
        <w:autoSpaceDE w:val="0"/>
        <w:autoSpaceDN w:val="0"/>
        <w:bidi w:val="0"/>
        <w:adjustRightInd w:val="0"/>
        <w:spacing w:after="0" w:line="240" w:lineRule="auto"/>
        <w:ind w:left="720"/>
        <w:contextualSpacing/>
        <w:jc w:val="both"/>
        <w:rPr>
          <w:rFonts w:ascii="Times New Roman" w:hAnsi="Times New Roman"/>
          <w:sz w:val="24"/>
          <w:szCs w:val="24"/>
        </w:rPr>
      </w:pPr>
      <w:r>
        <w:rPr>
          <w:rFonts w:ascii="Times New Roman" w:hAnsi="Times New Roman"/>
          <w:sz w:val="24"/>
          <w:szCs w:val="24"/>
        </w:rPr>
        <w:t xml:space="preserve">Majetkovú účasť Slovenskej republiky v mechanizme zabezpečuje Ministerstvo financií Slovenskej republiky (ďalej len „ministerstvo“) v súlade s rámcovou zmluvou, týmto zákonom </w:t>
      </w:r>
      <w:r w:rsidRPr="000C247C">
        <w:rPr>
          <w:rFonts w:ascii="Times New Roman" w:hAnsi="Times New Roman"/>
          <w:sz w:val="24"/>
          <w:szCs w:val="24"/>
        </w:rPr>
        <w:t>a  osobitným predpisom</w:t>
      </w:r>
      <w:r>
        <w:rPr>
          <w:rStyle w:val="FootnoteReference"/>
          <w:rFonts w:ascii="Times New Roman" w:hAnsi="Times New Roman"/>
          <w:sz w:val="24"/>
          <w:szCs w:val="24"/>
          <w:rtl w:val="0"/>
        </w:rPr>
        <w:footnoteReference w:id="3"/>
      </w:r>
      <w:r w:rsidRPr="000C247C">
        <w:rPr>
          <w:rFonts w:ascii="Times New Roman" w:hAnsi="Times New Roman"/>
          <w:sz w:val="24"/>
          <w:szCs w:val="24"/>
        </w:rPr>
        <w:t>).</w:t>
      </w:r>
    </w:p>
    <w:p w:rsidR="009209FC" w:rsidP="009209FC">
      <w:pPr>
        <w:pStyle w:val="Odsekzoznamu"/>
        <w:autoSpaceDE w:val="0"/>
        <w:autoSpaceDN w:val="0"/>
        <w:bidi w:val="0"/>
        <w:adjustRightInd w:val="0"/>
        <w:spacing w:after="0" w:line="240" w:lineRule="auto"/>
        <w:ind w:left="0"/>
        <w:jc w:val="both"/>
        <w:rPr>
          <w:rFonts w:ascii="Times New Roman" w:hAnsi="Times New Roman"/>
          <w:sz w:val="24"/>
          <w:szCs w:val="24"/>
        </w:rPr>
      </w:pPr>
    </w:p>
    <w:p w:rsidR="009209FC" w:rsidP="009209FC">
      <w:pPr>
        <w:pStyle w:val="Odsekzoznamu"/>
        <w:numPr>
          <w:numId w:val="17"/>
        </w:numPr>
        <w:tabs>
          <w:tab w:val="num" w:pos="720"/>
          <w:tab w:val="clear" w:pos="1095"/>
        </w:tabs>
        <w:autoSpaceDE w:val="0"/>
        <w:autoSpaceDN w:val="0"/>
        <w:bidi w:val="0"/>
        <w:adjustRightInd w:val="0"/>
        <w:spacing w:after="0" w:line="240" w:lineRule="auto"/>
        <w:ind w:left="720"/>
        <w:contextualSpacing/>
        <w:jc w:val="both"/>
        <w:rPr>
          <w:rFonts w:ascii="Times New Roman" w:hAnsi="Times New Roman"/>
          <w:sz w:val="24"/>
          <w:szCs w:val="24"/>
        </w:rPr>
      </w:pPr>
      <w:r w:rsidRPr="000C247C">
        <w:rPr>
          <w:rFonts w:ascii="Times New Roman" w:hAnsi="Times New Roman"/>
          <w:sz w:val="24"/>
          <w:szCs w:val="24"/>
        </w:rPr>
        <w:t>Na upísanie akcií splatných bezprostredne</w:t>
      </w:r>
      <w:r>
        <w:rPr>
          <w:rFonts w:ascii="Times New Roman" w:hAnsi="Times New Roman"/>
          <w:sz w:val="24"/>
          <w:szCs w:val="24"/>
        </w:rPr>
        <w:t xml:space="preserve"> a akcií splatných na vyzvanie</w:t>
      </w:r>
      <w:r w:rsidRPr="000C247C">
        <w:rPr>
          <w:rFonts w:ascii="Times New Roman" w:hAnsi="Times New Roman"/>
          <w:sz w:val="24"/>
          <w:szCs w:val="24"/>
        </w:rPr>
        <w:t xml:space="preserve"> sa použijú </w:t>
      </w:r>
      <w:r>
        <w:rPr>
          <w:rFonts w:ascii="Times New Roman" w:hAnsi="Times New Roman"/>
          <w:sz w:val="24"/>
          <w:szCs w:val="24"/>
        </w:rPr>
        <w:t xml:space="preserve"> </w:t>
      </w:r>
      <w:r w:rsidRPr="000C247C">
        <w:rPr>
          <w:rFonts w:ascii="Times New Roman" w:hAnsi="Times New Roman"/>
          <w:sz w:val="24"/>
          <w:szCs w:val="24"/>
        </w:rPr>
        <w:t xml:space="preserve">štátne finančné aktíva. </w:t>
      </w:r>
    </w:p>
    <w:p w:rsidR="009209FC" w:rsidP="009209FC">
      <w:pPr>
        <w:pStyle w:val="Odsekzoznamu"/>
        <w:autoSpaceDE w:val="0"/>
        <w:autoSpaceDN w:val="0"/>
        <w:bidi w:val="0"/>
        <w:adjustRightInd w:val="0"/>
        <w:spacing w:after="0" w:line="240" w:lineRule="auto"/>
        <w:ind w:left="0"/>
        <w:jc w:val="both"/>
        <w:rPr>
          <w:rFonts w:ascii="Times New Roman" w:hAnsi="Times New Roman"/>
          <w:sz w:val="24"/>
          <w:szCs w:val="24"/>
        </w:rPr>
      </w:pPr>
    </w:p>
    <w:p w:rsidR="009209FC" w:rsidP="009209FC">
      <w:pPr>
        <w:pStyle w:val="Odsekzoznamu"/>
        <w:numPr>
          <w:numId w:val="17"/>
        </w:numPr>
        <w:tabs>
          <w:tab w:val="num" w:pos="720"/>
          <w:tab w:val="clear" w:pos="1095"/>
        </w:tabs>
        <w:autoSpaceDE w:val="0"/>
        <w:autoSpaceDN w:val="0"/>
        <w:bidi w:val="0"/>
        <w:adjustRightInd w:val="0"/>
        <w:spacing w:after="0" w:line="240" w:lineRule="auto"/>
        <w:ind w:left="720"/>
        <w:contextualSpacing/>
        <w:jc w:val="both"/>
        <w:rPr>
          <w:rFonts w:ascii="Times New Roman" w:hAnsi="Times New Roman"/>
          <w:sz w:val="24"/>
          <w:szCs w:val="24"/>
        </w:rPr>
      </w:pPr>
      <w:r w:rsidRPr="000C247C">
        <w:rPr>
          <w:rFonts w:ascii="Times New Roman" w:hAnsi="Times New Roman"/>
          <w:sz w:val="24"/>
          <w:szCs w:val="24"/>
        </w:rPr>
        <w:t xml:space="preserve">Na použitie štátnych finančných aktív na účely upísania </w:t>
      </w:r>
      <w:r>
        <w:rPr>
          <w:rFonts w:ascii="Times New Roman" w:hAnsi="Times New Roman"/>
          <w:sz w:val="24"/>
          <w:szCs w:val="24"/>
        </w:rPr>
        <w:t xml:space="preserve">akcií </w:t>
      </w:r>
      <w:r w:rsidRPr="00313C0D">
        <w:rPr>
          <w:rFonts w:ascii="Times New Roman" w:hAnsi="Times New Roman"/>
          <w:sz w:val="24"/>
          <w:szCs w:val="24"/>
        </w:rPr>
        <w:t>splatných bezprostredne</w:t>
      </w:r>
      <w:r>
        <w:rPr>
          <w:rFonts w:ascii="Times New Roman" w:hAnsi="Times New Roman"/>
          <w:sz w:val="24"/>
          <w:szCs w:val="24"/>
        </w:rPr>
        <w:t xml:space="preserve"> a akcií splatných na vyzvanie </w:t>
      </w:r>
      <w:r w:rsidRPr="000C247C">
        <w:rPr>
          <w:rFonts w:ascii="Times New Roman" w:hAnsi="Times New Roman"/>
          <w:sz w:val="24"/>
          <w:szCs w:val="24"/>
        </w:rPr>
        <w:t>sa vyžaduje súhlas vlády Slovenskej republiky (ďalej len „vláda“)</w:t>
      </w:r>
      <w:r>
        <w:rPr>
          <w:rFonts w:ascii="Times New Roman" w:hAnsi="Times New Roman"/>
          <w:sz w:val="24"/>
          <w:szCs w:val="24"/>
        </w:rPr>
        <w:t>.</w:t>
      </w:r>
    </w:p>
    <w:p w:rsidR="009209FC" w:rsidRPr="000C247C" w:rsidP="009209FC">
      <w:pPr>
        <w:pStyle w:val="Odsekzoznamu"/>
        <w:bidi w:val="0"/>
        <w:spacing w:after="0" w:line="240" w:lineRule="auto"/>
        <w:ind w:left="0"/>
        <w:jc w:val="both"/>
        <w:rPr>
          <w:rFonts w:ascii="Times New Roman" w:hAnsi="Times New Roman"/>
          <w:sz w:val="24"/>
          <w:szCs w:val="24"/>
        </w:rPr>
      </w:pPr>
      <w:r w:rsidRPr="000C247C">
        <w:rPr>
          <w:rFonts w:ascii="Times New Roman" w:hAnsi="Times New Roman"/>
          <w:sz w:val="24"/>
          <w:szCs w:val="24"/>
        </w:rPr>
        <w:t xml:space="preserve">  </w:t>
      </w:r>
    </w:p>
    <w:p w:rsidR="009209FC" w:rsidRPr="000C247C" w:rsidP="009209FC">
      <w:pPr>
        <w:autoSpaceDE w:val="0"/>
        <w:autoSpaceDN w:val="0"/>
        <w:bidi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 xml:space="preserve">§ </w:t>
      </w:r>
      <w:r>
        <w:rPr>
          <w:rFonts w:ascii="Times New Roman" w:hAnsi="Times New Roman"/>
          <w:b/>
          <w:sz w:val="24"/>
          <w:szCs w:val="24"/>
        </w:rPr>
        <w:t>3</w:t>
      </w:r>
    </w:p>
    <w:p w:rsidR="009209FC" w:rsidP="009209FC">
      <w:pPr>
        <w:pStyle w:val="Odsekzoznamu"/>
        <w:autoSpaceDE w:val="0"/>
        <w:autoSpaceDN w:val="0"/>
        <w:bidi w:val="0"/>
        <w:adjustRightInd w:val="0"/>
        <w:spacing w:after="0" w:line="240" w:lineRule="auto"/>
        <w:jc w:val="both"/>
        <w:rPr>
          <w:rFonts w:ascii="Times New Roman" w:hAnsi="Times New Roman"/>
          <w:sz w:val="24"/>
          <w:szCs w:val="24"/>
        </w:rPr>
      </w:pPr>
    </w:p>
    <w:p w:rsidR="009209FC" w:rsidRPr="000C247C" w:rsidP="009209FC">
      <w:pPr>
        <w:pStyle w:val="Odsekzoznamu"/>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Ministerstvo v súvislosti s členstvom Slovenskej republiky v mechanizme zabezpečuje tieto činnosti:</w:t>
      </w:r>
    </w:p>
    <w:p w:rsidR="009209FC" w:rsidRPr="000C247C" w:rsidP="009209FC">
      <w:pPr>
        <w:pStyle w:val="Odsekzoznamu"/>
        <w:numPr>
          <w:numId w:val="14"/>
        </w:numPr>
        <w:autoSpaceDE w:val="0"/>
        <w:autoSpaceDN w:val="0"/>
        <w:bidi w:val="0"/>
        <w:adjustRightInd w:val="0"/>
        <w:spacing w:after="0" w:line="240" w:lineRule="auto"/>
        <w:contextualSpacing/>
        <w:jc w:val="both"/>
        <w:rPr>
          <w:rFonts w:ascii="Times New Roman" w:hAnsi="Times New Roman"/>
          <w:b/>
          <w:sz w:val="24"/>
          <w:szCs w:val="24"/>
        </w:rPr>
      </w:pPr>
      <w:r w:rsidRPr="000C247C">
        <w:rPr>
          <w:rFonts w:ascii="Times New Roman" w:hAnsi="Times New Roman"/>
          <w:sz w:val="24"/>
          <w:szCs w:val="24"/>
          <w:lang w:eastAsia="sk-SK"/>
        </w:rPr>
        <w:t>e</w:t>
      </w:r>
      <w:r>
        <w:rPr>
          <w:rFonts w:ascii="Times New Roman" w:hAnsi="Times New Roman"/>
          <w:sz w:val="24"/>
          <w:szCs w:val="24"/>
          <w:lang w:eastAsia="sk-SK"/>
        </w:rPr>
        <w:t>videnciu</w:t>
      </w:r>
      <w:r w:rsidRPr="000C247C">
        <w:rPr>
          <w:rFonts w:ascii="Times New Roman" w:hAnsi="Times New Roman"/>
          <w:sz w:val="24"/>
          <w:szCs w:val="24"/>
          <w:lang w:eastAsia="sk-SK"/>
        </w:rPr>
        <w:t xml:space="preserve"> a účtovani</w:t>
      </w:r>
      <w:r>
        <w:rPr>
          <w:rFonts w:ascii="Times New Roman" w:hAnsi="Times New Roman"/>
          <w:sz w:val="24"/>
          <w:szCs w:val="24"/>
          <w:lang w:eastAsia="sk-SK"/>
        </w:rPr>
        <w:t>e</w:t>
      </w:r>
      <w:r w:rsidRPr="000C247C">
        <w:rPr>
          <w:rFonts w:ascii="Times New Roman" w:hAnsi="Times New Roman"/>
          <w:sz w:val="24"/>
          <w:szCs w:val="24"/>
          <w:lang w:eastAsia="sk-SK"/>
        </w:rPr>
        <w:t xml:space="preserve"> majetkovej účasti Slovenskej republiky v mechanizme,</w:t>
      </w:r>
    </w:p>
    <w:p w:rsidR="009209FC" w:rsidRPr="000C247C" w:rsidP="009209FC">
      <w:pPr>
        <w:pStyle w:val="Odsekzoznamu"/>
        <w:numPr>
          <w:numId w:val="14"/>
        </w:numPr>
        <w:autoSpaceDE w:val="0"/>
        <w:autoSpaceDN w:val="0"/>
        <w:bidi w:val="0"/>
        <w:adjustRightInd w:val="0"/>
        <w:spacing w:after="0" w:line="240" w:lineRule="auto"/>
        <w:contextualSpacing/>
        <w:jc w:val="both"/>
        <w:rPr>
          <w:rFonts w:ascii="Times New Roman" w:hAnsi="Times New Roman"/>
          <w:b/>
          <w:sz w:val="24"/>
          <w:szCs w:val="24"/>
        </w:rPr>
      </w:pPr>
      <w:r w:rsidRPr="000C247C">
        <w:rPr>
          <w:rFonts w:ascii="Times New Roman" w:hAnsi="Times New Roman"/>
          <w:sz w:val="24"/>
          <w:szCs w:val="24"/>
          <w:lang w:eastAsia="sk-SK"/>
        </w:rPr>
        <w:t>s</w:t>
      </w:r>
      <w:r>
        <w:rPr>
          <w:rFonts w:ascii="Times New Roman" w:hAnsi="Times New Roman"/>
          <w:sz w:val="24"/>
          <w:szCs w:val="24"/>
          <w:lang w:eastAsia="sk-SK"/>
        </w:rPr>
        <w:t>právu</w:t>
      </w:r>
      <w:r w:rsidRPr="000C247C">
        <w:rPr>
          <w:rFonts w:ascii="Times New Roman" w:hAnsi="Times New Roman"/>
          <w:sz w:val="24"/>
          <w:szCs w:val="24"/>
          <w:lang w:eastAsia="sk-SK"/>
        </w:rPr>
        <w:t xml:space="preserve"> pohľadávok vzniknutých z realizácie úhrady schváleného základného imania nad rámec kľúča na určenie príspevkov podľa rámcovej zmluvy  pripadajúceho pre Slovenskú republiku za iného člena mechanizmu,</w:t>
      </w:r>
    </w:p>
    <w:p w:rsidR="009209FC" w:rsidRPr="000C247C" w:rsidP="009209FC">
      <w:pPr>
        <w:pStyle w:val="Odsekzoznamu"/>
        <w:numPr>
          <w:numId w:val="14"/>
        </w:numPr>
        <w:autoSpaceDE w:val="0"/>
        <w:autoSpaceDN w:val="0"/>
        <w:bidi w:val="0"/>
        <w:adjustRightInd w:val="0"/>
        <w:spacing w:after="0" w:line="240" w:lineRule="auto"/>
        <w:contextualSpacing/>
        <w:jc w:val="both"/>
        <w:rPr>
          <w:rFonts w:ascii="Times New Roman" w:hAnsi="Times New Roman"/>
          <w:b/>
          <w:sz w:val="24"/>
          <w:szCs w:val="24"/>
        </w:rPr>
      </w:pPr>
      <w:r>
        <w:rPr>
          <w:rFonts w:ascii="Times New Roman" w:hAnsi="Times New Roman"/>
          <w:sz w:val="24"/>
          <w:szCs w:val="24"/>
          <w:lang w:eastAsia="sk-SK"/>
        </w:rPr>
        <w:t>správu</w:t>
      </w:r>
      <w:r w:rsidRPr="000C247C">
        <w:rPr>
          <w:rFonts w:ascii="Times New Roman" w:hAnsi="Times New Roman"/>
          <w:sz w:val="24"/>
          <w:szCs w:val="24"/>
          <w:lang w:eastAsia="sk-SK"/>
        </w:rPr>
        <w:t xml:space="preserve"> záväzkov vzniknutých z dôvodu omeškania realizácie úhrady schváleného základného imania podľa rámcovej zmluvy voči člen</w:t>
      </w:r>
      <w:r>
        <w:rPr>
          <w:rFonts w:ascii="Times New Roman" w:hAnsi="Times New Roman"/>
          <w:sz w:val="24"/>
          <w:szCs w:val="24"/>
          <w:lang w:eastAsia="sk-SK"/>
        </w:rPr>
        <w:t>om mechanizmu</w:t>
      </w:r>
      <w:r w:rsidRPr="000C247C">
        <w:rPr>
          <w:rFonts w:ascii="Times New Roman" w:hAnsi="Times New Roman"/>
          <w:sz w:val="24"/>
          <w:szCs w:val="24"/>
          <w:lang w:eastAsia="sk-SK"/>
        </w:rPr>
        <w:t>, ktoré tieto záväzky za Slovenskú republiku včas uhradili,</w:t>
      </w:r>
    </w:p>
    <w:p w:rsidR="009209FC" w:rsidRPr="000C247C" w:rsidP="009209FC">
      <w:pPr>
        <w:pStyle w:val="Odsekzoznamu"/>
        <w:numPr>
          <w:numId w:val="14"/>
        </w:numPr>
        <w:autoSpaceDE w:val="0"/>
        <w:autoSpaceDN w:val="0"/>
        <w:bidi w:val="0"/>
        <w:adjustRightInd w:val="0"/>
        <w:spacing w:after="0" w:line="240" w:lineRule="auto"/>
        <w:contextualSpacing/>
        <w:jc w:val="both"/>
        <w:rPr>
          <w:rFonts w:ascii="Times New Roman" w:hAnsi="Times New Roman"/>
          <w:sz w:val="24"/>
          <w:szCs w:val="24"/>
          <w:lang w:eastAsia="sk-SK"/>
        </w:rPr>
      </w:pPr>
      <w:r w:rsidRPr="000C247C">
        <w:rPr>
          <w:rFonts w:ascii="Times New Roman" w:hAnsi="Times New Roman"/>
          <w:sz w:val="24"/>
          <w:szCs w:val="24"/>
        </w:rPr>
        <w:t xml:space="preserve">monitorovanie plnenia podmienok dlžníka vyplývajúcich z rámcovej zmluvy a iných záväzných dokumentov prijatých na úrovni riadiacich skupín alebo pracovných skupín Európskej komisie alebo mechanizmu. </w:t>
      </w:r>
    </w:p>
    <w:p w:rsidR="009209FC" w:rsidP="009209FC">
      <w:pPr>
        <w:pStyle w:val="Odsekzoznamu"/>
        <w:autoSpaceDE w:val="0"/>
        <w:autoSpaceDN w:val="0"/>
        <w:bidi w:val="0"/>
        <w:adjustRightInd w:val="0"/>
        <w:spacing w:after="0" w:line="240" w:lineRule="auto"/>
        <w:ind w:left="360"/>
        <w:jc w:val="both"/>
        <w:rPr>
          <w:rFonts w:ascii="Times New Roman" w:hAnsi="Times New Roman"/>
          <w:sz w:val="24"/>
          <w:szCs w:val="24"/>
          <w:lang w:eastAsia="sk-SK"/>
        </w:rPr>
      </w:pPr>
    </w:p>
    <w:p w:rsidR="009209FC" w:rsidRPr="000C247C" w:rsidP="009209FC">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w:t>
      </w:r>
      <w:r w:rsidRPr="000C247C">
        <w:rPr>
          <w:rFonts w:ascii="Times New Roman" w:hAnsi="Times New Roman"/>
          <w:b/>
          <w:sz w:val="24"/>
          <w:szCs w:val="24"/>
        </w:rPr>
        <w:t xml:space="preserve"> </w:t>
      </w:r>
      <w:r>
        <w:rPr>
          <w:rFonts w:ascii="Times New Roman" w:hAnsi="Times New Roman"/>
          <w:b/>
          <w:sz w:val="24"/>
          <w:szCs w:val="24"/>
        </w:rPr>
        <w:t>4</w:t>
      </w:r>
    </w:p>
    <w:p w:rsidR="009209FC" w:rsidRPr="000C247C" w:rsidP="009209FC">
      <w:pPr>
        <w:autoSpaceDE w:val="0"/>
        <w:autoSpaceDN w:val="0"/>
        <w:bidi w:val="0"/>
        <w:adjustRightInd w:val="0"/>
        <w:spacing w:after="0" w:line="240" w:lineRule="auto"/>
        <w:jc w:val="center"/>
        <w:rPr>
          <w:rFonts w:ascii="Times New Roman" w:hAnsi="Times New Roman"/>
          <w:b/>
          <w:sz w:val="24"/>
          <w:szCs w:val="24"/>
        </w:rPr>
      </w:pPr>
    </w:p>
    <w:p w:rsidR="009209FC" w:rsidP="009209FC">
      <w:pPr>
        <w:pStyle w:val="Odsekzoznamu"/>
        <w:numPr>
          <w:numId w:val="13"/>
        </w:numPr>
        <w:autoSpaceDE w:val="0"/>
        <w:autoSpaceDN w:val="0"/>
        <w:bidi w:val="0"/>
        <w:adjustRightInd w:val="0"/>
        <w:spacing w:after="0" w:line="240" w:lineRule="auto"/>
        <w:contextualSpacing/>
        <w:jc w:val="both"/>
        <w:rPr>
          <w:rFonts w:ascii="Times New Roman" w:hAnsi="Times New Roman"/>
          <w:sz w:val="24"/>
          <w:szCs w:val="24"/>
        </w:rPr>
      </w:pPr>
      <w:r w:rsidRPr="000C247C">
        <w:rPr>
          <w:rFonts w:ascii="Times New Roman" w:hAnsi="Times New Roman"/>
          <w:sz w:val="24"/>
          <w:szCs w:val="24"/>
        </w:rPr>
        <w:t>Slovenskú republiku zastupuje v Rade guvernérov mechanizmu minister financií Slovenskej republiky (ďalej len „minister financií“)</w:t>
      </w:r>
      <w:r>
        <w:rPr>
          <w:rFonts w:ascii="Times New Roman" w:hAnsi="Times New Roman"/>
          <w:sz w:val="24"/>
          <w:szCs w:val="24"/>
        </w:rPr>
        <w:t xml:space="preserve">, ktorého </w:t>
      </w:r>
      <w:r w:rsidRPr="000C247C">
        <w:rPr>
          <w:rFonts w:ascii="Times New Roman" w:hAnsi="Times New Roman"/>
          <w:sz w:val="24"/>
          <w:szCs w:val="24"/>
        </w:rPr>
        <w:t xml:space="preserve">v čase jeho neprítomnosti zastupuje v Rade guvernérov mechanizmu zástupca. </w:t>
      </w:r>
      <w:r>
        <w:rPr>
          <w:rFonts w:ascii="Times New Roman" w:hAnsi="Times New Roman"/>
          <w:sz w:val="24"/>
          <w:szCs w:val="24"/>
        </w:rPr>
        <w:t xml:space="preserve">Zástupcu </w:t>
      </w:r>
      <w:r w:rsidRPr="000C247C">
        <w:rPr>
          <w:rFonts w:ascii="Times New Roman" w:hAnsi="Times New Roman"/>
          <w:sz w:val="24"/>
          <w:szCs w:val="24"/>
        </w:rPr>
        <w:t xml:space="preserve">ministra financií v Rade guvernérov mechanizmu </w:t>
      </w:r>
      <w:r>
        <w:rPr>
          <w:rFonts w:ascii="Times New Roman" w:hAnsi="Times New Roman"/>
          <w:sz w:val="24"/>
          <w:szCs w:val="24"/>
        </w:rPr>
        <w:t xml:space="preserve">vymenúva a odvoláva vláda </w:t>
      </w:r>
      <w:r w:rsidRPr="000C247C">
        <w:rPr>
          <w:rFonts w:ascii="Times New Roman" w:hAnsi="Times New Roman"/>
          <w:sz w:val="24"/>
          <w:szCs w:val="24"/>
        </w:rPr>
        <w:t xml:space="preserve">na návrh ministra financií </w:t>
      </w:r>
      <w:r>
        <w:rPr>
          <w:rFonts w:ascii="Times New Roman" w:hAnsi="Times New Roman"/>
          <w:sz w:val="24"/>
          <w:szCs w:val="24"/>
        </w:rPr>
        <w:t xml:space="preserve">                </w:t>
      </w:r>
      <w:r w:rsidRPr="000C247C">
        <w:rPr>
          <w:rFonts w:ascii="Times New Roman" w:hAnsi="Times New Roman"/>
          <w:sz w:val="24"/>
          <w:szCs w:val="24"/>
        </w:rPr>
        <w:t>zo štátnych tajomníkov ministerstva.</w:t>
      </w:r>
    </w:p>
    <w:p w:rsidR="009209FC" w:rsidP="009209FC">
      <w:pPr>
        <w:pStyle w:val="Odsekzoznamu"/>
        <w:autoSpaceDE w:val="0"/>
        <w:autoSpaceDN w:val="0"/>
        <w:bidi w:val="0"/>
        <w:adjustRightInd w:val="0"/>
        <w:spacing w:after="0" w:line="240" w:lineRule="auto"/>
        <w:ind w:left="360"/>
        <w:jc w:val="both"/>
        <w:rPr>
          <w:rFonts w:ascii="Times New Roman" w:hAnsi="Times New Roman"/>
          <w:sz w:val="24"/>
          <w:szCs w:val="24"/>
        </w:rPr>
      </w:pPr>
    </w:p>
    <w:p w:rsidR="009209FC" w:rsidP="009209FC">
      <w:pPr>
        <w:pStyle w:val="Odsekzoznamu"/>
        <w:numPr>
          <w:numId w:val="13"/>
        </w:numPr>
        <w:autoSpaceDE w:val="0"/>
        <w:autoSpaceDN w:val="0"/>
        <w:bidi w:val="0"/>
        <w:adjustRightInd w:val="0"/>
        <w:spacing w:after="0" w:line="240" w:lineRule="auto"/>
        <w:contextualSpacing/>
        <w:jc w:val="both"/>
        <w:rPr>
          <w:rFonts w:ascii="Times New Roman" w:hAnsi="Times New Roman"/>
          <w:sz w:val="24"/>
          <w:szCs w:val="24"/>
        </w:rPr>
      </w:pPr>
      <w:r w:rsidRPr="000C247C">
        <w:rPr>
          <w:rFonts w:ascii="Times New Roman" w:hAnsi="Times New Roman"/>
          <w:sz w:val="24"/>
          <w:szCs w:val="24"/>
        </w:rPr>
        <w:t>Riaditeľa Správnej rady mechanizmu za Slovenskú republiku</w:t>
      </w:r>
      <w:r>
        <w:rPr>
          <w:rFonts w:ascii="Times New Roman" w:hAnsi="Times New Roman"/>
          <w:sz w:val="24"/>
          <w:szCs w:val="24"/>
        </w:rPr>
        <w:t xml:space="preserve"> a jeho zástupcu, ktorý ho v čase jeho neprítomnosti zastupuje, </w:t>
      </w:r>
      <w:r w:rsidRPr="000C247C">
        <w:rPr>
          <w:rFonts w:ascii="Times New Roman" w:hAnsi="Times New Roman"/>
          <w:sz w:val="24"/>
          <w:szCs w:val="24"/>
        </w:rPr>
        <w:t xml:space="preserve">vymenúva a odvoláva </w:t>
      </w:r>
      <w:r>
        <w:rPr>
          <w:rFonts w:ascii="Times New Roman" w:hAnsi="Times New Roman"/>
          <w:sz w:val="24"/>
          <w:szCs w:val="24"/>
        </w:rPr>
        <w:t>minister</w:t>
      </w:r>
      <w:r w:rsidRPr="000C247C">
        <w:rPr>
          <w:rFonts w:ascii="Times New Roman" w:hAnsi="Times New Roman"/>
          <w:sz w:val="24"/>
          <w:szCs w:val="24"/>
        </w:rPr>
        <w:t xml:space="preserve"> financií</w:t>
      </w:r>
      <w:r>
        <w:rPr>
          <w:rFonts w:ascii="Times New Roman" w:hAnsi="Times New Roman"/>
          <w:sz w:val="24"/>
          <w:szCs w:val="24"/>
        </w:rPr>
        <w:t xml:space="preserve"> po predchádzajúcom súhlase vlády</w:t>
      </w:r>
      <w:r w:rsidRPr="000C247C">
        <w:rPr>
          <w:rFonts w:ascii="Times New Roman" w:hAnsi="Times New Roman"/>
          <w:sz w:val="24"/>
          <w:szCs w:val="24"/>
        </w:rPr>
        <w:t xml:space="preserve">. </w:t>
      </w:r>
    </w:p>
    <w:p w:rsidR="009209FC" w:rsidP="009209FC">
      <w:pPr>
        <w:pStyle w:val="Odsekzoznamu"/>
        <w:autoSpaceDE w:val="0"/>
        <w:autoSpaceDN w:val="0"/>
        <w:bidi w:val="0"/>
        <w:adjustRightInd w:val="0"/>
        <w:spacing w:after="0" w:line="240" w:lineRule="auto"/>
        <w:ind w:left="0"/>
        <w:jc w:val="both"/>
        <w:rPr>
          <w:rStyle w:val="hps"/>
          <w:rFonts w:ascii="Times New Roman" w:hAnsi="Times New Roman"/>
          <w:sz w:val="24"/>
          <w:szCs w:val="24"/>
        </w:rPr>
      </w:pPr>
    </w:p>
    <w:p w:rsidR="009209FC" w:rsidRPr="000C247C" w:rsidP="009209FC">
      <w:pPr>
        <w:pStyle w:val="Odsekzoznamu"/>
        <w:numPr>
          <w:numId w:val="13"/>
        </w:numPr>
        <w:autoSpaceDE w:val="0"/>
        <w:autoSpaceDN w:val="0"/>
        <w:bidi w:val="0"/>
        <w:adjustRightInd w:val="0"/>
        <w:spacing w:after="0" w:line="240" w:lineRule="auto"/>
        <w:contextualSpacing/>
        <w:jc w:val="both"/>
        <w:rPr>
          <w:rFonts w:ascii="Times New Roman" w:hAnsi="Times New Roman"/>
          <w:sz w:val="24"/>
          <w:szCs w:val="24"/>
        </w:rPr>
      </w:pPr>
      <w:r w:rsidRPr="000C247C">
        <w:rPr>
          <w:rFonts w:ascii="Times New Roman" w:hAnsi="Times New Roman"/>
          <w:sz w:val="24"/>
          <w:szCs w:val="24"/>
          <w:lang w:eastAsia="sk-SK"/>
        </w:rPr>
        <w:t xml:space="preserve">Predchádzajúci súhlas vlády sa vyžaduje na hlasovanie </w:t>
      </w:r>
      <w:r>
        <w:rPr>
          <w:rFonts w:ascii="Times New Roman" w:hAnsi="Times New Roman"/>
          <w:sz w:val="24"/>
          <w:szCs w:val="24"/>
          <w:lang w:eastAsia="sk-SK"/>
        </w:rPr>
        <w:t xml:space="preserve">ministra financií </w:t>
      </w:r>
      <w:r w:rsidRPr="000C247C">
        <w:rPr>
          <w:rFonts w:ascii="Times New Roman" w:hAnsi="Times New Roman"/>
          <w:sz w:val="24"/>
          <w:szCs w:val="24"/>
          <w:lang w:eastAsia="sk-SK"/>
        </w:rPr>
        <w:t>v Rade guvernérov mechanizmu o</w:t>
      </w:r>
    </w:p>
    <w:p w:rsidR="009209FC" w:rsidRPr="000C247C" w:rsidP="009209FC">
      <w:pPr>
        <w:pStyle w:val="Odsekzoznamu"/>
        <w:numPr>
          <w:numId w:val="15"/>
        </w:numPr>
        <w:autoSpaceDE w:val="0"/>
        <w:autoSpaceDN w:val="0"/>
        <w:bidi w:val="0"/>
        <w:adjustRightInd w:val="0"/>
        <w:spacing w:after="0" w:line="240" w:lineRule="auto"/>
        <w:ind w:left="993" w:hanging="284"/>
        <w:contextualSpacing/>
        <w:jc w:val="both"/>
        <w:rPr>
          <w:rFonts w:ascii="Times New Roman" w:hAnsi="Times New Roman"/>
          <w:sz w:val="24"/>
          <w:szCs w:val="24"/>
        </w:rPr>
      </w:pPr>
      <w:r w:rsidRPr="000C247C">
        <w:rPr>
          <w:rFonts w:ascii="Times New Roman" w:hAnsi="Times New Roman"/>
          <w:sz w:val="24"/>
          <w:szCs w:val="24"/>
        </w:rPr>
        <w:t xml:space="preserve"> výzve na úhradu akcií splatných na vyzvanie</w:t>
      </w:r>
      <w:r>
        <w:rPr>
          <w:rStyle w:val="FootnoteReference"/>
          <w:rFonts w:ascii="Times New Roman" w:hAnsi="Times New Roman"/>
          <w:sz w:val="24"/>
          <w:szCs w:val="24"/>
          <w:rtl w:val="0"/>
        </w:rPr>
        <w:footnoteReference w:id="4"/>
      </w:r>
      <w:r w:rsidRPr="000C247C">
        <w:rPr>
          <w:rFonts w:ascii="Times New Roman" w:hAnsi="Times New Roman"/>
          <w:sz w:val="24"/>
          <w:szCs w:val="24"/>
        </w:rPr>
        <w:t>),</w:t>
      </w:r>
    </w:p>
    <w:p w:rsidR="009209FC" w:rsidRPr="000C247C" w:rsidP="009209FC">
      <w:pPr>
        <w:bidi w:val="0"/>
        <w:spacing w:after="0" w:line="240" w:lineRule="auto"/>
        <w:ind w:left="1080" w:hanging="360"/>
        <w:jc w:val="both"/>
        <w:rPr>
          <w:rFonts w:ascii="Times New Roman" w:hAnsi="Times New Roman"/>
          <w:sz w:val="24"/>
          <w:szCs w:val="24"/>
        </w:rPr>
      </w:pPr>
      <w:r w:rsidRPr="000C247C">
        <w:rPr>
          <w:rFonts w:ascii="Times New Roman" w:hAnsi="Times New Roman"/>
          <w:sz w:val="24"/>
          <w:szCs w:val="24"/>
        </w:rPr>
        <w:t>b) zmene schváleného základného imania a p</w:t>
      </w:r>
      <w:r w:rsidRPr="000C247C">
        <w:rPr>
          <w:rStyle w:val="hps"/>
          <w:rFonts w:ascii="Times New Roman" w:hAnsi="Times New Roman"/>
          <w:sz w:val="24"/>
          <w:szCs w:val="24"/>
        </w:rPr>
        <w:t>rispôsobení</w:t>
      </w:r>
      <w:r w:rsidRPr="000C247C">
        <w:rPr>
          <w:rFonts w:ascii="Times New Roman" w:hAnsi="Times New Roman"/>
          <w:sz w:val="24"/>
          <w:szCs w:val="24"/>
        </w:rPr>
        <w:t xml:space="preserve"> </w:t>
      </w:r>
      <w:r w:rsidRPr="000C247C">
        <w:rPr>
          <w:rStyle w:val="hps"/>
          <w:rFonts w:ascii="Times New Roman" w:hAnsi="Times New Roman"/>
          <w:sz w:val="24"/>
          <w:szCs w:val="24"/>
        </w:rPr>
        <w:t>maximálneho objemu</w:t>
      </w:r>
      <w:r w:rsidRPr="000C247C">
        <w:rPr>
          <w:rFonts w:ascii="Times New Roman" w:hAnsi="Times New Roman"/>
          <w:sz w:val="24"/>
          <w:szCs w:val="24"/>
        </w:rPr>
        <w:t xml:space="preserve"> finančnej stabilizačnej pomoci </w:t>
      </w:r>
      <w:r w:rsidRPr="000C247C">
        <w:rPr>
          <w:rStyle w:val="hps"/>
          <w:rFonts w:ascii="Times New Roman" w:hAnsi="Times New Roman"/>
          <w:sz w:val="24"/>
          <w:szCs w:val="24"/>
        </w:rPr>
        <w:t>mechanizmu v</w:t>
      </w:r>
      <w:r w:rsidRPr="000C247C">
        <w:rPr>
          <w:rFonts w:ascii="Times New Roman" w:hAnsi="Times New Roman"/>
          <w:sz w:val="24"/>
          <w:szCs w:val="24"/>
        </w:rPr>
        <w:t xml:space="preserve"> </w:t>
      </w:r>
      <w:r w:rsidRPr="000C247C">
        <w:rPr>
          <w:rStyle w:val="hps"/>
          <w:rFonts w:ascii="Times New Roman" w:hAnsi="Times New Roman"/>
          <w:sz w:val="24"/>
          <w:szCs w:val="24"/>
        </w:rPr>
        <w:t>súlade</w:t>
      </w:r>
      <w:r w:rsidRPr="000C247C">
        <w:rPr>
          <w:rFonts w:ascii="Times New Roman" w:hAnsi="Times New Roman"/>
          <w:sz w:val="24"/>
          <w:szCs w:val="24"/>
        </w:rPr>
        <w:t xml:space="preserve"> </w:t>
      </w:r>
      <w:r w:rsidRPr="000C247C">
        <w:rPr>
          <w:rStyle w:val="hps"/>
          <w:rFonts w:ascii="Times New Roman" w:hAnsi="Times New Roman"/>
          <w:sz w:val="24"/>
          <w:szCs w:val="24"/>
        </w:rPr>
        <w:t>s</w:t>
      </w:r>
      <w:r w:rsidRPr="000C247C">
        <w:rPr>
          <w:rFonts w:ascii="Times New Roman" w:hAnsi="Times New Roman"/>
          <w:sz w:val="24"/>
          <w:szCs w:val="24"/>
        </w:rPr>
        <w:t xml:space="preserve"> rámcovou zmluvou, a </w:t>
      </w:r>
    </w:p>
    <w:p w:rsidR="009209FC" w:rsidRPr="000C247C" w:rsidP="009209FC">
      <w:pPr>
        <w:bidi w:val="0"/>
        <w:spacing w:after="0" w:line="240" w:lineRule="auto"/>
        <w:ind w:left="1080" w:hanging="360"/>
        <w:jc w:val="both"/>
        <w:rPr>
          <w:rFonts w:ascii="Times New Roman" w:hAnsi="Times New Roman"/>
          <w:sz w:val="24"/>
          <w:szCs w:val="24"/>
        </w:rPr>
      </w:pPr>
      <w:r w:rsidRPr="000C247C">
        <w:rPr>
          <w:rFonts w:ascii="Times New Roman" w:hAnsi="Times New Roman"/>
          <w:sz w:val="24"/>
          <w:szCs w:val="24"/>
        </w:rPr>
        <w:t xml:space="preserve">c)   </w:t>
      </w:r>
      <w:r w:rsidRPr="000C247C">
        <w:rPr>
          <w:rStyle w:val="hps"/>
          <w:rFonts w:ascii="Times New Roman" w:hAnsi="Times New Roman"/>
          <w:sz w:val="24"/>
          <w:szCs w:val="24"/>
        </w:rPr>
        <w:t>aktualizáciách</w:t>
      </w:r>
      <w:r w:rsidRPr="000C247C">
        <w:rPr>
          <w:rFonts w:ascii="Times New Roman" w:hAnsi="Times New Roman"/>
          <w:sz w:val="24"/>
          <w:szCs w:val="24"/>
        </w:rPr>
        <w:t xml:space="preserve"> </w:t>
      </w:r>
      <w:r w:rsidRPr="000C247C">
        <w:rPr>
          <w:rStyle w:val="hps"/>
          <w:rFonts w:ascii="Times New Roman" w:hAnsi="Times New Roman"/>
          <w:sz w:val="24"/>
          <w:szCs w:val="24"/>
        </w:rPr>
        <w:t>kľúča</w:t>
      </w:r>
      <w:r w:rsidRPr="000C247C">
        <w:rPr>
          <w:rFonts w:ascii="Times New Roman" w:hAnsi="Times New Roman"/>
          <w:sz w:val="24"/>
          <w:szCs w:val="24"/>
        </w:rPr>
        <w:t xml:space="preserve"> na určenie príspevkov</w:t>
      </w:r>
      <w:r w:rsidRPr="000C247C">
        <w:rPr>
          <w:rStyle w:val="hps"/>
          <w:rFonts w:ascii="Times New Roman" w:hAnsi="Times New Roman"/>
          <w:sz w:val="24"/>
          <w:szCs w:val="24"/>
        </w:rPr>
        <w:t xml:space="preserve"> v</w:t>
      </w:r>
      <w:r w:rsidRPr="000C247C">
        <w:rPr>
          <w:rFonts w:ascii="Times New Roman" w:hAnsi="Times New Roman"/>
          <w:sz w:val="24"/>
          <w:szCs w:val="24"/>
        </w:rPr>
        <w:t xml:space="preserve"> </w:t>
      </w:r>
      <w:r w:rsidRPr="000C247C">
        <w:rPr>
          <w:rStyle w:val="hps"/>
          <w:rFonts w:ascii="Times New Roman" w:hAnsi="Times New Roman"/>
          <w:sz w:val="24"/>
          <w:szCs w:val="24"/>
        </w:rPr>
        <w:t>súlade</w:t>
      </w:r>
      <w:r w:rsidRPr="000C247C">
        <w:rPr>
          <w:rFonts w:ascii="Times New Roman" w:hAnsi="Times New Roman"/>
          <w:sz w:val="24"/>
          <w:szCs w:val="24"/>
        </w:rPr>
        <w:t xml:space="preserve"> </w:t>
      </w:r>
      <w:r w:rsidRPr="000C247C">
        <w:rPr>
          <w:rStyle w:val="hps"/>
          <w:rFonts w:ascii="Times New Roman" w:hAnsi="Times New Roman"/>
          <w:sz w:val="24"/>
          <w:szCs w:val="24"/>
        </w:rPr>
        <w:t>s</w:t>
      </w:r>
      <w:r w:rsidRPr="000C247C">
        <w:rPr>
          <w:rFonts w:ascii="Times New Roman" w:hAnsi="Times New Roman"/>
          <w:sz w:val="24"/>
          <w:szCs w:val="24"/>
        </w:rPr>
        <w:t xml:space="preserve"> rámcovou zmluvou.  </w:t>
      </w:r>
    </w:p>
    <w:p w:rsidR="009209FC" w:rsidP="009209FC">
      <w:pPr>
        <w:pStyle w:val="Odsekzoznamu"/>
        <w:autoSpaceDE w:val="0"/>
        <w:autoSpaceDN w:val="0"/>
        <w:bidi w:val="0"/>
        <w:adjustRightInd w:val="0"/>
        <w:spacing w:after="0" w:line="240" w:lineRule="auto"/>
        <w:ind w:left="0"/>
        <w:jc w:val="both"/>
        <w:rPr>
          <w:rStyle w:val="hps"/>
          <w:rFonts w:ascii="Times New Roman" w:hAnsi="Times New Roman"/>
          <w:sz w:val="24"/>
          <w:szCs w:val="24"/>
        </w:rPr>
      </w:pPr>
    </w:p>
    <w:p w:rsidR="009209FC" w:rsidRPr="000C247C" w:rsidP="009209FC">
      <w:pPr>
        <w:pStyle w:val="Odsekzoznamu"/>
        <w:numPr>
          <w:numId w:val="13"/>
        </w:numPr>
        <w:autoSpaceDE w:val="0"/>
        <w:autoSpaceDN w:val="0"/>
        <w:bidi w:val="0"/>
        <w:adjustRightInd w:val="0"/>
        <w:spacing w:after="0" w:line="240" w:lineRule="auto"/>
        <w:contextualSpacing/>
        <w:jc w:val="both"/>
        <w:rPr>
          <w:rFonts w:ascii="Times New Roman" w:hAnsi="Times New Roman"/>
          <w:sz w:val="24"/>
          <w:szCs w:val="24"/>
        </w:rPr>
      </w:pPr>
      <w:r w:rsidRPr="000C247C">
        <w:rPr>
          <w:rStyle w:val="hps"/>
          <w:rFonts w:ascii="Times New Roman" w:hAnsi="Times New Roman"/>
          <w:sz w:val="24"/>
          <w:szCs w:val="24"/>
        </w:rPr>
        <w:t>Ak ide</w:t>
      </w:r>
      <w:r w:rsidRPr="000C247C">
        <w:rPr>
          <w:rFonts w:ascii="Times New Roman" w:hAnsi="Times New Roman"/>
          <w:sz w:val="24"/>
          <w:szCs w:val="24"/>
        </w:rPr>
        <w:t xml:space="preserve"> </w:t>
      </w:r>
      <w:r w:rsidRPr="000C247C">
        <w:rPr>
          <w:rStyle w:val="hps"/>
          <w:rFonts w:ascii="Times New Roman" w:hAnsi="Times New Roman"/>
          <w:sz w:val="24"/>
          <w:szCs w:val="24"/>
        </w:rPr>
        <w:t>o služobné</w:t>
      </w:r>
      <w:r w:rsidRPr="000C247C">
        <w:rPr>
          <w:rFonts w:ascii="Times New Roman" w:hAnsi="Times New Roman"/>
          <w:sz w:val="24"/>
          <w:szCs w:val="24"/>
        </w:rPr>
        <w:t xml:space="preserve"> </w:t>
      </w:r>
      <w:r w:rsidRPr="000C247C">
        <w:rPr>
          <w:rStyle w:val="hps"/>
          <w:rFonts w:ascii="Times New Roman" w:hAnsi="Times New Roman"/>
          <w:sz w:val="24"/>
          <w:szCs w:val="24"/>
        </w:rPr>
        <w:t>listiny</w:t>
      </w:r>
      <w:r w:rsidRPr="000C247C">
        <w:rPr>
          <w:rFonts w:ascii="Times New Roman" w:hAnsi="Times New Roman"/>
          <w:sz w:val="24"/>
          <w:szCs w:val="24"/>
        </w:rPr>
        <w:t xml:space="preserve"> </w:t>
      </w:r>
      <w:r w:rsidRPr="000C247C">
        <w:rPr>
          <w:rStyle w:val="hps"/>
          <w:rFonts w:ascii="Times New Roman" w:hAnsi="Times New Roman"/>
          <w:sz w:val="24"/>
          <w:szCs w:val="24"/>
        </w:rPr>
        <w:t>a</w:t>
      </w:r>
      <w:r w:rsidRPr="000C247C">
        <w:rPr>
          <w:rFonts w:ascii="Times New Roman" w:hAnsi="Times New Roman"/>
          <w:sz w:val="24"/>
          <w:szCs w:val="24"/>
        </w:rPr>
        <w:t> </w:t>
      </w:r>
      <w:r w:rsidRPr="000C247C">
        <w:rPr>
          <w:rStyle w:val="hps"/>
          <w:rFonts w:ascii="Times New Roman" w:hAnsi="Times New Roman"/>
          <w:sz w:val="24"/>
          <w:szCs w:val="24"/>
        </w:rPr>
        <w:t xml:space="preserve">dokumenty týkajúce sa mechanizmu a jeho chodu vyplývajúce z rámcovej zmluvy </w:t>
      </w:r>
      <w:r w:rsidRPr="000C247C">
        <w:rPr>
          <w:rFonts w:ascii="Times New Roman" w:hAnsi="Times New Roman"/>
          <w:sz w:val="24"/>
          <w:szCs w:val="24"/>
        </w:rPr>
        <w:t>a úkony, ktoré minister financií v rozsahu jeho práv a povinností guvernéra, zástupca guvernéra, riaditeľ Správnej rady mechanizmu a zástupca riaditeľa Správnej rady mechanizmu vykonali zo svojej úradnej moci a ktoré vyplývali z rámcovej zmluvy, v súvislosti s týmito služobnými listinami a dokumentmi a úkonmi ich nemožno v súlade s rámcovou zmluvou trestne stíhať, a to ani po zániku ich funkcie</w:t>
      </w:r>
      <w:r>
        <w:rPr>
          <w:rStyle w:val="hps"/>
          <w:rFonts w:ascii="Times New Roman" w:hAnsi="Times New Roman"/>
          <w:sz w:val="24"/>
          <w:szCs w:val="24"/>
        </w:rPr>
        <w:t>; na odobratie a vzdanie sa tejto imunity sa použije rámcová zmluva.</w:t>
      </w:r>
    </w:p>
    <w:p w:rsidR="009209FC" w:rsidP="009209FC">
      <w:pPr>
        <w:autoSpaceDE w:val="0"/>
        <w:autoSpaceDN w:val="0"/>
        <w:bidi w:val="0"/>
        <w:adjustRightInd w:val="0"/>
        <w:spacing w:after="0" w:line="240" w:lineRule="auto"/>
        <w:jc w:val="center"/>
        <w:rPr>
          <w:rFonts w:ascii="Times New Roman" w:hAnsi="Times New Roman"/>
          <w:b/>
          <w:sz w:val="24"/>
          <w:szCs w:val="24"/>
        </w:rPr>
      </w:pPr>
    </w:p>
    <w:p w:rsidR="009209FC" w:rsidRPr="000C247C" w:rsidP="009209FC">
      <w:pPr>
        <w:autoSpaceDE w:val="0"/>
        <w:autoSpaceDN w:val="0"/>
        <w:bidi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 xml:space="preserve">§ </w:t>
      </w:r>
      <w:r>
        <w:rPr>
          <w:rFonts w:ascii="Times New Roman" w:hAnsi="Times New Roman"/>
          <w:b/>
          <w:sz w:val="24"/>
          <w:szCs w:val="24"/>
        </w:rPr>
        <w:t>5</w:t>
      </w:r>
    </w:p>
    <w:p w:rsidR="009209FC" w:rsidRPr="000C247C" w:rsidP="009209FC">
      <w:pPr>
        <w:autoSpaceDE w:val="0"/>
        <w:autoSpaceDN w:val="0"/>
        <w:bidi w:val="0"/>
        <w:adjustRightInd w:val="0"/>
        <w:spacing w:after="0" w:line="240" w:lineRule="auto"/>
        <w:jc w:val="center"/>
        <w:rPr>
          <w:rFonts w:ascii="Times New Roman" w:hAnsi="Times New Roman"/>
          <w:b/>
          <w:sz w:val="24"/>
          <w:szCs w:val="24"/>
        </w:rPr>
      </w:pPr>
    </w:p>
    <w:p w:rsidR="009209FC" w:rsidP="009209FC">
      <w:pPr>
        <w:numPr>
          <w:numId w:val="16"/>
        </w:numPr>
        <w:autoSpaceDE w:val="0"/>
        <w:autoSpaceDN w:val="0"/>
        <w:bidi w:val="0"/>
        <w:adjustRightInd w:val="0"/>
        <w:spacing w:after="0" w:line="240" w:lineRule="auto"/>
        <w:jc w:val="both"/>
        <w:rPr>
          <w:rFonts w:ascii="Times New Roman" w:hAnsi="Times New Roman"/>
          <w:sz w:val="24"/>
          <w:szCs w:val="24"/>
        </w:rPr>
      </w:pPr>
      <w:r w:rsidRPr="000C247C">
        <w:rPr>
          <w:rFonts w:ascii="Times New Roman" w:hAnsi="Times New Roman"/>
          <w:sz w:val="24"/>
          <w:szCs w:val="24"/>
          <w:lang w:eastAsia="fr-BE"/>
        </w:rPr>
        <w:t xml:space="preserve">Vláda môže rozhodnúť so súhlasom Národnej rady Slovenskej republiky a v súlade                        s postupmi Medzinárodného menového fondu vo výnimočných prípadoch </w:t>
      </w:r>
      <w:r>
        <w:rPr>
          <w:rFonts w:ascii="Times New Roman" w:hAnsi="Times New Roman"/>
          <w:sz w:val="24"/>
          <w:szCs w:val="24"/>
          <w:lang w:eastAsia="fr-BE"/>
        </w:rPr>
        <w:t xml:space="preserve">                         o </w:t>
      </w:r>
      <w:r w:rsidRPr="000C247C">
        <w:rPr>
          <w:rFonts w:ascii="Times New Roman" w:hAnsi="Times New Roman"/>
          <w:sz w:val="24"/>
          <w:szCs w:val="24"/>
          <w:lang w:eastAsia="fr-BE"/>
        </w:rPr>
        <w:t>zodpovedajúc</w:t>
      </w:r>
      <w:r>
        <w:rPr>
          <w:rFonts w:ascii="Times New Roman" w:hAnsi="Times New Roman"/>
          <w:sz w:val="24"/>
          <w:szCs w:val="24"/>
          <w:lang w:eastAsia="fr-BE"/>
        </w:rPr>
        <w:t>ej</w:t>
      </w:r>
      <w:r w:rsidRPr="000C247C">
        <w:rPr>
          <w:rFonts w:ascii="Times New Roman" w:hAnsi="Times New Roman"/>
          <w:sz w:val="24"/>
          <w:szCs w:val="24"/>
          <w:lang w:eastAsia="fr-BE"/>
        </w:rPr>
        <w:t xml:space="preserve"> a primeran</w:t>
      </w:r>
      <w:r>
        <w:rPr>
          <w:rFonts w:ascii="Times New Roman" w:hAnsi="Times New Roman"/>
          <w:sz w:val="24"/>
          <w:szCs w:val="24"/>
          <w:lang w:eastAsia="fr-BE"/>
        </w:rPr>
        <w:t>ej</w:t>
      </w:r>
      <w:r w:rsidRPr="000C247C">
        <w:rPr>
          <w:rFonts w:ascii="Times New Roman" w:hAnsi="Times New Roman"/>
          <w:sz w:val="24"/>
          <w:szCs w:val="24"/>
          <w:lang w:eastAsia="fr-BE"/>
        </w:rPr>
        <w:t xml:space="preserve"> form</w:t>
      </w:r>
      <w:r>
        <w:rPr>
          <w:rFonts w:ascii="Times New Roman" w:hAnsi="Times New Roman"/>
          <w:sz w:val="24"/>
          <w:szCs w:val="24"/>
          <w:lang w:eastAsia="fr-BE"/>
        </w:rPr>
        <w:t>e</w:t>
      </w:r>
      <w:r w:rsidRPr="000C247C">
        <w:rPr>
          <w:rFonts w:ascii="Times New Roman" w:hAnsi="Times New Roman"/>
          <w:sz w:val="24"/>
          <w:szCs w:val="24"/>
          <w:lang w:eastAsia="fr-BE"/>
        </w:rPr>
        <w:t xml:space="preserve"> zapojenia súkromného sektora, </w:t>
      </w:r>
      <w:r>
        <w:rPr>
          <w:rFonts w:ascii="Times New Roman" w:hAnsi="Times New Roman"/>
          <w:sz w:val="24"/>
          <w:szCs w:val="24"/>
          <w:lang w:eastAsia="fr-BE"/>
        </w:rPr>
        <w:t>a</w:t>
      </w:r>
      <w:r w:rsidRPr="000C247C">
        <w:rPr>
          <w:rFonts w:ascii="Times New Roman" w:hAnsi="Times New Roman"/>
          <w:sz w:val="24"/>
          <w:szCs w:val="24"/>
          <w:lang w:eastAsia="fr-BE"/>
        </w:rPr>
        <w:t>k sa finančná stabilizačná pomoc spolu s podmienkou pr</w:t>
      </w:r>
      <w:r>
        <w:rPr>
          <w:rFonts w:ascii="Times New Roman" w:hAnsi="Times New Roman"/>
          <w:sz w:val="24"/>
          <w:szCs w:val="24"/>
          <w:lang w:eastAsia="fr-BE"/>
        </w:rPr>
        <w:t>ogramu makroekonomickej úpravy schváleného mechanizmom poskytne Slovenskej republike.</w:t>
      </w:r>
    </w:p>
    <w:p w:rsidR="009209FC" w:rsidP="009209FC">
      <w:pPr>
        <w:autoSpaceDE w:val="0"/>
        <w:autoSpaceDN w:val="0"/>
        <w:bidi w:val="0"/>
        <w:adjustRightInd w:val="0"/>
        <w:spacing w:after="0" w:line="240" w:lineRule="auto"/>
        <w:jc w:val="both"/>
        <w:rPr>
          <w:rFonts w:ascii="Times New Roman" w:hAnsi="Times New Roman"/>
          <w:sz w:val="24"/>
          <w:szCs w:val="24"/>
        </w:rPr>
      </w:pPr>
    </w:p>
    <w:p w:rsidR="009209FC" w:rsidP="009209FC">
      <w:pPr>
        <w:numPr>
          <w:numId w:val="16"/>
        </w:numPr>
        <w:autoSpaceDE w:val="0"/>
        <w:autoSpaceDN w:val="0"/>
        <w:bidi w:val="0"/>
        <w:adjustRightInd w:val="0"/>
        <w:spacing w:after="0" w:line="240" w:lineRule="auto"/>
        <w:jc w:val="both"/>
        <w:rPr>
          <w:rFonts w:ascii="Times New Roman" w:hAnsi="Times New Roman"/>
          <w:sz w:val="24"/>
          <w:szCs w:val="24"/>
        </w:rPr>
      </w:pPr>
      <w:r w:rsidRPr="000C247C">
        <w:rPr>
          <w:rFonts w:ascii="Times New Roman" w:hAnsi="Times New Roman"/>
          <w:sz w:val="24"/>
          <w:szCs w:val="24"/>
        </w:rPr>
        <w:t xml:space="preserve">Mechanizmus má voči ostatným veriteľom Slovenskej republiky obdobné prednostné postavenie veriteľa ako Medzinárodný menový fond, pričom Medzinárodný menový fond má voči mechanizmu prednostné postavenie veriteľa. </w:t>
      </w:r>
    </w:p>
    <w:p w:rsidR="009209FC" w:rsidP="009209FC">
      <w:pPr>
        <w:autoSpaceDE w:val="0"/>
        <w:autoSpaceDN w:val="0"/>
        <w:bidi w:val="0"/>
        <w:adjustRightInd w:val="0"/>
        <w:spacing w:after="0" w:line="240" w:lineRule="auto"/>
        <w:jc w:val="both"/>
        <w:rPr>
          <w:rFonts w:ascii="Times New Roman" w:hAnsi="Times New Roman"/>
          <w:sz w:val="24"/>
          <w:szCs w:val="24"/>
        </w:rPr>
      </w:pPr>
    </w:p>
    <w:p w:rsidR="009209FC" w:rsidP="009209FC">
      <w:pPr>
        <w:autoSpaceDE w:val="0"/>
        <w:autoSpaceDN w:val="0"/>
        <w:bidi w:val="0"/>
        <w:adjustRightInd w:val="0"/>
        <w:spacing w:after="0" w:line="240" w:lineRule="auto"/>
        <w:jc w:val="both"/>
        <w:rPr>
          <w:rFonts w:ascii="Times New Roman" w:hAnsi="Times New Roman"/>
          <w:sz w:val="24"/>
          <w:szCs w:val="24"/>
        </w:rPr>
      </w:pPr>
    </w:p>
    <w:p w:rsidR="009209FC" w:rsidRPr="000C247C" w:rsidP="009209FC">
      <w:pPr>
        <w:bidi w:val="0"/>
        <w:spacing w:after="0" w:line="240" w:lineRule="auto"/>
        <w:jc w:val="center"/>
        <w:rPr>
          <w:rFonts w:ascii="Times New Roman" w:hAnsi="Times New Roman"/>
          <w:b/>
          <w:sz w:val="24"/>
          <w:szCs w:val="24"/>
        </w:rPr>
      </w:pPr>
      <w:r w:rsidRPr="000C247C">
        <w:rPr>
          <w:rFonts w:ascii="Times New Roman" w:hAnsi="Times New Roman"/>
          <w:b/>
          <w:sz w:val="24"/>
          <w:szCs w:val="24"/>
        </w:rPr>
        <w:t>Čl. II</w:t>
      </w:r>
    </w:p>
    <w:p w:rsidR="009209FC" w:rsidP="009209FC">
      <w:pPr>
        <w:bidi w:val="0"/>
        <w:spacing w:after="0" w:line="240" w:lineRule="auto"/>
        <w:jc w:val="both"/>
        <w:rPr>
          <w:rFonts w:ascii="Times New Roman" w:hAnsi="Times New Roman"/>
          <w:sz w:val="24"/>
          <w:szCs w:val="24"/>
        </w:rPr>
      </w:pPr>
    </w:p>
    <w:p w:rsidR="009209FC" w:rsidP="009209FC">
      <w:pPr>
        <w:bidi w:val="0"/>
        <w:spacing w:after="0" w:line="240" w:lineRule="auto"/>
        <w:jc w:val="both"/>
        <w:rPr>
          <w:rFonts w:ascii="Times New Roman" w:hAnsi="Times New Roman"/>
          <w:sz w:val="24"/>
          <w:szCs w:val="24"/>
        </w:rPr>
      </w:pPr>
      <w:r>
        <w:rPr>
          <w:rFonts w:ascii="Times New Roman" w:hAnsi="Times New Roman"/>
          <w:sz w:val="24"/>
          <w:szCs w:val="24"/>
        </w:rPr>
        <w:t>Zákon č. 530/1990 Zb. o dlhopisoch v znení zákona č. 600/1992 Zb., zákona č. 194/1995      Z. z., zákona č. 58/1996 Z. z., zákona č. 355/1997 Z. z., zákona č. 361/1999 Z. z., zákona             č. 103/2000 Z. z., zákona č. 329/2000 Z. z., zákona č. 566/2001 Z. z., zákona č. 96/2002 Z. z., zákona č. 430/2002 Z. z., zákona č. 594/2003 Z. z., zákona č. 747/2004 Z. z.,</w:t>
      </w:r>
      <w:r w:rsidRPr="00FB76FC">
        <w:rPr>
          <w:rFonts w:ascii="Times New Roman" w:hAnsi="Times New Roman"/>
          <w:sz w:val="24"/>
          <w:szCs w:val="24"/>
        </w:rPr>
        <w:t xml:space="preserve"> </w:t>
      </w:r>
      <w:r>
        <w:rPr>
          <w:rFonts w:ascii="Times New Roman" w:hAnsi="Times New Roman"/>
          <w:sz w:val="24"/>
          <w:szCs w:val="24"/>
        </w:rPr>
        <w:t>zákona č. 336/2005 Z. z., zákona č. 209/2007 Z. z., zákona č. 659/2007 Z. z., zákona č. 552/2008 Z. z., zákona č. 276/2009 Z. z. a zákona č. 200/2011 Z. z. sa dopĺňa takto:</w:t>
      </w:r>
    </w:p>
    <w:p w:rsidR="009209FC" w:rsidP="009209FC">
      <w:pPr>
        <w:bidi w:val="0"/>
        <w:spacing w:after="0" w:line="240" w:lineRule="auto"/>
        <w:jc w:val="both"/>
        <w:rPr>
          <w:rFonts w:ascii="Times New Roman" w:hAnsi="Times New Roman"/>
          <w:sz w:val="24"/>
          <w:szCs w:val="24"/>
        </w:rPr>
      </w:pPr>
    </w:p>
    <w:p w:rsidR="009209FC" w:rsidP="009209FC">
      <w:pPr>
        <w:bidi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 </w:t>
        <w:tab/>
        <w:t>§ 18 sa dopĺňa odsekom 6, ktorý znie:</w:t>
      </w:r>
    </w:p>
    <w:p w:rsidR="009209FC" w:rsidRPr="009209FC" w:rsidP="009209FC">
      <w:pPr>
        <w:bidi w:val="0"/>
        <w:spacing w:after="0" w:line="240" w:lineRule="auto"/>
        <w:ind w:left="360"/>
        <w:jc w:val="both"/>
        <w:rPr>
          <w:rFonts w:ascii="Times New Roman" w:hAnsi="Times New Roman"/>
          <w:sz w:val="24"/>
          <w:szCs w:val="24"/>
        </w:rPr>
      </w:pPr>
      <w:r>
        <w:rPr>
          <w:rFonts w:ascii="Times New Roman" w:hAnsi="Times New Roman"/>
          <w:sz w:val="24"/>
          <w:szCs w:val="24"/>
        </w:rPr>
        <w:t xml:space="preserve">„(6) Na predchádzanie hospodárskej krízy musia štátne dlhopisy so splatnosťou dlhšou </w:t>
      </w:r>
      <w:r w:rsidRPr="009209FC">
        <w:rPr>
          <w:rFonts w:ascii="Times New Roman" w:hAnsi="Times New Roman"/>
          <w:sz w:val="24"/>
          <w:szCs w:val="24"/>
        </w:rPr>
        <w:t>ako jeden rok vydané po 31. decembri 2012 obsahovať doložku o spoločnom postupe v súlade so Zmluvou o založení Európskeho mechanizmu pre stabilitu. 3faa)“.</w:t>
      </w:r>
    </w:p>
    <w:p w:rsidR="009209FC" w:rsidRPr="009209FC" w:rsidP="009209FC">
      <w:pPr>
        <w:bidi w:val="0"/>
        <w:spacing w:after="0" w:line="240" w:lineRule="auto"/>
        <w:jc w:val="center"/>
        <w:rPr>
          <w:rFonts w:ascii="Times New Roman" w:hAnsi="Times New Roman"/>
          <w:sz w:val="24"/>
          <w:szCs w:val="24"/>
        </w:rPr>
      </w:pPr>
    </w:p>
    <w:p w:rsidR="009209FC" w:rsidRPr="009209FC" w:rsidP="009209FC">
      <w:pPr>
        <w:pStyle w:val="Odsekzoznamu1"/>
        <w:bidi w:val="0"/>
        <w:spacing w:after="0" w:line="240" w:lineRule="auto"/>
        <w:ind w:left="360"/>
        <w:jc w:val="both"/>
        <w:rPr>
          <w:rFonts w:ascii="Times New Roman" w:hAnsi="Times New Roman"/>
          <w:sz w:val="24"/>
          <w:szCs w:val="24"/>
        </w:rPr>
      </w:pPr>
      <w:r w:rsidRPr="009209FC">
        <w:rPr>
          <w:rFonts w:ascii="Times New Roman" w:hAnsi="Times New Roman"/>
          <w:sz w:val="24"/>
          <w:szCs w:val="24"/>
        </w:rPr>
        <w:t>Poznámka pod čiarou k odkazu 3faa znie:</w:t>
      </w:r>
    </w:p>
    <w:p w:rsidR="009209FC" w:rsidRPr="009209FC" w:rsidP="009209FC">
      <w:pPr>
        <w:pStyle w:val="Odsekzoznamu1"/>
        <w:bidi w:val="0"/>
        <w:spacing w:after="0" w:line="240" w:lineRule="auto"/>
        <w:ind w:left="360"/>
        <w:jc w:val="both"/>
        <w:rPr>
          <w:rFonts w:ascii="Times New Roman" w:hAnsi="Times New Roman"/>
          <w:sz w:val="24"/>
          <w:szCs w:val="24"/>
        </w:rPr>
      </w:pPr>
      <w:r w:rsidRPr="009209FC">
        <w:rPr>
          <w:rFonts w:ascii="Times New Roman" w:hAnsi="Times New Roman"/>
          <w:sz w:val="24"/>
          <w:szCs w:val="24"/>
        </w:rPr>
        <w:t xml:space="preserve"> „3faa) Zmluva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(oznámenie Ministerstva zahraničných vecí Slovenskej republiky č. ..... /2012 Z. z.).“. </w:t>
      </w:r>
    </w:p>
    <w:p w:rsidR="009209FC" w:rsidP="009209FC">
      <w:pPr>
        <w:bidi w:val="0"/>
        <w:spacing w:after="0" w:line="240" w:lineRule="auto"/>
        <w:jc w:val="center"/>
        <w:rPr>
          <w:rFonts w:ascii="Times New Roman" w:hAnsi="Times New Roman"/>
          <w:sz w:val="24"/>
          <w:szCs w:val="24"/>
        </w:rPr>
      </w:pPr>
    </w:p>
    <w:p w:rsidR="009209FC" w:rsidP="009209FC">
      <w:pPr>
        <w:bidi w:val="0"/>
        <w:spacing w:after="0" w:line="240" w:lineRule="auto"/>
        <w:jc w:val="center"/>
        <w:rPr>
          <w:rFonts w:ascii="Times New Roman" w:hAnsi="Times New Roman"/>
          <w:sz w:val="24"/>
          <w:szCs w:val="24"/>
        </w:rPr>
      </w:pPr>
    </w:p>
    <w:p w:rsidR="009209FC" w:rsidRPr="00222478" w:rsidP="009209FC">
      <w:pPr>
        <w:bidi w:val="0"/>
        <w:spacing w:after="0" w:line="240" w:lineRule="auto"/>
        <w:jc w:val="center"/>
        <w:rPr>
          <w:rFonts w:ascii="Times New Roman" w:hAnsi="Times New Roman"/>
          <w:b/>
          <w:sz w:val="24"/>
          <w:szCs w:val="24"/>
        </w:rPr>
      </w:pPr>
      <w:r w:rsidRPr="00222478">
        <w:rPr>
          <w:rFonts w:ascii="Times New Roman" w:hAnsi="Times New Roman"/>
          <w:b/>
          <w:sz w:val="24"/>
          <w:szCs w:val="24"/>
        </w:rPr>
        <w:t>Čl. III</w:t>
      </w:r>
    </w:p>
    <w:p w:rsidR="009209FC" w:rsidRPr="000C247C" w:rsidP="009209FC">
      <w:pPr>
        <w:bidi w:val="0"/>
        <w:spacing w:after="0" w:line="240" w:lineRule="auto"/>
        <w:jc w:val="center"/>
        <w:rPr>
          <w:rFonts w:ascii="Times New Roman" w:hAnsi="Times New Roman"/>
          <w:sz w:val="24"/>
          <w:szCs w:val="24"/>
        </w:rPr>
      </w:pPr>
    </w:p>
    <w:p w:rsidR="009209FC" w:rsidRPr="000C247C" w:rsidP="009209FC">
      <w:pPr>
        <w:bidi w:val="0"/>
        <w:spacing w:after="0" w:line="240" w:lineRule="auto"/>
        <w:jc w:val="both"/>
        <w:rPr>
          <w:rFonts w:ascii="Times New Roman" w:hAnsi="Times New Roman"/>
          <w:sz w:val="24"/>
          <w:szCs w:val="24"/>
        </w:rPr>
      </w:pPr>
      <w:r w:rsidRPr="000C247C">
        <w:rPr>
          <w:rFonts w:ascii="Times New Roman" w:hAnsi="Times New Roman"/>
          <w:sz w:val="24"/>
          <w:szCs w:val="24"/>
        </w:rPr>
        <w:t>Zákon č. 386/2002 Z. z. o štátnom dlhu a štátnych zárukách a ktorým sa dopĺňa zákon                 č. 291/2002 Z. z. o Štátnej pokladnici a o zmene a doplnení niektorých zákonov v znení zákona č. 442/2003 Z. z., zákona č. 594/2003 Z. z., zákona č. 581/2004 Z. z., zákona                  č. 468/2005 Z .z., zákona č. 276/2009 Z. z., zákona č. 378/2009 Z.</w:t>
      </w:r>
      <w:r>
        <w:rPr>
          <w:rFonts w:ascii="Times New Roman" w:hAnsi="Times New Roman"/>
          <w:sz w:val="24"/>
          <w:szCs w:val="24"/>
        </w:rPr>
        <w:t xml:space="preserve"> </w:t>
      </w:r>
      <w:r w:rsidRPr="000C247C">
        <w:rPr>
          <w:rFonts w:ascii="Times New Roman" w:hAnsi="Times New Roman"/>
          <w:sz w:val="24"/>
          <w:szCs w:val="24"/>
        </w:rPr>
        <w:t>z. a zákona č. 381/2010 Z. z. sa dopĺňa takto:</w:t>
      </w:r>
    </w:p>
    <w:p w:rsidR="009209FC" w:rsidRPr="000C247C" w:rsidP="009209FC">
      <w:pPr>
        <w:pStyle w:val="Odsekzoznamu1"/>
        <w:bidi w:val="0"/>
        <w:spacing w:after="0" w:line="240" w:lineRule="auto"/>
        <w:ind w:left="0"/>
        <w:jc w:val="both"/>
        <w:rPr>
          <w:rFonts w:ascii="Times New Roman" w:hAnsi="Times New Roman"/>
          <w:sz w:val="24"/>
          <w:szCs w:val="24"/>
        </w:rPr>
      </w:pPr>
    </w:p>
    <w:p w:rsidR="009209FC" w:rsidRPr="000C247C" w:rsidP="009209FC">
      <w:pPr>
        <w:pStyle w:val="Odsekzoznamu1"/>
        <w:numPr>
          <w:numId w:val="4"/>
        </w:numPr>
        <w:bidi w:val="0"/>
        <w:spacing w:after="0" w:line="240" w:lineRule="auto"/>
        <w:ind w:left="426" w:hanging="426"/>
        <w:jc w:val="both"/>
        <w:rPr>
          <w:rFonts w:ascii="Times New Roman" w:hAnsi="Times New Roman"/>
          <w:sz w:val="24"/>
          <w:szCs w:val="24"/>
        </w:rPr>
      </w:pPr>
      <w:r w:rsidRPr="000C247C">
        <w:rPr>
          <w:rFonts w:ascii="Times New Roman" w:hAnsi="Times New Roman"/>
          <w:sz w:val="24"/>
          <w:szCs w:val="24"/>
        </w:rPr>
        <w:t xml:space="preserve">V § 4 ods. 3 sa na konci pripájajú tieto slová: „a </w:t>
      </w:r>
      <w:r w:rsidRPr="000C247C">
        <w:rPr>
          <w:rFonts w:ascii="Times New Roman" w:hAnsi="Times New Roman"/>
          <w:iCs/>
          <w:sz w:val="24"/>
          <w:szCs w:val="24"/>
        </w:rPr>
        <w:t>splatenia základného imania v subjektoch založených na zabezpečenie finančnej stability eurozóny</w:t>
      </w:r>
      <w:r w:rsidRPr="000C247C">
        <w:rPr>
          <w:rFonts w:ascii="Times New Roman" w:hAnsi="Times New Roman"/>
          <w:sz w:val="24"/>
          <w:szCs w:val="24"/>
        </w:rPr>
        <w:t xml:space="preserve"> 5</w:t>
      </w:r>
      <w:r>
        <w:rPr>
          <w:rFonts w:ascii="Times New Roman" w:hAnsi="Times New Roman"/>
          <w:sz w:val="24"/>
          <w:szCs w:val="24"/>
        </w:rPr>
        <w:t>aa</w:t>
      </w:r>
      <w:r w:rsidRPr="000C247C">
        <w:rPr>
          <w:rFonts w:ascii="Times New Roman" w:hAnsi="Times New Roman"/>
          <w:sz w:val="24"/>
          <w:szCs w:val="24"/>
        </w:rPr>
        <w:t xml:space="preserve">)“. </w:t>
      </w:r>
    </w:p>
    <w:p w:rsidR="009209FC" w:rsidRPr="000C247C" w:rsidP="009209FC">
      <w:pPr>
        <w:pStyle w:val="Odsekzoznamu1"/>
        <w:bidi w:val="0"/>
        <w:spacing w:after="0" w:line="240" w:lineRule="auto"/>
        <w:ind w:left="426"/>
        <w:jc w:val="both"/>
        <w:rPr>
          <w:rFonts w:ascii="Times New Roman" w:hAnsi="Times New Roman"/>
          <w:sz w:val="24"/>
          <w:szCs w:val="24"/>
        </w:rPr>
      </w:pPr>
    </w:p>
    <w:p w:rsidR="009209FC" w:rsidRPr="000C247C" w:rsidP="009209FC">
      <w:pPr>
        <w:pStyle w:val="Odsekzoznamu1"/>
        <w:bidi w:val="0"/>
        <w:spacing w:after="0" w:line="240" w:lineRule="auto"/>
        <w:ind w:left="360"/>
        <w:jc w:val="both"/>
        <w:rPr>
          <w:rFonts w:ascii="Times New Roman" w:hAnsi="Times New Roman"/>
          <w:sz w:val="24"/>
          <w:szCs w:val="24"/>
        </w:rPr>
      </w:pPr>
      <w:r w:rsidRPr="000C247C">
        <w:rPr>
          <w:rFonts w:ascii="Times New Roman" w:hAnsi="Times New Roman"/>
          <w:sz w:val="24"/>
          <w:szCs w:val="24"/>
        </w:rPr>
        <w:t>Poznámka pod čiarou k odkazu 5</w:t>
      </w:r>
      <w:r>
        <w:rPr>
          <w:rFonts w:ascii="Times New Roman" w:hAnsi="Times New Roman"/>
          <w:sz w:val="24"/>
          <w:szCs w:val="24"/>
        </w:rPr>
        <w:t>aa</w:t>
      </w:r>
      <w:r w:rsidRPr="000C247C">
        <w:rPr>
          <w:rFonts w:ascii="Times New Roman" w:hAnsi="Times New Roman"/>
          <w:sz w:val="24"/>
          <w:szCs w:val="24"/>
        </w:rPr>
        <w:t xml:space="preserve"> znie:</w:t>
      </w:r>
    </w:p>
    <w:p w:rsidR="009209FC" w:rsidRPr="000C247C" w:rsidP="009209FC">
      <w:pPr>
        <w:pStyle w:val="Odsekzoznamu1"/>
        <w:bidi w:val="0"/>
        <w:spacing w:after="0" w:line="240" w:lineRule="auto"/>
        <w:ind w:left="360"/>
        <w:jc w:val="both"/>
        <w:rPr>
          <w:rFonts w:ascii="Times New Roman" w:hAnsi="Times New Roman"/>
          <w:sz w:val="24"/>
          <w:szCs w:val="24"/>
        </w:rPr>
      </w:pPr>
      <w:r w:rsidRPr="000C247C">
        <w:rPr>
          <w:rFonts w:ascii="Times New Roman" w:hAnsi="Times New Roman"/>
          <w:sz w:val="24"/>
          <w:szCs w:val="24"/>
        </w:rPr>
        <w:t xml:space="preserve"> „5</w:t>
      </w:r>
      <w:r>
        <w:rPr>
          <w:rFonts w:ascii="Times New Roman" w:hAnsi="Times New Roman"/>
          <w:sz w:val="24"/>
          <w:szCs w:val="24"/>
        </w:rPr>
        <w:t>aa</w:t>
      </w:r>
      <w:r w:rsidRPr="000C247C">
        <w:rPr>
          <w:rFonts w:ascii="Times New Roman" w:hAnsi="Times New Roman"/>
          <w:sz w:val="24"/>
          <w:szCs w:val="24"/>
        </w:rPr>
        <w:t>) Zákon č. ... / ... Z. z. o Európskom mechanizme pre stabilitu a o</w:t>
      </w:r>
      <w:r>
        <w:rPr>
          <w:rFonts w:ascii="Times New Roman" w:hAnsi="Times New Roman"/>
          <w:sz w:val="24"/>
          <w:szCs w:val="24"/>
        </w:rPr>
        <w:t> </w:t>
      </w:r>
      <w:r w:rsidRPr="000C247C">
        <w:rPr>
          <w:rFonts w:ascii="Times New Roman" w:hAnsi="Times New Roman"/>
          <w:sz w:val="24"/>
          <w:szCs w:val="24"/>
        </w:rPr>
        <w:t>doplnení</w:t>
      </w:r>
      <w:r>
        <w:rPr>
          <w:rFonts w:ascii="Times New Roman" w:hAnsi="Times New Roman"/>
          <w:sz w:val="24"/>
          <w:szCs w:val="24"/>
        </w:rPr>
        <w:t xml:space="preserve"> niektorých zákonov.</w:t>
      </w:r>
      <w:r w:rsidRPr="000C247C">
        <w:rPr>
          <w:rFonts w:ascii="Times New Roman" w:hAnsi="Times New Roman"/>
          <w:sz w:val="24"/>
          <w:szCs w:val="24"/>
        </w:rPr>
        <w:t xml:space="preserve">“. </w:t>
      </w:r>
    </w:p>
    <w:p w:rsidR="009209FC" w:rsidRPr="000C247C" w:rsidP="009209FC">
      <w:pPr>
        <w:pStyle w:val="Odsekzoznamu1"/>
        <w:bidi w:val="0"/>
        <w:spacing w:after="0" w:line="240" w:lineRule="auto"/>
        <w:ind w:left="426"/>
        <w:jc w:val="both"/>
        <w:rPr>
          <w:rFonts w:ascii="Times New Roman" w:hAnsi="Times New Roman"/>
          <w:sz w:val="24"/>
          <w:szCs w:val="24"/>
        </w:rPr>
      </w:pPr>
    </w:p>
    <w:p w:rsidR="009209FC" w:rsidRPr="000C247C" w:rsidP="009209FC">
      <w:pPr>
        <w:pStyle w:val="Odsekzoznamu1"/>
        <w:numPr>
          <w:numId w:val="4"/>
        </w:numPr>
        <w:bidi w:val="0"/>
        <w:spacing w:after="0" w:line="240" w:lineRule="auto"/>
        <w:ind w:left="426" w:hanging="426"/>
        <w:jc w:val="both"/>
        <w:rPr>
          <w:rFonts w:ascii="Times New Roman" w:hAnsi="Times New Roman"/>
          <w:sz w:val="24"/>
          <w:szCs w:val="24"/>
        </w:rPr>
      </w:pPr>
      <w:r w:rsidRPr="000C247C">
        <w:rPr>
          <w:rFonts w:ascii="Times New Roman" w:hAnsi="Times New Roman"/>
          <w:sz w:val="24"/>
          <w:szCs w:val="24"/>
        </w:rPr>
        <w:t xml:space="preserve">V § 5 ods. 2 sa za slovo „dlhu“ vkladajú čiarka a slová “na financovanie realizácie špecifických štátnych záruk alebo na financovanie splatenia základného imania v subjektoch založených na zabezpečenie finančnej stability eurozóny“.   </w:t>
      </w:r>
    </w:p>
    <w:p w:rsidR="009209FC" w:rsidRPr="000C247C" w:rsidP="009209FC">
      <w:pPr>
        <w:pStyle w:val="Odsekzoznamu1"/>
        <w:bidi w:val="0"/>
        <w:spacing w:after="0" w:line="240" w:lineRule="auto"/>
        <w:ind w:hanging="11"/>
        <w:jc w:val="both"/>
        <w:rPr>
          <w:rFonts w:ascii="Times New Roman" w:hAnsi="Times New Roman"/>
          <w:sz w:val="24"/>
          <w:szCs w:val="24"/>
        </w:rPr>
      </w:pPr>
    </w:p>
    <w:p w:rsidR="009209FC" w:rsidP="009209FC">
      <w:pPr>
        <w:bidi w:val="0"/>
        <w:spacing w:after="0" w:line="240" w:lineRule="auto"/>
        <w:jc w:val="center"/>
        <w:rPr>
          <w:rFonts w:ascii="Times New Roman" w:hAnsi="Times New Roman"/>
          <w:b/>
          <w:sz w:val="24"/>
          <w:szCs w:val="24"/>
        </w:rPr>
      </w:pPr>
    </w:p>
    <w:p w:rsidR="009209FC" w:rsidRPr="000C247C" w:rsidP="009209FC">
      <w:pPr>
        <w:bidi w:val="0"/>
        <w:spacing w:after="0" w:line="240" w:lineRule="auto"/>
        <w:jc w:val="center"/>
        <w:rPr>
          <w:rFonts w:ascii="Times New Roman" w:hAnsi="Times New Roman"/>
          <w:b/>
          <w:sz w:val="24"/>
          <w:szCs w:val="24"/>
        </w:rPr>
      </w:pPr>
      <w:r w:rsidRPr="000C247C">
        <w:rPr>
          <w:rFonts w:ascii="Times New Roman" w:hAnsi="Times New Roman"/>
          <w:b/>
          <w:sz w:val="24"/>
          <w:szCs w:val="24"/>
        </w:rPr>
        <w:t>Čl. I</w:t>
      </w:r>
      <w:r>
        <w:rPr>
          <w:rFonts w:ascii="Times New Roman" w:hAnsi="Times New Roman"/>
          <w:b/>
          <w:sz w:val="24"/>
          <w:szCs w:val="24"/>
        </w:rPr>
        <w:t>V</w:t>
      </w:r>
    </w:p>
    <w:p w:rsidR="009209FC" w:rsidP="009209FC">
      <w:pPr>
        <w:bidi w:val="0"/>
        <w:spacing w:after="0" w:line="240" w:lineRule="auto"/>
        <w:jc w:val="center"/>
        <w:rPr>
          <w:rFonts w:ascii="Times New Roman" w:hAnsi="Times New Roman"/>
          <w:b/>
          <w:sz w:val="24"/>
          <w:szCs w:val="24"/>
        </w:rPr>
      </w:pPr>
      <w:r w:rsidRPr="000C247C">
        <w:rPr>
          <w:rFonts w:ascii="Times New Roman" w:hAnsi="Times New Roman"/>
          <w:b/>
          <w:sz w:val="24"/>
          <w:szCs w:val="24"/>
        </w:rPr>
        <w:t>Účinnosť</w:t>
      </w:r>
    </w:p>
    <w:p w:rsidR="009209FC" w:rsidP="009209FC">
      <w:pPr>
        <w:bidi w:val="0"/>
        <w:spacing w:after="0" w:line="240" w:lineRule="auto"/>
        <w:rPr>
          <w:rFonts w:ascii="Times New Roman" w:hAnsi="Times New Roman"/>
          <w:sz w:val="24"/>
          <w:szCs w:val="24"/>
        </w:rPr>
      </w:pPr>
    </w:p>
    <w:p w:rsidR="009209FC" w:rsidRPr="00877BF7" w:rsidP="009209FC">
      <w:pPr>
        <w:bidi w:val="0"/>
        <w:spacing w:after="0" w:line="240" w:lineRule="auto"/>
        <w:rPr>
          <w:rFonts w:ascii="Times New Roman" w:hAnsi="Times New Roman"/>
          <w:sz w:val="24"/>
          <w:szCs w:val="24"/>
          <w:lang w:eastAsia="fr-BE"/>
        </w:rPr>
      </w:pPr>
      <w:r w:rsidRPr="00877BF7">
        <w:rPr>
          <w:rFonts w:ascii="Times New Roman" w:hAnsi="Times New Roman"/>
          <w:sz w:val="24"/>
          <w:szCs w:val="24"/>
        </w:rPr>
        <w:t>Tento zákon nadobúda účinnosť dňom vyhlásenia.</w:t>
      </w:r>
    </w:p>
    <w:p w:rsidR="001711A4" w:rsidP="009209FC">
      <w:pPr>
        <w:bidi w:val="0"/>
        <w:spacing w:after="0" w:line="360" w:lineRule="auto"/>
        <w:jc w:val="center"/>
      </w:pPr>
    </w:p>
    <w:sectPr w:rsidSect="00570A77">
      <w:footerReference w:type="even" r:id="rId5"/>
      <w:footerReference w:type="default" r:id="rId6"/>
      <w:pgSz w:w="11906" w:h="16838"/>
      <w:pgMar w:top="1304" w:right="1418"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77" w:rsidP="00396899">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70A77" w:rsidP="00570A77">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77" w:rsidP="00396899">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D1759A">
      <w:rPr>
        <w:rStyle w:val="PageNumber"/>
        <w:noProof/>
      </w:rPr>
      <w:t>1</w:t>
    </w:r>
    <w:r>
      <w:rPr>
        <w:rStyle w:val="PageNumber"/>
      </w:rPr>
      <w:fldChar w:fldCharType="end"/>
    </w:r>
  </w:p>
  <w:p w:rsidR="00EA7CB4" w:rsidRPr="00EA7CB4" w:rsidP="00570A77">
    <w:pPr>
      <w:pStyle w:val="Footer"/>
      <w:bidi w:val="0"/>
      <w:ind w:right="360"/>
      <w:jc w:val="center"/>
      <w:rPr>
        <w:rFonts w:ascii="Times New Roman" w:hAnsi="Times New Roman"/>
      </w:rPr>
    </w:pPr>
  </w:p>
  <w:p w:rsidR="00EA7CB4">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11F" w:rsidP="00FE62BC">
      <w:pPr>
        <w:bidi w:val="0"/>
        <w:spacing w:after="0" w:line="240" w:lineRule="auto"/>
      </w:pPr>
      <w:r>
        <w:separator/>
      </w:r>
    </w:p>
  </w:footnote>
  <w:footnote w:type="continuationSeparator" w:id="1">
    <w:p w:rsidR="001F211F" w:rsidP="00FE62BC">
      <w:pPr>
        <w:bidi w:val="0"/>
        <w:spacing w:after="0" w:line="240" w:lineRule="auto"/>
      </w:pPr>
      <w:r>
        <w:continuationSeparator/>
      </w:r>
    </w:p>
  </w:footnote>
  <w:footnote w:id="2">
    <w:p w:rsidP="009209FC">
      <w:pPr>
        <w:pStyle w:val="FootnoteText"/>
        <w:bidi w:val="0"/>
        <w:jc w:val="both"/>
      </w:pPr>
      <w:r w:rsidRPr="00DC7EEE" w:rsidR="009209FC">
        <w:rPr>
          <w:rStyle w:val="FootnoteReference"/>
          <w:rFonts w:ascii="Times New Roman" w:hAnsi="Times New Roman"/>
        </w:rPr>
        <w:footnoteRef/>
      </w:r>
      <w:r w:rsidR="009209FC">
        <w:t xml:space="preserve">) </w:t>
      </w:r>
      <w:r w:rsidRPr="008C565E" w:rsidR="009209FC">
        <w:rPr>
          <w:rFonts w:ascii="Times New Roman" w:hAnsi="Times New Roman"/>
        </w:rPr>
        <w:t>Zmluva</w:t>
      </w:r>
      <w:r w:rsidR="009209FC">
        <w:rPr>
          <w:rFonts w:ascii="Times New Roman" w:hAnsi="Times New Roman"/>
        </w:rPr>
        <w:t xml:space="preserve"> o založení </w:t>
      </w:r>
      <w:r w:rsidRPr="008C565E" w:rsidR="009209FC">
        <w:rPr>
          <w:rFonts w:ascii="Times New Roman" w:hAnsi="Times New Roman"/>
        </w:rPr>
        <w:t>Európsk</w:t>
      </w:r>
      <w:r w:rsidR="009209FC">
        <w:rPr>
          <w:rFonts w:ascii="Times New Roman" w:hAnsi="Times New Roman"/>
        </w:rPr>
        <w:t>eho</w:t>
      </w:r>
      <w:r w:rsidRPr="008C565E" w:rsidR="009209FC">
        <w:rPr>
          <w:rFonts w:ascii="Times New Roman" w:hAnsi="Times New Roman"/>
        </w:rPr>
        <w:t xml:space="preserve"> mechanizmu pre stabilitu </w:t>
      </w:r>
      <w:r w:rsidR="009209FC">
        <w:rPr>
          <w:rFonts w:ascii="Times New Roman" w:hAnsi="Times New Roman"/>
        </w:rPr>
        <w:t>medzi Belgic</w:t>
      </w:r>
      <w:r w:rsidRPr="008C565E" w:rsidR="009209FC">
        <w:rPr>
          <w:rFonts w:ascii="Times New Roman" w:hAnsi="Times New Roman"/>
        </w:rPr>
        <w:t>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(oznámenie Ministerstva zahraničných</w:t>
      </w:r>
      <w:r w:rsidR="009209FC">
        <w:rPr>
          <w:rFonts w:ascii="Times New Roman" w:hAnsi="Times New Roman"/>
        </w:rPr>
        <w:t xml:space="preserve"> vecí</w:t>
      </w:r>
      <w:r w:rsidRPr="008C565E" w:rsidR="009209FC">
        <w:rPr>
          <w:rFonts w:ascii="Times New Roman" w:hAnsi="Times New Roman"/>
        </w:rPr>
        <w:t xml:space="preserve"> Slovenskej republiky </w:t>
      </w:r>
      <w:r w:rsidR="009209FC">
        <w:rPr>
          <w:rFonts w:ascii="Times New Roman" w:hAnsi="Times New Roman"/>
        </w:rPr>
        <w:t xml:space="preserve">   </w:t>
      </w:r>
      <w:r w:rsidRPr="008C565E" w:rsidR="009209FC">
        <w:rPr>
          <w:rFonts w:ascii="Times New Roman" w:hAnsi="Times New Roman"/>
        </w:rPr>
        <w:t>č. ..... /2012 Z. z.).</w:t>
      </w:r>
    </w:p>
  </w:footnote>
  <w:footnote w:id="3">
    <w:p w:rsidP="009209FC">
      <w:pPr>
        <w:pStyle w:val="FootnoteText"/>
        <w:bidi w:val="0"/>
        <w:jc w:val="both"/>
      </w:pPr>
      <w:r w:rsidRPr="004F114E" w:rsidR="009209FC">
        <w:rPr>
          <w:rStyle w:val="FootnoteReference"/>
          <w:rFonts w:ascii="Times New Roman" w:hAnsi="Times New Roman"/>
        </w:rPr>
        <w:footnoteRef/>
      </w:r>
      <w:r w:rsidR="009209FC">
        <w:rPr>
          <w:rFonts w:ascii="Times New Roman" w:hAnsi="Times New Roman"/>
        </w:rPr>
        <w:t>)</w:t>
      </w:r>
      <w:r w:rsidRPr="004F114E" w:rsidR="009209FC">
        <w:rPr>
          <w:rFonts w:ascii="Times New Roman" w:hAnsi="Times New Roman"/>
        </w:rPr>
        <w:t xml:space="preserve"> </w:t>
      </w:r>
      <w:r w:rsidR="009209FC">
        <w:rPr>
          <w:rFonts w:ascii="Times New Roman" w:hAnsi="Times New Roman"/>
        </w:rPr>
        <w:t xml:space="preserve">Zákon </w:t>
      </w:r>
      <w:r w:rsidRPr="004F114E" w:rsidR="009209FC">
        <w:rPr>
          <w:rFonts w:ascii="Times New Roman" w:hAnsi="Times New Roman"/>
        </w:rPr>
        <w:t>č. 386/2002 Z. z. o štátnom dlhu a štátnych zárukách a ktorým sa dopĺňa zákon č. 291/2002 Z. z. o Štátnej pokladnici a o zmene a doplnení niektorých zákonov v</w:t>
      </w:r>
      <w:r w:rsidR="009209FC">
        <w:rPr>
          <w:rFonts w:ascii="Times New Roman" w:hAnsi="Times New Roman"/>
        </w:rPr>
        <w:t> neskorších predpisov.</w:t>
      </w:r>
      <w:r w:rsidRPr="004F114E" w:rsidR="009209FC">
        <w:rPr>
          <w:rFonts w:ascii="Times New Roman" w:hAnsi="Times New Roman"/>
        </w:rPr>
        <w:t xml:space="preserve"> </w:t>
      </w:r>
    </w:p>
  </w:footnote>
  <w:footnote w:id="4">
    <w:p w:rsidP="009209FC">
      <w:pPr>
        <w:pStyle w:val="FootnoteText"/>
        <w:bidi w:val="0"/>
        <w:jc w:val="both"/>
      </w:pPr>
      <w:r w:rsidRPr="004B49AD" w:rsidR="009209FC">
        <w:rPr>
          <w:rStyle w:val="FootnoteReference"/>
          <w:rFonts w:ascii="Times New Roman" w:hAnsi="Times New Roman"/>
        </w:rPr>
        <w:footnoteRef/>
      </w:r>
      <w:r w:rsidR="009209FC">
        <w:rPr>
          <w:rFonts w:ascii="Times New Roman" w:hAnsi="Times New Roman"/>
        </w:rPr>
        <w:t>)</w:t>
      </w:r>
      <w:r w:rsidRPr="008C565E" w:rsidR="009209FC">
        <w:rPr>
          <w:rFonts w:ascii="Times New Roman" w:hAnsi="Times New Roman"/>
        </w:rPr>
        <w:t xml:space="preserve"> Čl. 9 ods. 1 Zmluvy, ktorou sa zriaďuje Európsky mechanizmus pre stabilitu  medzi Belgi</w:t>
      </w:r>
      <w:r w:rsidR="009209FC">
        <w:rPr>
          <w:rFonts w:ascii="Times New Roman" w:hAnsi="Times New Roman"/>
        </w:rPr>
        <w:t>c</w:t>
      </w:r>
      <w:r w:rsidRPr="008C565E" w:rsidR="009209FC">
        <w:rPr>
          <w:rFonts w:ascii="Times New Roman" w:hAnsi="Times New Roman"/>
        </w:rPr>
        <w:t xml:space="preserve">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(oznámenie Ministerstva zahraničných </w:t>
      </w:r>
      <w:r w:rsidR="009209FC">
        <w:rPr>
          <w:rFonts w:ascii="Times New Roman" w:hAnsi="Times New Roman"/>
        </w:rPr>
        <w:t xml:space="preserve"> vecí </w:t>
      </w:r>
      <w:r w:rsidRPr="008C565E" w:rsidR="009209FC">
        <w:rPr>
          <w:rFonts w:ascii="Times New Roman" w:hAnsi="Times New Roman"/>
        </w:rPr>
        <w:t>Slovenskej republiky č. ..... /2012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02B"/>
    <w:multiLevelType w:val="hybridMultilevel"/>
    <w:tmpl w:val="298A184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143469E"/>
    <w:multiLevelType w:val="hybridMultilevel"/>
    <w:tmpl w:val="415CC2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98B68C4"/>
    <w:multiLevelType w:val="hybridMultilevel"/>
    <w:tmpl w:val="4328D7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E59382A"/>
    <w:multiLevelType w:val="hybridMultilevel"/>
    <w:tmpl w:val="2E8ADAE6"/>
    <w:lvl w:ilvl="0">
      <w:start w:val="1"/>
      <w:numFmt w:val="lowerLetter"/>
      <w:lvlText w:val="%1)"/>
      <w:lvlJc w:val="left"/>
      <w:pPr>
        <w:ind w:left="1069" w:hanging="360"/>
      </w:pPr>
      <w:rPr>
        <w:rFonts w:cs="Calibri"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
    <w:nsid w:val="31E563D1"/>
    <w:multiLevelType w:val="hybridMultilevel"/>
    <w:tmpl w:val="5E22B0A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24832C5"/>
    <w:multiLevelType w:val="hybridMultilevel"/>
    <w:tmpl w:val="99C239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839135D"/>
    <w:multiLevelType w:val="hybridMultilevel"/>
    <w:tmpl w:val="6F101090"/>
    <w:lvl w:ilvl="0">
      <w:start w:val="1"/>
      <w:numFmt w:val="decimal"/>
      <w:lvlText w:val="(%1)"/>
      <w:lvlJc w:val="left"/>
      <w:pPr>
        <w:tabs>
          <w:tab w:val="num" w:pos="1095"/>
        </w:tabs>
        <w:ind w:left="1095" w:hanging="375"/>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7">
    <w:nsid w:val="40CC1CDD"/>
    <w:multiLevelType w:val="hybridMultilevel"/>
    <w:tmpl w:val="071032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9BA19E0"/>
    <w:multiLevelType w:val="hybridMultilevel"/>
    <w:tmpl w:val="8524174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285064B"/>
    <w:multiLevelType w:val="hybridMultilevel"/>
    <w:tmpl w:val="3176EA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63A3D09"/>
    <w:multiLevelType w:val="hybridMultilevel"/>
    <w:tmpl w:val="E3F844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16A703D"/>
    <w:multiLevelType w:val="hybridMultilevel"/>
    <w:tmpl w:val="ED6E5B62"/>
    <w:lvl w:ilvl="0">
      <w:start w:val="1"/>
      <w:numFmt w:val="lowerLetter"/>
      <w:lvlText w:val="%1)"/>
      <w:lvlJc w:val="left"/>
      <w:pPr>
        <w:ind w:left="1080" w:hanging="360"/>
      </w:pPr>
      <w:rPr>
        <w:rFonts w:ascii="Times New Roman" w:eastAsia="Times New Roman" w:hAnsi="Times New Roman" w:cs="Times New Roman" w:hint="default"/>
        <w:b w:val="0"/>
        <w:color w:val="000000"/>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623A2585"/>
    <w:multiLevelType w:val="hybridMultilevel"/>
    <w:tmpl w:val="F6B082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4AF6933"/>
    <w:multiLevelType w:val="hybridMultilevel"/>
    <w:tmpl w:val="553416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E283C66"/>
    <w:multiLevelType w:val="hybridMultilevel"/>
    <w:tmpl w:val="F3303E4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20D3DB9"/>
    <w:multiLevelType w:val="hybridMultilevel"/>
    <w:tmpl w:val="5C0801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B040E7E"/>
    <w:multiLevelType w:val="hybridMultilevel"/>
    <w:tmpl w:val="27148B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16"/>
  </w:num>
  <w:num w:numId="3">
    <w:abstractNumId w:val="0"/>
  </w:num>
  <w:num w:numId="4">
    <w:abstractNumId w:val="5"/>
  </w:num>
  <w:num w:numId="5">
    <w:abstractNumId w:val="4"/>
  </w:num>
  <w:num w:numId="6">
    <w:abstractNumId w:val="15"/>
  </w:num>
  <w:num w:numId="7">
    <w:abstractNumId w:val="12"/>
  </w:num>
  <w:num w:numId="8">
    <w:abstractNumId w:val="9"/>
  </w:num>
  <w:num w:numId="9">
    <w:abstractNumId w:val="14"/>
  </w:num>
  <w:num w:numId="10">
    <w:abstractNumId w:val="7"/>
  </w:num>
  <w:num w:numId="11">
    <w:abstractNumId w:val="2"/>
  </w:num>
  <w:num w:numId="12">
    <w:abstractNumId w:val="8"/>
  </w:num>
  <w:num w:numId="13">
    <w:abstractNumId w:val="13"/>
  </w:num>
  <w:num w:numId="14">
    <w:abstractNumId w:val="11"/>
  </w:num>
  <w:num w:numId="15">
    <w:abstractNumId w:val="3"/>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1711A4"/>
    <w:rsid w:val="00075E30"/>
    <w:rsid w:val="00086417"/>
    <w:rsid w:val="000B2A5A"/>
    <w:rsid w:val="000C247C"/>
    <w:rsid w:val="000E1D83"/>
    <w:rsid w:val="00161ACD"/>
    <w:rsid w:val="001711A4"/>
    <w:rsid w:val="001E3CFE"/>
    <w:rsid w:val="001F1C08"/>
    <w:rsid w:val="001F211F"/>
    <w:rsid w:val="002072E9"/>
    <w:rsid w:val="00222478"/>
    <w:rsid w:val="00230630"/>
    <w:rsid w:val="0023065A"/>
    <w:rsid w:val="00253B23"/>
    <w:rsid w:val="002631CD"/>
    <w:rsid w:val="002753D5"/>
    <w:rsid w:val="00280D4F"/>
    <w:rsid w:val="00286080"/>
    <w:rsid w:val="002A30EF"/>
    <w:rsid w:val="002B5633"/>
    <w:rsid w:val="002F0B7D"/>
    <w:rsid w:val="002F3F12"/>
    <w:rsid w:val="00313C0D"/>
    <w:rsid w:val="00345803"/>
    <w:rsid w:val="00396899"/>
    <w:rsid w:val="003C2534"/>
    <w:rsid w:val="003D42A6"/>
    <w:rsid w:val="003D6A52"/>
    <w:rsid w:val="003E09DA"/>
    <w:rsid w:val="004430DC"/>
    <w:rsid w:val="00483692"/>
    <w:rsid w:val="004B2397"/>
    <w:rsid w:val="004D6927"/>
    <w:rsid w:val="004E353E"/>
    <w:rsid w:val="004F02D6"/>
    <w:rsid w:val="004F114E"/>
    <w:rsid w:val="004F241C"/>
    <w:rsid w:val="004F5EE5"/>
    <w:rsid w:val="00524D55"/>
    <w:rsid w:val="00525829"/>
    <w:rsid w:val="00531019"/>
    <w:rsid w:val="005420F6"/>
    <w:rsid w:val="00570A77"/>
    <w:rsid w:val="00595183"/>
    <w:rsid w:val="005B6FDC"/>
    <w:rsid w:val="005C3615"/>
    <w:rsid w:val="005D0308"/>
    <w:rsid w:val="00635797"/>
    <w:rsid w:val="006B1A9F"/>
    <w:rsid w:val="006C3270"/>
    <w:rsid w:val="006E1179"/>
    <w:rsid w:val="006F7AF0"/>
    <w:rsid w:val="007358AD"/>
    <w:rsid w:val="0076752D"/>
    <w:rsid w:val="007738CE"/>
    <w:rsid w:val="0078080B"/>
    <w:rsid w:val="007842E1"/>
    <w:rsid w:val="00796ACC"/>
    <w:rsid w:val="007D521D"/>
    <w:rsid w:val="00830653"/>
    <w:rsid w:val="00841E22"/>
    <w:rsid w:val="008423AC"/>
    <w:rsid w:val="008551E5"/>
    <w:rsid w:val="008676A8"/>
    <w:rsid w:val="00877BF7"/>
    <w:rsid w:val="008A46AF"/>
    <w:rsid w:val="008B4A27"/>
    <w:rsid w:val="008C565E"/>
    <w:rsid w:val="008C7382"/>
    <w:rsid w:val="0092022A"/>
    <w:rsid w:val="009209FC"/>
    <w:rsid w:val="00946F2E"/>
    <w:rsid w:val="009634EA"/>
    <w:rsid w:val="00963D3A"/>
    <w:rsid w:val="00975BE9"/>
    <w:rsid w:val="00986416"/>
    <w:rsid w:val="009A2465"/>
    <w:rsid w:val="009B1765"/>
    <w:rsid w:val="00A33FB5"/>
    <w:rsid w:val="00A3594B"/>
    <w:rsid w:val="00A37F7A"/>
    <w:rsid w:val="00A463B2"/>
    <w:rsid w:val="00A525A2"/>
    <w:rsid w:val="00A6192E"/>
    <w:rsid w:val="00A80485"/>
    <w:rsid w:val="00A93449"/>
    <w:rsid w:val="00AB1BC2"/>
    <w:rsid w:val="00B12AD4"/>
    <w:rsid w:val="00B45878"/>
    <w:rsid w:val="00B56404"/>
    <w:rsid w:val="00BB434D"/>
    <w:rsid w:val="00BD6009"/>
    <w:rsid w:val="00BF5222"/>
    <w:rsid w:val="00C11FA2"/>
    <w:rsid w:val="00C122E9"/>
    <w:rsid w:val="00C15D99"/>
    <w:rsid w:val="00C431BD"/>
    <w:rsid w:val="00C56DDE"/>
    <w:rsid w:val="00CB73A2"/>
    <w:rsid w:val="00CE4031"/>
    <w:rsid w:val="00D1759A"/>
    <w:rsid w:val="00D44B44"/>
    <w:rsid w:val="00D845B6"/>
    <w:rsid w:val="00D979E9"/>
    <w:rsid w:val="00DA08A4"/>
    <w:rsid w:val="00DB0391"/>
    <w:rsid w:val="00DB6E2F"/>
    <w:rsid w:val="00DB7BF6"/>
    <w:rsid w:val="00DD650C"/>
    <w:rsid w:val="00DE7925"/>
    <w:rsid w:val="00E26883"/>
    <w:rsid w:val="00E33DFC"/>
    <w:rsid w:val="00E4663D"/>
    <w:rsid w:val="00E64075"/>
    <w:rsid w:val="00E87508"/>
    <w:rsid w:val="00EA0568"/>
    <w:rsid w:val="00EA4129"/>
    <w:rsid w:val="00EA4BC2"/>
    <w:rsid w:val="00EA7CB4"/>
    <w:rsid w:val="00EF5995"/>
    <w:rsid w:val="00F5364B"/>
    <w:rsid w:val="00FB4851"/>
    <w:rsid w:val="00FB76FC"/>
    <w:rsid w:val="00FC7D6E"/>
    <w:rsid w:val="00FE3ACA"/>
    <w:rsid w:val="00FE62B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1A4"/>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Odsekzoznamu1">
    <w:name w:val="Odsek zoznamu1"/>
    <w:basedOn w:val="Normal"/>
    <w:rsid w:val="001711A4"/>
    <w:pPr>
      <w:ind w:left="720"/>
      <w:jc w:val="left"/>
    </w:pPr>
  </w:style>
  <w:style w:type="paragraph" w:styleId="FootnoteText">
    <w:name w:val="footnote text"/>
    <w:basedOn w:val="Normal"/>
    <w:link w:val="FootnoteTextChar"/>
    <w:semiHidden/>
    <w:rsid w:val="001711A4"/>
    <w:pPr>
      <w:spacing w:after="0" w:line="240" w:lineRule="auto"/>
      <w:jc w:val="left"/>
    </w:pPr>
  </w:style>
  <w:style w:type="character" w:customStyle="1" w:styleId="FootnoteTextChar">
    <w:name w:val="Footnote Text Char"/>
    <w:basedOn w:val="DefaultParagraphFont"/>
    <w:link w:val="FootnoteText"/>
    <w:semiHidden/>
    <w:locked/>
    <w:rsid w:val="001711A4"/>
    <w:rPr>
      <w:rFonts w:ascii="Calibri" w:hAnsi="Calibri" w:cs="Times New Roman"/>
      <w:sz w:val="22"/>
      <w:szCs w:val="22"/>
      <w:rtl w:val="0"/>
      <w:cs w:val="0"/>
      <w:lang w:val="sk-SK" w:eastAsia="en-US" w:bidi="ar-SA"/>
    </w:rPr>
  </w:style>
  <w:style w:type="character" w:styleId="FootnoteReference">
    <w:name w:val="footnote reference"/>
    <w:basedOn w:val="DefaultParagraphFont"/>
    <w:semiHidden/>
    <w:rsid w:val="001711A4"/>
    <w:rPr>
      <w:rFonts w:cs="Times New Roman"/>
      <w:vertAlign w:val="superscript"/>
      <w:rtl w:val="0"/>
      <w:cs w:val="0"/>
    </w:rPr>
  </w:style>
  <w:style w:type="paragraph" w:styleId="ListParagraph">
    <w:name w:val="List Paragraph"/>
    <w:basedOn w:val="Normal"/>
    <w:qFormat/>
    <w:rsid w:val="001711A4"/>
    <w:pPr>
      <w:ind w:left="720"/>
      <w:jc w:val="left"/>
    </w:pPr>
  </w:style>
  <w:style w:type="character" w:customStyle="1" w:styleId="apple-style-span">
    <w:name w:val="apple-style-span"/>
    <w:basedOn w:val="DefaultParagraphFont"/>
    <w:rsid w:val="001711A4"/>
    <w:rPr>
      <w:rFonts w:cs="Times New Roman"/>
      <w:rtl w:val="0"/>
      <w:cs w:val="0"/>
    </w:rPr>
  </w:style>
  <w:style w:type="paragraph" w:styleId="BalloonText">
    <w:name w:val="Balloon Text"/>
    <w:basedOn w:val="Normal"/>
    <w:semiHidden/>
    <w:rsid w:val="002F0B7D"/>
    <w:pPr>
      <w:jc w:val="left"/>
    </w:pPr>
    <w:rPr>
      <w:rFonts w:ascii="Tahoma" w:hAnsi="Tahoma" w:cs="Tahoma"/>
      <w:sz w:val="16"/>
      <w:szCs w:val="16"/>
    </w:rPr>
  </w:style>
  <w:style w:type="character" w:styleId="CommentReference">
    <w:name w:val="annotation reference"/>
    <w:basedOn w:val="DefaultParagraphFont"/>
    <w:semiHidden/>
    <w:rsid w:val="002F0B7D"/>
    <w:rPr>
      <w:rFonts w:cs="Times New Roman"/>
      <w:sz w:val="16"/>
      <w:szCs w:val="16"/>
      <w:rtl w:val="0"/>
      <w:cs w:val="0"/>
    </w:rPr>
  </w:style>
  <w:style w:type="paragraph" w:styleId="CommentText">
    <w:name w:val="annotation text"/>
    <w:basedOn w:val="Normal"/>
    <w:semiHidden/>
    <w:rsid w:val="002F0B7D"/>
    <w:pPr>
      <w:jc w:val="left"/>
    </w:pPr>
    <w:rPr>
      <w:sz w:val="20"/>
      <w:szCs w:val="20"/>
    </w:rPr>
  </w:style>
  <w:style w:type="paragraph" w:styleId="CommentSubject">
    <w:name w:val="annotation subject"/>
    <w:basedOn w:val="CommentText"/>
    <w:next w:val="CommentText"/>
    <w:semiHidden/>
    <w:rsid w:val="002F0B7D"/>
    <w:pPr>
      <w:jc w:val="left"/>
    </w:pPr>
    <w:rPr>
      <w:b/>
      <w:bCs/>
    </w:rPr>
  </w:style>
  <w:style w:type="paragraph" w:customStyle="1" w:styleId="Odsekzoznamu">
    <w:name w:val="Odsek zoznamu"/>
    <w:basedOn w:val="Normal"/>
    <w:uiPriority w:val="34"/>
    <w:qFormat/>
    <w:rsid w:val="00C122E9"/>
    <w:pPr>
      <w:ind w:left="708"/>
      <w:jc w:val="left"/>
    </w:pPr>
  </w:style>
  <w:style w:type="paragraph" w:styleId="Header">
    <w:name w:val="header"/>
    <w:basedOn w:val="Normal"/>
    <w:link w:val="HeaderChar"/>
    <w:uiPriority w:val="99"/>
    <w:semiHidden/>
    <w:unhideWhenUsed/>
    <w:rsid w:val="00EA7CB4"/>
    <w:pPr>
      <w:tabs>
        <w:tab w:val="center" w:pos="4536"/>
        <w:tab w:val="right" w:pos="9072"/>
      </w:tabs>
      <w:jc w:val="left"/>
    </w:pPr>
  </w:style>
  <w:style w:type="character" w:customStyle="1" w:styleId="HeaderChar">
    <w:name w:val="Header Char"/>
    <w:basedOn w:val="DefaultParagraphFont"/>
    <w:link w:val="Header"/>
    <w:uiPriority w:val="99"/>
    <w:semiHidden/>
    <w:locked/>
    <w:rsid w:val="00EA7CB4"/>
    <w:rPr>
      <w:rFonts w:ascii="Calibri" w:hAnsi="Calibri" w:cs="Times New Roman"/>
      <w:sz w:val="22"/>
      <w:szCs w:val="22"/>
      <w:rtl w:val="0"/>
      <w:cs w:val="0"/>
      <w:lang w:val="x-none" w:eastAsia="en-US"/>
    </w:rPr>
  </w:style>
  <w:style w:type="paragraph" w:styleId="Footer">
    <w:name w:val="footer"/>
    <w:basedOn w:val="Normal"/>
    <w:link w:val="FooterChar"/>
    <w:uiPriority w:val="99"/>
    <w:unhideWhenUsed/>
    <w:rsid w:val="00EA7CB4"/>
    <w:pPr>
      <w:tabs>
        <w:tab w:val="center" w:pos="4536"/>
        <w:tab w:val="right" w:pos="9072"/>
      </w:tabs>
      <w:jc w:val="left"/>
    </w:pPr>
  </w:style>
  <w:style w:type="character" w:customStyle="1" w:styleId="FooterChar">
    <w:name w:val="Footer Char"/>
    <w:basedOn w:val="DefaultParagraphFont"/>
    <w:link w:val="Footer"/>
    <w:uiPriority w:val="99"/>
    <w:locked/>
    <w:rsid w:val="00EA7CB4"/>
    <w:rPr>
      <w:rFonts w:ascii="Calibri" w:hAnsi="Calibri" w:cs="Times New Roman"/>
      <w:sz w:val="22"/>
      <w:szCs w:val="22"/>
      <w:rtl w:val="0"/>
      <w:cs w:val="0"/>
      <w:lang w:val="x-none" w:eastAsia="en-US"/>
    </w:rPr>
  </w:style>
  <w:style w:type="paragraph" w:styleId="NormalWeb">
    <w:name w:val="Normal (Web)"/>
    <w:basedOn w:val="Normal"/>
    <w:rsid w:val="00FC7D6E"/>
    <w:pPr>
      <w:spacing w:before="100" w:beforeAutospacing="1" w:after="100" w:afterAutospacing="1" w:line="240" w:lineRule="auto"/>
      <w:jc w:val="left"/>
    </w:pPr>
    <w:rPr>
      <w:rFonts w:ascii="Times New Roman" w:hAnsi="Times New Roman"/>
      <w:sz w:val="24"/>
      <w:szCs w:val="24"/>
      <w:lang w:eastAsia="sk-SK"/>
    </w:rPr>
  </w:style>
  <w:style w:type="character" w:styleId="PlaceholderText">
    <w:name w:val="Placeholder Text"/>
    <w:basedOn w:val="DefaultParagraphFont"/>
    <w:semiHidden/>
    <w:rsid w:val="00EF5995"/>
    <w:rPr>
      <w:rFonts w:ascii="Times New Roman" w:hAnsi="Times New Roman" w:cs="Times New Roman"/>
      <w:color w:val="808080"/>
      <w:rtl w:val="0"/>
      <w:cs w:val="0"/>
    </w:rPr>
  </w:style>
  <w:style w:type="character" w:styleId="PageNumber">
    <w:name w:val="page number"/>
    <w:basedOn w:val="DefaultParagraphFont"/>
    <w:rsid w:val="00570A77"/>
    <w:rPr>
      <w:rFonts w:cs="Times New Roman"/>
      <w:rtl w:val="0"/>
      <w:cs w:val="0"/>
    </w:rPr>
  </w:style>
  <w:style w:type="character" w:customStyle="1" w:styleId="hps">
    <w:name w:val="hps"/>
    <w:basedOn w:val="DefaultParagraphFont"/>
    <w:rsid w:val="009209FC"/>
    <w:rPr>
      <w:rFonts w:cs="Times New Roman"/>
      <w:rtl w:val="0"/>
      <w:cs w:val="0"/>
    </w:rPr>
  </w:style>
  <w:style w:type="character" w:customStyle="1" w:styleId="CharChar3">
    <w:name w:val="Char Char3"/>
    <w:basedOn w:val="DefaultParagraphFont"/>
    <w:semiHidden/>
    <w:rsid w:val="009209FC"/>
    <w:rPr>
      <w:rFonts w:cs="Times New Roman"/>
      <w:sz w:val="20"/>
      <w:szCs w:val="20"/>
      <w:rtl w:val="0"/>
      <w:cs w:val="0"/>
      <w:lang w:val="en-US"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1016</Words>
  <Characters>5797</Characters>
  <Application>Microsoft Office Word</Application>
  <DocSecurity>0</DocSecurity>
  <Lines>0</Lines>
  <Paragraphs>0</Paragraphs>
  <ScaleCrop>false</ScaleCrop>
  <Company>mfsr</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Administrator</dc:creator>
  <cp:lastModifiedBy>Gašparíková, Jarmila</cp:lastModifiedBy>
  <cp:revision>2</cp:revision>
  <cp:lastPrinted>2010-09-09T15:34:00Z</cp:lastPrinted>
  <dcterms:created xsi:type="dcterms:W3CDTF">2012-06-01T16:03:00Z</dcterms:created>
  <dcterms:modified xsi:type="dcterms:W3CDTF">2012-06-01T16:03:00Z</dcterms:modified>
</cp:coreProperties>
</file>