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6DB3" w:rsidRPr="004B5AFB" w:rsidP="00396DB3">
      <w:pPr>
        <w:bidi w:val="0"/>
        <w:jc w:val="both"/>
        <w:rPr>
          <w:rFonts w:ascii="Times New Roman" w:hAnsi="Times New Roman"/>
          <w:b/>
        </w:rPr>
      </w:pPr>
      <w:r w:rsidRPr="004B5AFB">
        <w:rPr>
          <w:rFonts w:ascii="Times New Roman" w:hAnsi="Times New Roman"/>
          <w:b/>
        </w:rPr>
        <w:t>B. Osobitná časť</w:t>
      </w:r>
    </w:p>
    <w:p w:rsidR="00714CF9" w:rsidP="00396DB3">
      <w:pPr>
        <w:bidi w:val="0"/>
        <w:jc w:val="both"/>
        <w:rPr>
          <w:rFonts w:ascii="Times New Roman" w:hAnsi="Times New Roman"/>
        </w:rPr>
      </w:pPr>
    </w:p>
    <w:p w:rsidR="00396DB3" w:rsidRPr="00F542DB" w:rsidP="00396DB3">
      <w:pPr>
        <w:bidi w:val="0"/>
        <w:jc w:val="both"/>
        <w:rPr>
          <w:rFonts w:ascii="Times New Roman" w:hAnsi="Times New Roman"/>
        </w:rPr>
      </w:pPr>
      <w:r w:rsidRPr="00F542DB">
        <w:rPr>
          <w:rStyle w:val="PlaceholderText"/>
          <w:b/>
          <w:bCs/>
          <w:color w:val="auto"/>
        </w:rPr>
        <w:t>K ustanoveniam článku I</w:t>
      </w:r>
    </w:p>
    <w:p w:rsidR="00A651CE" w:rsidRPr="00A651CE" w:rsidP="0088468D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bCs/>
          <w:color w:val="auto"/>
        </w:rPr>
      </w:pPr>
      <w:r>
        <w:rPr>
          <w:rStyle w:val="PlaceholderText"/>
          <w:color w:val="auto"/>
        </w:rPr>
        <w:t>Navrhovanou úpravou sa novelizuje</w:t>
      </w:r>
      <w:r w:rsidRPr="00A651CE">
        <w:rPr>
          <w:rStyle w:val="PlaceholderText"/>
          <w:color w:val="auto"/>
        </w:rPr>
        <w:t xml:space="preserve"> zákon č. 384/2011 Z. z. o osobitnom odvode vybraných finančných inštitúcií a o doplnení niektorých zákonov (ďalej len „návrh zákona“)</w:t>
      </w:r>
    </w:p>
    <w:p w:rsidR="00A651CE" w:rsidP="0088468D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bCs/>
          <w:color w:val="auto"/>
        </w:rPr>
      </w:pPr>
    </w:p>
    <w:p w:rsidR="0088468D" w:rsidP="0088468D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bCs/>
          <w:color w:val="auto"/>
        </w:rPr>
      </w:pPr>
      <w:r w:rsidRPr="00396DB3">
        <w:rPr>
          <w:rFonts w:ascii="Times New Roman" w:hAnsi="Times New Roman"/>
          <w:bCs/>
          <w:color w:val="auto"/>
        </w:rPr>
        <w:t xml:space="preserve">K bodu </w:t>
      </w:r>
      <w:r>
        <w:rPr>
          <w:rFonts w:ascii="Times New Roman" w:hAnsi="Times New Roman"/>
          <w:bCs/>
          <w:color w:val="auto"/>
        </w:rPr>
        <w:t>1, 3 a 4</w:t>
      </w:r>
    </w:p>
    <w:p w:rsidR="00174960" w:rsidP="00174960">
      <w:pPr>
        <w:bidi w:val="0"/>
        <w:jc w:val="both"/>
        <w:rPr>
          <w:rFonts w:ascii="Times New Roman" w:hAnsi="Times New Roman"/>
          <w:bCs/>
          <w:color w:val="auto"/>
        </w:rPr>
      </w:pPr>
      <w:r>
        <w:rPr>
          <w:rStyle w:val="PlaceholderText"/>
          <w:color w:val="auto"/>
        </w:rPr>
        <w:t xml:space="preserve">Navrhovanou  úpravou sa ustanovuje, že </w:t>
      </w:r>
      <w:r w:rsidRPr="0088468D">
        <w:rPr>
          <w:rStyle w:val="PlaceholderText"/>
          <w:color w:val="auto"/>
        </w:rPr>
        <w:t xml:space="preserve">základ pre výpočet odvodu </w:t>
      </w:r>
      <w:r>
        <w:rPr>
          <w:rStyle w:val="PlaceholderText"/>
          <w:color w:val="auto"/>
        </w:rPr>
        <w:t xml:space="preserve">sa neznižuje </w:t>
      </w:r>
      <w:r w:rsidRPr="0088468D">
        <w:rPr>
          <w:rStyle w:val="PlaceholderText"/>
          <w:color w:val="auto"/>
        </w:rPr>
        <w:t>o hodnotu vkladov prijatých bankou na území Slovenskej republiky a chránených podľa zákona č. 118/1996 Z. z. o ochrane vkladov a o zmene a doplnení niektorých zákonov v znení neskorších predpisov a o hodnotu vkladov prijatých bankou na území Slovenskej republiky a chránených v inom členskom štáte Európskej únie alebo inom štáte, ktorý je zmluvnou stranou Dohody o Európskom hospodárskom priestore, čím sa dosiahne zvýšenie odvodu za príslušný kalendárny rok.</w:t>
      </w:r>
      <w:r>
        <w:rPr>
          <w:rStyle w:val="PlaceholderText"/>
          <w:color w:val="auto"/>
        </w:rPr>
        <w:t xml:space="preserve"> V nadväznosti na túto úpravu nebudú banky a pobočky zahraničných bánk </w:t>
      </w:r>
      <w:r w:rsidR="002D6125">
        <w:rPr>
          <w:rStyle w:val="PlaceholderText"/>
          <w:color w:val="auto"/>
        </w:rPr>
        <w:t xml:space="preserve">(ďalej len „banka“) </w:t>
      </w:r>
      <w:r>
        <w:rPr>
          <w:rStyle w:val="PlaceholderText"/>
          <w:color w:val="auto"/>
        </w:rPr>
        <w:t>musieť predkladať správcovi odvodu údaje o hodnote chránených vkladov.</w:t>
      </w:r>
    </w:p>
    <w:p w:rsidR="0088468D" w:rsidP="00396DB3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bCs/>
          <w:color w:val="auto"/>
        </w:rPr>
      </w:pPr>
    </w:p>
    <w:p w:rsidR="001D6BF1" w:rsidRPr="00396DB3" w:rsidP="00396DB3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color w:val="auto"/>
        </w:rPr>
      </w:pPr>
      <w:r w:rsidRPr="00396DB3" w:rsidR="00396DB3">
        <w:rPr>
          <w:rFonts w:ascii="Times New Roman" w:hAnsi="Times New Roman"/>
          <w:bCs/>
          <w:color w:val="auto"/>
        </w:rPr>
        <w:t>K bodu 2</w:t>
      </w:r>
    </w:p>
    <w:p w:rsidR="00396DB3" w:rsidRPr="00B60D4F" w:rsidP="00396DB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Podľa skúseností z aplikačnej praxe termín 20 kalendárnych dní po skončení príslušného štvrťroka na poskytnutie podkladových informácií pre výpočet odvodu a na samotné uhradenie odvodu nie je postačujúci, keďže podľa vyjadrenia bánk celý bankový sektor v stanovenom termíne nedisponuje definitívnou podobou riadnych a priebežných účtovných závierok. Na základe vyššie uvedeného sa navrhuje termín 25 kalendárnych dní, pričom tento termín by mal byť pre banky postačujúci, keďže je zhodný s termínom predkladania výkazov Národnej banke Slovenska.</w:t>
      </w:r>
    </w:p>
    <w:p w:rsidR="003327C7" w:rsidP="003327C7">
      <w:pPr>
        <w:bidi w:val="0"/>
        <w:jc w:val="both"/>
        <w:rPr>
          <w:rFonts w:ascii="Times New Roman" w:hAnsi="Times New Roman"/>
          <w:color w:val="auto"/>
        </w:rPr>
      </w:pPr>
    </w:p>
    <w:p w:rsidR="00174960" w:rsidRPr="00174960" w:rsidP="00396DB3">
      <w:pPr>
        <w:bidi w:val="0"/>
        <w:jc w:val="both"/>
        <w:rPr>
          <w:rStyle w:val="PlaceholderText"/>
          <w:bCs/>
          <w:color w:val="auto"/>
        </w:rPr>
      </w:pPr>
      <w:r w:rsidRPr="00174960">
        <w:rPr>
          <w:rStyle w:val="PlaceholderText"/>
          <w:bCs/>
          <w:color w:val="auto"/>
        </w:rPr>
        <w:t>K bodu 5</w:t>
      </w:r>
    </w:p>
    <w:p w:rsidR="0093405F" w:rsidP="0093405F">
      <w:pPr>
        <w:bidi w:val="0"/>
        <w:jc w:val="both"/>
        <w:rPr>
          <w:rStyle w:val="PlaceholderText"/>
          <w:bCs/>
          <w:color w:val="auto"/>
        </w:rPr>
      </w:pPr>
      <w:r w:rsidRPr="0093405F">
        <w:rPr>
          <w:rStyle w:val="PlaceholderText"/>
          <w:bCs/>
          <w:color w:val="auto"/>
        </w:rPr>
        <w:t xml:space="preserve">V ustanoveniach § 6, ktoré sú spoločnými ustanoveniami sa výslovne zakotvuje, že z dôvodov súvisiacich s úhradou navrhovaných odvodov a ich splátok sa nesmú zvyšovať ceny (vrátane poplatkov, </w:t>
      </w:r>
      <w:r w:rsidRPr="00703A64">
        <w:rPr>
          <w:rStyle w:val="PlaceholderText"/>
          <w:bCs/>
          <w:color w:val="auto"/>
        </w:rPr>
        <w:t>odplát</w:t>
      </w:r>
      <w:r w:rsidRPr="00703A64" w:rsidR="009636D2">
        <w:rPr>
          <w:rStyle w:val="PlaceholderText"/>
          <w:bCs/>
          <w:color w:val="auto"/>
        </w:rPr>
        <w:t>, úrokových sadzieb úverových produktov (napr. hypotekárnych úverov)</w:t>
      </w:r>
      <w:r w:rsidRPr="00703A64">
        <w:rPr>
          <w:rStyle w:val="PlaceholderText"/>
          <w:bCs/>
          <w:color w:val="auto"/>
        </w:rPr>
        <w:t xml:space="preserve"> a</w:t>
      </w:r>
      <w:r w:rsidRPr="0093405F">
        <w:rPr>
          <w:rStyle w:val="PlaceholderText"/>
          <w:bCs/>
          <w:color w:val="auto"/>
        </w:rPr>
        <w:t xml:space="preserve"> iných finančných plnení), ale taktiež sa nesmú vyžadovať ani osobitné poplatky, odplaty alebo iné plnenia týkajúce súvisiace s úhradou navrhovaných odvodov a ich splátok. Zároveň sa výslovne zakotvuje, že ak banka zvýši ceny (vrátane poplatkov, odplát a iných finančných plnení) za poskytovanie svojich finančných služieb alebo vykonávanie ďalších svojich obchodov z dôvodov, ktoré nesúvisia s navrhovanými odvodmi, tak skutočné dôvody zvýšenia cien musia byť transparentné a musia umožňovať jasné, jednoznačné a zrozumiteľné rozlišovanie dôvodov zvýšenia cien od okolností súvisiacich s navrhovanými odvodmi. Prirodzene prípadné zvýšenie cien za poskytované finančné služby a ďalšie obchody vykonávané bankou musí rešpektovať záväzky banky voči jeho obchodným partnerom, teda aj záväzky banky voči občanom ako spotrebiteľom finančných služieb poskytovaných bankou. Pritom za porušenie navrhnutých pravidiel o zákaze zvyšovať ceny z dôvodov súvisiacich s navrhovanými odvodmi a o transparentnom odlišovaní prípadných cenových úprav od navrhovaných odvodov bude možné banke ukladať opatrenia na nápravu a sankcie podľa zákonných pravidiel o dohľade nad finančným trhom, ktorému podliehajú banky a bude možné ukladať opatrenia na nápravu a sankcie podľa ustanovení § 50 zákona o bankách. Navrhované spoločné ustanovenia podľa § 6 predloženého návrhu zákona sú analogické ako už existujúce spoločné ustanovenia v § 23 ods. 1 zákona č. 659/2007 Z. z. o zavedení meny euro v Slovenskej republike a o zmene a doplnení niektorých zákonov v znení neskorších predpisov.</w:t>
      </w:r>
    </w:p>
    <w:p w:rsidR="0093405F" w:rsidP="00396DB3">
      <w:pPr>
        <w:bidi w:val="0"/>
        <w:jc w:val="both"/>
        <w:rPr>
          <w:rStyle w:val="PlaceholderText"/>
          <w:bCs/>
          <w:color w:val="auto"/>
        </w:rPr>
      </w:pPr>
    </w:p>
    <w:p w:rsidR="0093405F" w:rsidP="00396DB3">
      <w:pPr>
        <w:bidi w:val="0"/>
        <w:jc w:val="both"/>
        <w:rPr>
          <w:rStyle w:val="PlaceholderText"/>
          <w:bCs/>
          <w:color w:val="auto"/>
        </w:rPr>
      </w:pPr>
    </w:p>
    <w:p w:rsidR="00174960" w:rsidRPr="00174960" w:rsidP="00396DB3">
      <w:pPr>
        <w:bidi w:val="0"/>
        <w:jc w:val="both"/>
        <w:rPr>
          <w:rStyle w:val="PlaceholderText"/>
          <w:bCs/>
          <w:color w:val="auto"/>
        </w:rPr>
      </w:pPr>
      <w:r>
        <w:rPr>
          <w:rStyle w:val="PlaceholderText"/>
          <w:bCs/>
          <w:color w:val="auto"/>
        </w:rPr>
        <w:t xml:space="preserve">Navrhovaným § </w:t>
      </w:r>
      <w:r w:rsidR="0093405F">
        <w:rPr>
          <w:rStyle w:val="PlaceholderText"/>
          <w:bCs/>
          <w:color w:val="auto"/>
        </w:rPr>
        <w:t>7</w:t>
      </w:r>
      <w:r>
        <w:rPr>
          <w:rStyle w:val="PlaceholderText"/>
          <w:bCs/>
          <w:color w:val="auto"/>
        </w:rPr>
        <w:t xml:space="preserve"> sa zavádza</w:t>
      </w:r>
      <w:r w:rsidR="006F39F1">
        <w:rPr>
          <w:rStyle w:val="PlaceholderText"/>
          <w:bCs/>
          <w:color w:val="auto"/>
        </w:rPr>
        <w:t>jú</w:t>
      </w:r>
      <w:r w:rsidRPr="00174960">
        <w:rPr>
          <w:rStyle w:val="PlaceholderText"/>
          <w:bCs/>
          <w:color w:val="auto"/>
        </w:rPr>
        <w:t xml:space="preserve"> </w:t>
      </w:r>
      <w:r>
        <w:rPr>
          <w:rStyle w:val="PlaceholderText"/>
          <w:bCs/>
          <w:color w:val="auto"/>
        </w:rPr>
        <w:t>prechodné ustanoveni</w:t>
      </w:r>
      <w:r w:rsidR="006F39F1">
        <w:rPr>
          <w:rStyle w:val="PlaceholderText"/>
          <w:bCs/>
          <w:color w:val="auto"/>
        </w:rPr>
        <w:t>a</w:t>
      </w:r>
      <w:r>
        <w:rPr>
          <w:rStyle w:val="PlaceholderText"/>
          <w:bCs/>
          <w:color w:val="auto"/>
        </w:rPr>
        <w:t xml:space="preserve"> týkajúce sa </w:t>
      </w:r>
      <w:r w:rsidRPr="00174960">
        <w:rPr>
          <w:rStyle w:val="PlaceholderText"/>
          <w:bCs/>
          <w:color w:val="auto"/>
        </w:rPr>
        <w:t>mimoriadneho odvodu</w:t>
      </w:r>
      <w:r>
        <w:rPr>
          <w:rStyle w:val="PlaceholderText"/>
          <w:bCs/>
          <w:color w:val="auto"/>
        </w:rPr>
        <w:t xml:space="preserve">, ktorý </w:t>
      </w:r>
      <w:r w:rsidRPr="00174960">
        <w:rPr>
          <w:rStyle w:val="PlaceholderText"/>
          <w:bCs/>
          <w:color w:val="auto"/>
        </w:rPr>
        <w:t xml:space="preserve">budú banky povinné spolu so štvrťročnou splátkou odvodu za 4. štvrťrok 2012 dodatočne uhradiť správcovi odvodu </w:t>
      </w:r>
      <w:r>
        <w:rPr>
          <w:rStyle w:val="PlaceholderText"/>
          <w:bCs/>
          <w:color w:val="auto"/>
        </w:rPr>
        <w:t xml:space="preserve">vo výške </w:t>
      </w:r>
      <w:r w:rsidRPr="00174960">
        <w:rPr>
          <w:rStyle w:val="PlaceholderText"/>
          <w:bCs/>
          <w:color w:val="auto"/>
        </w:rPr>
        <w:t>0,</w:t>
      </w:r>
      <w:r w:rsidR="00A50502">
        <w:rPr>
          <w:rStyle w:val="PlaceholderText"/>
          <w:bCs/>
          <w:color w:val="auto"/>
        </w:rPr>
        <w:t>1</w:t>
      </w:r>
      <w:r w:rsidRPr="00174960">
        <w:rPr>
          <w:rStyle w:val="PlaceholderText"/>
          <w:bCs/>
          <w:color w:val="auto"/>
        </w:rPr>
        <w:t xml:space="preserve"> % zo základu pre výpočet odvodu</w:t>
      </w:r>
      <w:r w:rsidRPr="00A50502" w:rsidR="00A50502">
        <w:rPr>
          <w:rFonts w:ascii="Times New Roman" w:hAnsi="Times New Roman"/>
          <w:color w:val="auto"/>
        </w:rPr>
        <w:t xml:space="preserve"> </w:t>
      </w:r>
      <w:r w:rsidR="00A50502">
        <w:rPr>
          <w:rFonts w:ascii="Times New Roman" w:hAnsi="Times New Roman"/>
          <w:color w:val="auto"/>
        </w:rPr>
        <w:t xml:space="preserve">vypočítaného z </w:t>
      </w:r>
      <w:r w:rsidRPr="0098757E" w:rsidR="00A50502">
        <w:rPr>
          <w:rFonts w:ascii="Times New Roman" w:hAnsi="Times New Roman"/>
          <w:color w:val="auto"/>
        </w:rPr>
        <w:t xml:space="preserve">údajov vykázaných v </w:t>
      </w:r>
      <w:r w:rsidR="00A50502">
        <w:rPr>
          <w:rFonts w:ascii="Times New Roman" w:hAnsi="Times New Roman"/>
          <w:color w:val="auto"/>
        </w:rPr>
        <w:t xml:space="preserve">individuálnej </w:t>
      </w:r>
      <w:r w:rsidRPr="0098757E" w:rsidR="00A50502">
        <w:rPr>
          <w:rFonts w:ascii="Times New Roman" w:hAnsi="Times New Roman"/>
          <w:color w:val="auto"/>
        </w:rPr>
        <w:t xml:space="preserve">účtovnej závierke </w:t>
      </w:r>
      <w:r w:rsidR="00A50502">
        <w:rPr>
          <w:rFonts w:ascii="Times New Roman" w:hAnsi="Times New Roman"/>
          <w:color w:val="auto"/>
        </w:rPr>
        <w:t xml:space="preserve">banky </w:t>
      </w:r>
      <w:r w:rsidRPr="0098757E" w:rsidR="00A50502">
        <w:rPr>
          <w:rFonts w:ascii="Times New Roman" w:hAnsi="Times New Roman"/>
          <w:color w:val="auto"/>
        </w:rPr>
        <w:t xml:space="preserve">zostavenej podľa účtovných štandardov k 31. decembru </w:t>
      </w:r>
      <w:r w:rsidR="00A50502">
        <w:rPr>
          <w:rFonts w:ascii="Times New Roman" w:hAnsi="Times New Roman"/>
          <w:color w:val="auto"/>
        </w:rPr>
        <w:t>2011</w:t>
      </w:r>
      <w:r w:rsidRPr="0098757E" w:rsidR="00A50502">
        <w:rPr>
          <w:rFonts w:ascii="Times New Roman" w:hAnsi="Times New Roman"/>
          <w:color w:val="auto"/>
        </w:rPr>
        <w:t xml:space="preserve"> a overenej audítorom</w:t>
      </w:r>
      <w:r w:rsidR="00A50502">
        <w:rPr>
          <w:rFonts w:ascii="Times New Roman" w:hAnsi="Times New Roman"/>
          <w:color w:val="auto"/>
        </w:rPr>
        <w:t>.</w:t>
      </w:r>
      <w:r w:rsidR="00A50502">
        <w:rPr>
          <w:rStyle w:val="PlaceholderText"/>
          <w:bCs/>
          <w:color w:val="auto"/>
        </w:rPr>
        <w:t xml:space="preserve"> Uhradené finančné prostriedky mimoriadneho odvodu sú š</w:t>
      </w:r>
      <w:r w:rsidRPr="000A3BE1" w:rsidR="00A50502">
        <w:rPr>
          <w:rFonts w:ascii="Times New Roman" w:hAnsi="Times New Roman"/>
          <w:color w:val="auto"/>
        </w:rPr>
        <w:t>tátne finančné aktíva</w:t>
      </w:r>
      <w:r w:rsidR="00A50502">
        <w:rPr>
          <w:rFonts w:ascii="Times New Roman" w:hAnsi="Times New Roman"/>
          <w:color w:val="auto"/>
        </w:rPr>
        <w:t>, ktoré</w:t>
      </w:r>
      <w:r w:rsidRPr="000A3BE1" w:rsidR="00A50502">
        <w:rPr>
          <w:rFonts w:ascii="Times New Roman" w:hAnsi="Times New Roman"/>
          <w:color w:val="auto"/>
        </w:rPr>
        <w:t xml:space="preserve"> sú účelovo určené na podporu rozvojov</w:t>
      </w:r>
      <w:r w:rsidR="005C73BB">
        <w:rPr>
          <w:rFonts w:ascii="Times New Roman" w:hAnsi="Times New Roman"/>
          <w:color w:val="auto"/>
        </w:rPr>
        <w:t>ých</w:t>
      </w:r>
      <w:r w:rsidRPr="000A3BE1" w:rsidR="00A50502">
        <w:rPr>
          <w:rFonts w:ascii="Times New Roman" w:hAnsi="Times New Roman"/>
          <w:color w:val="auto"/>
        </w:rPr>
        <w:t xml:space="preserve"> program</w:t>
      </w:r>
      <w:r w:rsidR="005C73BB">
        <w:rPr>
          <w:rFonts w:ascii="Times New Roman" w:hAnsi="Times New Roman"/>
          <w:color w:val="auto"/>
        </w:rPr>
        <w:t>ov</w:t>
      </w:r>
      <w:r w:rsidRPr="000A3BE1" w:rsidR="00A50502">
        <w:rPr>
          <w:rFonts w:ascii="Times New Roman" w:hAnsi="Times New Roman"/>
          <w:color w:val="auto"/>
        </w:rPr>
        <w:t xml:space="preserve"> vlády Slovenskej republiky </w:t>
      </w:r>
      <w:r w:rsidR="002F1AB7">
        <w:rPr>
          <w:rFonts w:ascii="Times New Roman" w:hAnsi="Times New Roman"/>
          <w:color w:val="auto"/>
        </w:rPr>
        <w:t>a na</w:t>
      </w:r>
      <w:r w:rsidRPr="000A3BE1" w:rsidR="00A50502">
        <w:rPr>
          <w:rFonts w:ascii="Times New Roman" w:hAnsi="Times New Roman"/>
          <w:color w:val="auto"/>
        </w:rPr>
        <w:t xml:space="preserve"> posilneni</w:t>
      </w:r>
      <w:r w:rsidR="002F1AB7">
        <w:rPr>
          <w:rFonts w:ascii="Times New Roman" w:hAnsi="Times New Roman"/>
          <w:color w:val="auto"/>
        </w:rPr>
        <w:t>e</w:t>
      </w:r>
      <w:r w:rsidRPr="000A3BE1" w:rsidR="00A50502">
        <w:rPr>
          <w:rFonts w:ascii="Times New Roman" w:hAnsi="Times New Roman"/>
          <w:color w:val="auto"/>
        </w:rPr>
        <w:t xml:space="preserve"> vlastných zdrojov financovania právnických osôb zriadených na podporu zahraničnoobchodných operácií vývozcov a dovozcov.   </w:t>
      </w:r>
    </w:p>
    <w:p w:rsidR="00174960" w:rsidP="00396DB3">
      <w:pPr>
        <w:bidi w:val="0"/>
        <w:jc w:val="both"/>
        <w:rPr>
          <w:rStyle w:val="PlaceholderText"/>
          <w:b/>
          <w:bCs/>
          <w:color w:val="auto"/>
        </w:rPr>
      </w:pPr>
    </w:p>
    <w:p w:rsidR="00396DB3" w:rsidRPr="00F542DB" w:rsidP="00396DB3">
      <w:pPr>
        <w:bidi w:val="0"/>
        <w:jc w:val="both"/>
        <w:rPr>
          <w:rFonts w:ascii="Times New Roman" w:hAnsi="Times New Roman"/>
        </w:rPr>
      </w:pPr>
      <w:r w:rsidRPr="00F542DB">
        <w:rPr>
          <w:rStyle w:val="PlaceholderText"/>
          <w:b/>
          <w:bCs/>
          <w:color w:val="auto"/>
        </w:rPr>
        <w:t>K ustanoveniam článku I</w:t>
      </w:r>
      <w:r>
        <w:rPr>
          <w:rStyle w:val="PlaceholderText"/>
          <w:b/>
          <w:bCs/>
          <w:color w:val="auto"/>
        </w:rPr>
        <w:t>I</w:t>
      </w:r>
    </w:p>
    <w:p w:rsidR="00E66E49" w:rsidP="00E66E49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color w:val="auto"/>
        </w:rPr>
      </w:pPr>
      <w:r>
        <w:rPr>
          <w:rStyle w:val="PlaceholderText"/>
          <w:color w:val="auto"/>
        </w:rPr>
        <w:t>Navrhovanou úpravou sa novelizuje</w:t>
      </w:r>
      <w:r w:rsidRPr="00A651CE">
        <w:rPr>
          <w:rStyle w:val="PlaceholderText"/>
          <w:color w:val="auto"/>
        </w:rPr>
        <w:t xml:space="preserve"> zákon </w:t>
      </w:r>
      <w:r w:rsidRPr="00E66E49">
        <w:rPr>
          <w:rStyle w:val="PlaceholderText"/>
          <w:color w:val="auto"/>
        </w:rPr>
        <w:t>Národnej rady Slovenskej republiky č. 118/1996 Z. z. o ochrane vkladov a o zmene a doplnení niektorých zákonov v</w:t>
      </w:r>
      <w:r>
        <w:rPr>
          <w:rStyle w:val="PlaceholderText"/>
          <w:color w:val="auto"/>
        </w:rPr>
        <w:t> </w:t>
      </w:r>
      <w:r w:rsidRPr="00E66E49">
        <w:rPr>
          <w:rStyle w:val="PlaceholderText"/>
          <w:color w:val="auto"/>
        </w:rPr>
        <w:t>znení</w:t>
      </w:r>
      <w:r>
        <w:rPr>
          <w:rStyle w:val="PlaceholderText"/>
          <w:color w:val="auto"/>
        </w:rPr>
        <w:t xml:space="preserve"> neskorších predpisov.</w:t>
      </w:r>
    </w:p>
    <w:p w:rsidR="00E66E49" w:rsidRPr="00221A3A" w:rsidP="00221A3A">
      <w:pPr>
        <w:bidi w:val="0"/>
        <w:jc w:val="both"/>
        <w:rPr>
          <w:rFonts w:ascii="Times New Roman" w:hAnsi="Times New Roman"/>
          <w:color w:val="auto"/>
        </w:rPr>
      </w:pPr>
    </w:p>
    <w:p w:rsidR="00221A3A" w:rsidRPr="00221A3A" w:rsidP="00221A3A">
      <w:pPr>
        <w:bidi w:val="0"/>
        <w:jc w:val="both"/>
        <w:rPr>
          <w:rFonts w:ascii="Times New Roman" w:hAnsi="Times New Roman"/>
          <w:color w:val="auto"/>
        </w:rPr>
      </w:pPr>
      <w:r w:rsidRPr="00221A3A">
        <w:rPr>
          <w:rFonts w:ascii="Times New Roman" w:hAnsi="Times New Roman"/>
          <w:color w:val="auto"/>
        </w:rPr>
        <w:t>K bodu 1</w:t>
      </w:r>
    </w:p>
    <w:p w:rsidR="00221A3A" w:rsidRPr="00221A3A" w:rsidP="00221A3A">
      <w:pPr>
        <w:bidi w:val="0"/>
        <w:jc w:val="both"/>
        <w:rPr>
          <w:rFonts w:ascii="Times New Roman" w:hAnsi="Times New Roman"/>
          <w:color w:val="auto"/>
        </w:rPr>
      </w:pPr>
      <w:r w:rsidRPr="00221A3A">
        <w:rPr>
          <w:rFonts w:ascii="Times New Roman" w:hAnsi="Times New Roman"/>
          <w:color w:val="auto"/>
        </w:rPr>
        <w:t>Navrhuje sa úprava § 3 ods. 3 písm. c) bodu 3 podbodu 3a zákona o ochrane vkladov [a zároveň aj poznámky pod čiarkou k odkazu 5m], ktorou sa zohľadňuje skutočnosť, že základ právnej regulácie o európskych spoločnostiach (SE) a európskych družstvách je obsiahnutý v nariadeniach EÚ, pričom sa zároveň zabezpečí rovnaký prístup k slovenským a zahraničným obchodným spoločnostiam a družstvám z hľadiska ochrany ich bankových vkladov.</w:t>
      </w:r>
    </w:p>
    <w:p w:rsidR="00221A3A" w:rsidRPr="00221A3A" w:rsidP="00221A3A">
      <w:pPr>
        <w:bidi w:val="0"/>
        <w:jc w:val="both"/>
        <w:rPr>
          <w:rFonts w:ascii="Times New Roman" w:hAnsi="Times New Roman"/>
          <w:color w:val="auto"/>
        </w:rPr>
      </w:pPr>
    </w:p>
    <w:p w:rsidR="00221A3A" w:rsidP="00221A3A">
      <w:pPr>
        <w:bidi w:val="0"/>
        <w:jc w:val="both"/>
        <w:rPr>
          <w:rFonts w:ascii="Times New Roman" w:hAnsi="Times New Roman"/>
          <w:color w:val="auto"/>
        </w:rPr>
      </w:pPr>
      <w:r w:rsidRPr="00221A3A">
        <w:rPr>
          <w:rFonts w:ascii="Times New Roman" w:hAnsi="Times New Roman"/>
          <w:color w:val="auto"/>
        </w:rPr>
        <w:t>K bodom 2 a</w:t>
      </w:r>
      <w:r>
        <w:rPr>
          <w:rFonts w:ascii="Times New Roman" w:hAnsi="Times New Roman"/>
          <w:color w:val="auto"/>
        </w:rPr>
        <w:t> </w:t>
      </w:r>
      <w:r w:rsidRPr="00221A3A">
        <w:rPr>
          <w:rFonts w:ascii="Times New Roman" w:hAnsi="Times New Roman"/>
          <w:color w:val="auto"/>
        </w:rPr>
        <w:t>3</w:t>
      </w:r>
    </w:p>
    <w:p w:rsidR="00B67C82" w:rsidRPr="00B67C82" w:rsidP="00221A3A">
      <w:pPr>
        <w:bidi w:val="0"/>
        <w:jc w:val="both"/>
        <w:rPr>
          <w:rFonts w:ascii="Times New Roman" w:hAnsi="Times New Roman"/>
          <w:color w:val="auto"/>
        </w:rPr>
      </w:pPr>
      <w:r w:rsidRPr="00221A3A" w:rsidR="00221A3A">
        <w:rPr>
          <w:rFonts w:ascii="Times New Roman" w:hAnsi="Times New Roman"/>
          <w:color w:val="auto"/>
        </w:rPr>
        <w:t>Navrhuje sa úprava § 6 ods. 2, ktorej cieľom je, aby výšku ročného príspevku mohol určiť aj zákon a zároveň sa navrhuje doplnenie nového § 28bd do zákona o ochrane vkladov tak,  aby v roku 2013 banky neuhrádzali fondu ročný príspevok.</w:t>
      </w:r>
    </w:p>
    <w:p w:rsidR="00221A3A" w:rsidP="00A50502">
      <w:pPr>
        <w:bidi w:val="0"/>
        <w:jc w:val="both"/>
        <w:rPr>
          <w:rFonts w:ascii="Times New Roman" w:hAnsi="Times New Roman"/>
          <w:color w:val="auto"/>
        </w:rPr>
      </w:pPr>
    </w:p>
    <w:p w:rsidR="00221A3A" w:rsidP="00A50502">
      <w:pPr>
        <w:bidi w:val="0"/>
        <w:jc w:val="both"/>
        <w:rPr>
          <w:rFonts w:ascii="Times New Roman" w:hAnsi="Times New Roman"/>
          <w:color w:val="auto"/>
        </w:rPr>
      </w:pPr>
      <w:r w:rsidRPr="00F542DB">
        <w:rPr>
          <w:rStyle w:val="PlaceholderText"/>
          <w:b/>
          <w:bCs/>
          <w:color w:val="auto"/>
        </w:rPr>
        <w:t>K ustanoveniam článku I</w:t>
      </w:r>
      <w:r>
        <w:rPr>
          <w:rStyle w:val="PlaceholderText"/>
          <w:b/>
          <w:bCs/>
          <w:color w:val="auto"/>
        </w:rPr>
        <w:t>II</w:t>
      </w:r>
    </w:p>
    <w:p w:rsidR="00E11C54" w:rsidRPr="00B60D4F" w:rsidP="00A50502">
      <w:pPr>
        <w:bidi w:val="0"/>
        <w:jc w:val="both"/>
        <w:rPr>
          <w:rFonts w:ascii="Times New Roman" w:hAnsi="Times New Roman"/>
        </w:rPr>
      </w:pPr>
      <w:r w:rsidRPr="00B67C82" w:rsidR="00B67C82">
        <w:rPr>
          <w:rFonts w:ascii="Times New Roman" w:hAnsi="Times New Roman"/>
          <w:color w:val="auto"/>
        </w:rPr>
        <w:t xml:space="preserve">Tento zákon nadobúda účinnosť </w:t>
      </w:r>
      <w:r w:rsidR="0088468D">
        <w:rPr>
          <w:rFonts w:ascii="Times New Roman" w:hAnsi="Times New Roman"/>
          <w:color w:val="auto"/>
        </w:rPr>
        <w:t>1. septembra</w:t>
      </w:r>
      <w:r w:rsidRPr="00B67C82" w:rsidR="00B67C82">
        <w:rPr>
          <w:rFonts w:ascii="Times New Roman" w:hAnsi="Times New Roman"/>
          <w:color w:val="auto"/>
        </w:rPr>
        <w:t xml:space="preserve"> 201</w:t>
      </w:r>
      <w:r w:rsidR="00B67C82">
        <w:rPr>
          <w:rFonts w:ascii="Times New Roman" w:hAnsi="Times New Roman"/>
          <w:color w:val="auto"/>
        </w:rPr>
        <w:t>2</w:t>
      </w:r>
      <w:r w:rsidRPr="00B67C82" w:rsidR="00B67C82">
        <w:rPr>
          <w:rFonts w:ascii="Times New Roman" w:hAnsi="Times New Roman"/>
          <w:color w:val="auto"/>
        </w:rPr>
        <w:t>.</w:t>
      </w:r>
    </w:p>
    <w:p w:rsidR="00E11C54" w:rsidRPr="003D15F5" w:rsidP="00E11C54">
      <w:pPr>
        <w:bidi w:val="0"/>
        <w:rPr>
          <w:rFonts w:ascii="Times New Roman" w:hAnsi="Times New Roman"/>
        </w:rPr>
      </w:pPr>
    </w:p>
    <w:p w:rsidR="00703A64" w:rsidP="00703A6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Schválené vládou Slovenskej republiky dňa 31. mája 2012.</w:t>
      </w:r>
    </w:p>
    <w:p w:rsidR="00703A64" w:rsidP="00703A64">
      <w:pPr>
        <w:bidi w:val="0"/>
        <w:jc w:val="center"/>
        <w:rPr>
          <w:rFonts w:ascii="Times New Roman" w:hAnsi="Times New Roman"/>
        </w:rPr>
      </w:pPr>
    </w:p>
    <w:p w:rsidR="00703A64" w:rsidP="00703A64">
      <w:pPr>
        <w:bidi w:val="0"/>
        <w:jc w:val="center"/>
        <w:rPr>
          <w:rFonts w:ascii="Times New Roman" w:hAnsi="Times New Roman"/>
        </w:rPr>
      </w:pPr>
    </w:p>
    <w:p w:rsidR="00703A64" w:rsidP="00703A64">
      <w:pPr>
        <w:bidi w:val="0"/>
        <w:jc w:val="center"/>
        <w:rPr>
          <w:rFonts w:ascii="Times New Roman" w:hAnsi="Times New Roman"/>
        </w:rPr>
      </w:pPr>
    </w:p>
    <w:p w:rsidR="00703A64" w:rsidP="00703A64">
      <w:pPr>
        <w:bidi w:val="0"/>
        <w:jc w:val="center"/>
        <w:rPr>
          <w:rFonts w:ascii="Times New Roman" w:hAnsi="Times New Roman"/>
        </w:rPr>
      </w:pPr>
    </w:p>
    <w:p w:rsidR="00703A64" w:rsidP="00703A6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 F i c o</w:t>
      </w:r>
      <w:r>
        <w:rPr>
          <w:rFonts w:ascii="Times New Roman" w:hAnsi="Times New Roman"/>
        </w:rPr>
        <w:t>, v. r.</w:t>
      </w:r>
    </w:p>
    <w:p w:rsidR="00703A64" w:rsidP="00703A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703A64" w:rsidP="00703A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03A64" w:rsidP="00703A64">
      <w:pPr>
        <w:bidi w:val="0"/>
        <w:jc w:val="center"/>
        <w:rPr>
          <w:rFonts w:ascii="Times New Roman" w:hAnsi="Times New Roman"/>
        </w:rPr>
      </w:pPr>
    </w:p>
    <w:p w:rsidR="00703A64" w:rsidP="00703A64">
      <w:pPr>
        <w:bidi w:val="0"/>
        <w:jc w:val="center"/>
        <w:rPr>
          <w:rFonts w:ascii="Times New Roman" w:hAnsi="Times New Roman"/>
        </w:rPr>
      </w:pPr>
    </w:p>
    <w:p w:rsidR="00703A64" w:rsidP="00703A64">
      <w:pPr>
        <w:bidi w:val="0"/>
        <w:jc w:val="center"/>
        <w:rPr>
          <w:rFonts w:ascii="Times New Roman" w:hAnsi="Times New Roman"/>
        </w:rPr>
      </w:pPr>
    </w:p>
    <w:p w:rsidR="00703A64" w:rsidP="00703A64">
      <w:pPr>
        <w:bidi w:val="0"/>
        <w:jc w:val="center"/>
        <w:rPr>
          <w:rFonts w:ascii="Times New Roman" w:hAnsi="Times New Roman"/>
        </w:rPr>
      </w:pPr>
    </w:p>
    <w:p w:rsidR="00703A64" w:rsidP="00703A6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Peter K a ž i m í r</w:t>
      </w:r>
      <w:r w:rsidRPr="00703A64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v. r.</w:t>
      </w:r>
    </w:p>
    <w:p w:rsidR="00703A64" w:rsidP="00703A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a minister financií</w:t>
      </w:r>
    </w:p>
    <w:p w:rsidR="00B70059" w:rsidP="00703A64">
      <w:pPr>
        <w:bidi w:val="0"/>
        <w:jc w:val="center"/>
        <w:rPr>
          <w:rFonts w:ascii="Times New Roman" w:hAnsi="Times New Roman"/>
        </w:rPr>
      </w:pPr>
      <w:r w:rsidR="00703A64">
        <w:rPr>
          <w:rFonts w:ascii="Times New Roman" w:hAnsi="Times New Roman"/>
        </w:rPr>
        <w:t>Slovenskej republiky</w:t>
      </w:r>
    </w:p>
    <w:sectPr w:rsidSect="00BE77D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B">
    <w:pPr>
      <w:pStyle w:val="Footer"/>
      <w:bidi w:val="0"/>
      <w:jc w:val="center"/>
      <w:rPr>
        <w:rFonts w:ascii="Times New Roman" w:hAnsi="Times New Roman"/>
      </w:rPr>
    </w:pPr>
    <w:r w:rsidR="00DA1222">
      <w:rPr>
        <w:rFonts w:ascii="Times New Roman" w:hAnsi="Times New Roman"/>
      </w:rPr>
      <w:fldChar w:fldCharType="begin"/>
    </w:r>
    <w:r w:rsidR="00DA1222">
      <w:rPr>
        <w:rFonts w:ascii="Times New Roman" w:hAnsi="Times New Roman"/>
      </w:rPr>
      <w:instrText xml:space="preserve"> PAGE   \* MERGEFORMAT </w:instrText>
    </w:r>
    <w:r w:rsidR="00DA1222">
      <w:rPr>
        <w:rFonts w:ascii="Times New Roman" w:hAnsi="Times New Roman"/>
      </w:rPr>
      <w:fldChar w:fldCharType="separate"/>
    </w:r>
    <w:r w:rsidR="004E6404">
      <w:rPr>
        <w:rFonts w:ascii="Times New Roman" w:hAnsi="Times New Roman"/>
        <w:noProof/>
      </w:rPr>
      <w:t>2</w:t>
    </w:r>
    <w:r w:rsidR="00DA1222">
      <w:rPr>
        <w:rFonts w:ascii="Times New Roman" w:hAnsi="Times New Roman"/>
      </w:rPr>
      <w:fldChar w:fldCharType="end"/>
    </w:r>
  </w:p>
  <w:p w:rsidR="00D765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9E3"/>
    <w:multiLevelType w:val="hybridMultilevel"/>
    <w:tmpl w:val="CAFE18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D1C72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51A4"/>
    <w:multiLevelType w:val="hybridMultilevel"/>
    <w:tmpl w:val="CB0897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82321F"/>
    <w:multiLevelType w:val="hybridMultilevel"/>
    <w:tmpl w:val="1DD85E1C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0CD61067"/>
    <w:multiLevelType w:val="hybridMultilevel"/>
    <w:tmpl w:val="24DC8F9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14C5729D"/>
    <w:multiLevelType w:val="hybridMultilevel"/>
    <w:tmpl w:val="BD0047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9131DF"/>
    <w:multiLevelType w:val="hybridMultilevel"/>
    <w:tmpl w:val="4C90BF98"/>
    <w:lvl w:ilvl="0">
      <w:start w:val="1"/>
      <w:numFmt w:val="lowerLetter"/>
      <w:lvlText w:val="%1)"/>
      <w:lvlJc w:val="left"/>
      <w:pPr>
        <w:ind w:left="160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65" w:hanging="180"/>
      </w:pPr>
      <w:rPr>
        <w:rFonts w:cs="Times New Roman"/>
        <w:rtl w:val="0"/>
        <w:cs w:val="0"/>
      </w:rPr>
    </w:lvl>
  </w:abstractNum>
  <w:abstractNum w:abstractNumId="7">
    <w:nsid w:val="1E9B643F"/>
    <w:multiLevelType w:val="hybridMultilevel"/>
    <w:tmpl w:val="06CAB4F6"/>
    <w:lvl w:ilvl="0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8">
    <w:nsid w:val="21FE3915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0CB1C2B"/>
    <w:multiLevelType w:val="hybridMultilevel"/>
    <w:tmpl w:val="8A52E70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34BC5BDA"/>
    <w:multiLevelType w:val="hybridMultilevel"/>
    <w:tmpl w:val="E342E972"/>
    <w:lvl w:ilvl="0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cs="Times New Roman"/>
        <w:rtl w:val="0"/>
        <w:cs w:val="0"/>
      </w:rPr>
    </w:lvl>
  </w:abstractNum>
  <w:abstractNum w:abstractNumId="12">
    <w:nsid w:val="383C20DC"/>
    <w:multiLevelType w:val="hybridMultilevel"/>
    <w:tmpl w:val="539889FE"/>
    <w:lvl w:ilvl="0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13">
    <w:nsid w:val="3D535B0B"/>
    <w:multiLevelType w:val="hybridMultilevel"/>
    <w:tmpl w:val="0EBE0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1CC7766"/>
    <w:multiLevelType w:val="hybridMultilevel"/>
    <w:tmpl w:val="991095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2B4404E"/>
    <w:multiLevelType w:val="hybridMultilevel"/>
    <w:tmpl w:val="18D404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4452308D"/>
    <w:multiLevelType w:val="hybridMultilevel"/>
    <w:tmpl w:val="697C24D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44F5204E"/>
    <w:multiLevelType w:val="hybridMultilevel"/>
    <w:tmpl w:val="730891EE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8">
    <w:nsid w:val="4D796141"/>
    <w:multiLevelType w:val="hybridMultilevel"/>
    <w:tmpl w:val="84E25CE6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9">
    <w:nsid w:val="585151E4"/>
    <w:multiLevelType w:val="hybridMultilevel"/>
    <w:tmpl w:val="2B30316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598F1C4D"/>
    <w:multiLevelType w:val="hybridMultilevel"/>
    <w:tmpl w:val="A70ADB26"/>
    <w:lvl w:ilvl="0">
      <w:start w:val="1"/>
      <w:numFmt w:val="decimal"/>
      <w:lvlText w:val="(%1)"/>
      <w:lvlJc w:val="left"/>
      <w:pPr>
        <w:ind w:left="334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3712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44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1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8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5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0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752" w:hanging="180"/>
      </w:pPr>
      <w:rPr>
        <w:rFonts w:cs="Times New Roman"/>
        <w:rtl w:val="0"/>
        <w:cs w:val="0"/>
      </w:rPr>
    </w:lvl>
  </w:abstractNum>
  <w:abstractNum w:abstractNumId="21">
    <w:nsid w:val="5B37083E"/>
    <w:multiLevelType w:val="hybridMultilevel"/>
    <w:tmpl w:val="D930C57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2">
    <w:nsid w:val="615829D4"/>
    <w:multiLevelType w:val="hybridMultilevel"/>
    <w:tmpl w:val="CC6E3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397B37"/>
    <w:multiLevelType w:val="hybridMultilevel"/>
    <w:tmpl w:val="1784A1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ABC6C26"/>
    <w:multiLevelType w:val="hybridMultilevel"/>
    <w:tmpl w:val="5F7A425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">
    <w:nsid w:val="6BF7228D"/>
    <w:multiLevelType w:val="hybridMultilevel"/>
    <w:tmpl w:val="5814510E"/>
    <w:lvl w:ilvl="0">
      <w:start w:val="1"/>
      <w:numFmt w:val="lowerLetter"/>
      <w:lvlText w:val="%1)"/>
      <w:lvlJc w:val="left"/>
      <w:pPr>
        <w:ind w:left="249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26">
    <w:nsid w:val="6C0F51FD"/>
    <w:multiLevelType w:val="hybridMultilevel"/>
    <w:tmpl w:val="2A1E2C02"/>
    <w:lvl w:ilvl="0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7">
    <w:nsid w:val="6C5B33F0"/>
    <w:multiLevelType w:val="hybridMultilevel"/>
    <w:tmpl w:val="0E38ECB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8">
    <w:nsid w:val="6CE0115A"/>
    <w:multiLevelType w:val="hybridMultilevel"/>
    <w:tmpl w:val="80D0093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9">
    <w:nsid w:val="6FC63DAD"/>
    <w:multiLevelType w:val="hybridMultilevel"/>
    <w:tmpl w:val="D5D6EEAE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0">
    <w:nsid w:val="72A90043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1">
    <w:nsid w:val="786B7565"/>
    <w:multiLevelType w:val="hybridMultilevel"/>
    <w:tmpl w:val="0896A654"/>
    <w:lvl w:ilvl="0">
      <w:start w:val="1"/>
      <w:numFmt w:val="decimal"/>
      <w:lvlText w:val="%1."/>
      <w:lvlJc w:val="left"/>
      <w:pPr>
        <w:ind w:left="1459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2">
    <w:nsid w:val="7B304005"/>
    <w:multiLevelType w:val="hybridMultilevel"/>
    <w:tmpl w:val="BBBA502A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D7B23B3"/>
    <w:multiLevelType w:val="hybridMultilevel"/>
    <w:tmpl w:val="7DBE4642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6"/>
  </w:num>
  <w:num w:numId="3">
    <w:abstractNumId w:val="29"/>
  </w:num>
  <w:num w:numId="4">
    <w:abstractNumId w:val="27"/>
  </w:num>
  <w:num w:numId="5">
    <w:abstractNumId w:val="10"/>
  </w:num>
  <w:num w:numId="6">
    <w:abstractNumId w:val="6"/>
  </w:num>
  <w:num w:numId="7">
    <w:abstractNumId w:val="30"/>
  </w:num>
  <w:num w:numId="8">
    <w:abstractNumId w:val="22"/>
  </w:num>
  <w:num w:numId="9">
    <w:abstractNumId w:val="0"/>
  </w:num>
  <w:num w:numId="10">
    <w:abstractNumId w:val="3"/>
  </w:num>
  <w:num w:numId="11">
    <w:abstractNumId w:val="23"/>
  </w:num>
  <w:num w:numId="12">
    <w:abstractNumId w:val="11"/>
  </w:num>
  <w:num w:numId="13">
    <w:abstractNumId w:val="12"/>
  </w:num>
  <w:num w:numId="14">
    <w:abstractNumId w:val="5"/>
  </w:num>
  <w:num w:numId="15">
    <w:abstractNumId w:val="7"/>
  </w:num>
  <w:num w:numId="16">
    <w:abstractNumId w:val="19"/>
  </w:num>
  <w:num w:numId="17">
    <w:abstractNumId w:val="15"/>
  </w:num>
  <w:num w:numId="18">
    <w:abstractNumId w:val="26"/>
  </w:num>
  <w:num w:numId="19">
    <w:abstractNumId w:val="9"/>
  </w:num>
  <w:num w:numId="20">
    <w:abstractNumId w:val="28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32"/>
  </w:num>
  <w:num w:numId="26">
    <w:abstractNumId w:val="32"/>
  </w:num>
  <w:num w:numId="27">
    <w:abstractNumId w:val="8"/>
  </w:num>
  <w:num w:numId="28">
    <w:abstractNumId w:val="2"/>
  </w:num>
  <w:num w:numId="29">
    <w:abstractNumId w:val="24"/>
  </w:num>
  <w:num w:numId="30">
    <w:abstractNumId w:val="14"/>
  </w:num>
  <w:num w:numId="31">
    <w:abstractNumId w:val="1"/>
  </w:num>
  <w:num w:numId="32">
    <w:abstractNumId w:val="31"/>
  </w:num>
  <w:num w:numId="33">
    <w:abstractNumId w:val="17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A1674"/>
    <w:rsid w:val="00000B78"/>
    <w:rsid w:val="00002183"/>
    <w:rsid w:val="0000590C"/>
    <w:rsid w:val="0001685A"/>
    <w:rsid w:val="00034A2D"/>
    <w:rsid w:val="0003517D"/>
    <w:rsid w:val="00047A5D"/>
    <w:rsid w:val="000513CE"/>
    <w:rsid w:val="000727C1"/>
    <w:rsid w:val="0007453A"/>
    <w:rsid w:val="000A3BE1"/>
    <w:rsid w:val="000B449F"/>
    <w:rsid w:val="000C6776"/>
    <w:rsid w:val="000D4659"/>
    <w:rsid w:val="000F1653"/>
    <w:rsid w:val="0010182D"/>
    <w:rsid w:val="00125CEF"/>
    <w:rsid w:val="00141461"/>
    <w:rsid w:val="00145B2E"/>
    <w:rsid w:val="0015268C"/>
    <w:rsid w:val="00152F34"/>
    <w:rsid w:val="001618D4"/>
    <w:rsid w:val="0016367D"/>
    <w:rsid w:val="00164E02"/>
    <w:rsid w:val="00170CCD"/>
    <w:rsid w:val="00172934"/>
    <w:rsid w:val="00174960"/>
    <w:rsid w:val="00180CDE"/>
    <w:rsid w:val="00186C6D"/>
    <w:rsid w:val="001908F6"/>
    <w:rsid w:val="00193CBC"/>
    <w:rsid w:val="001A5F00"/>
    <w:rsid w:val="001A6068"/>
    <w:rsid w:val="001B5EC6"/>
    <w:rsid w:val="001C26BB"/>
    <w:rsid w:val="001D4967"/>
    <w:rsid w:val="001D600D"/>
    <w:rsid w:val="001D6BF1"/>
    <w:rsid w:val="001D77E9"/>
    <w:rsid w:val="001E142C"/>
    <w:rsid w:val="001E37CE"/>
    <w:rsid w:val="001F3A9D"/>
    <w:rsid w:val="001F59C7"/>
    <w:rsid w:val="00200255"/>
    <w:rsid w:val="002053A3"/>
    <w:rsid w:val="00207FCD"/>
    <w:rsid w:val="00210891"/>
    <w:rsid w:val="00221575"/>
    <w:rsid w:val="00221A3A"/>
    <w:rsid w:val="00232D09"/>
    <w:rsid w:val="00237394"/>
    <w:rsid w:val="00240AAA"/>
    <w:rsid w:val="00243E27"/>
    <w:rsid w:val="00246C68"/>
    <w:rsid w:val="00251C09"/>
    <w:rsid w:val="00261209"/>
    <w:rsid w:val="00265F6B"/>
    <w:rsid w:val="00282BC6"/>
    <w:rsid w:val="00285DFA"/>
    <w:rsid w:val="00293799"/>
    <w:rsid w:val="002938D3"/>
    <w:rsid w:val="002A3B13"/>
    <w:rsid w:val="002B5689"/>
    <w:rsid w:val="002D6125"/>
    <w:rsid w:val="002D725F"/>
    <w:rsid w:val="002F1AB7"/>
    <w:rsid w:val="002F75D9"/>
    <w:rsid w:val="003065B8"/>
    <w:rsid w:val="003149CE"/>
    <w:rsid w:val="0032319B"/>
    <w:rsid w:val="003327C7"/>
    <w:rsid w:val="00352B94"/>
    <w:rsid w:val="00360AFE"/>
    <w:rsid w:val="003637F7"/>
    <w:rsid w:val="003678C1"/>
    <w:rsid w:val="003728AA"/>
    <w:rsid w:val="00381311"/>
    <w:rsid w:val="00383D6D"/>
    <w:rsid w:val="00396DB3"/>
    <w:rsid w:val="003A024D"/>
    <w:rsid w:val="003A4FDF"/>
    <w:rsid w:val="003C0E35"/>
    <w:rsid w:val="003D15F5"/>
    <w:rsid w:val="003E42C1"/>
    <w:rsid w:val="003E5170"/>
    <w:rsid w:val="003E6842"/>
    <w:rsid w:val="003F1EB4"/>
    <w:rsid w:val="0040211C"/>
    <w:rsid w:val="0040509E"/>
    <w:rsid w:val="00405AB0"/>
    <w:rsid w:val="00410A73"/>
    <w:rsid w:val="00432CEA"/>
    <w:rsid w:val="00434937"/>
    <w:rsid w:val="00434A63"/>
    <w:rsid w:val="00441A2C"/>
    <w:rsid w:val="0045639B"/>
    <w:rsid w:val="00460CFD"/>
    <w:rsid w:val="00463E88"/>
    <w:rsid w:val="00466476"/>
    <w:rsid w:val="00476845"/>
    <w:rsid w:val="00486859"/>
    <w:rsid w:val="00492653"/>
    <w:rsid w:val="00492B61"/>
    <w:rsid w:val="004A54EA"/>
    <w:rsid w:val="004A5B27"/>
    <w:rsid w:val="004B10A6"/>
    <w:rsid w:val="004B214A"/>
    <w:rsid w:val="004B3C75"/>
    <w:rsid w:val="004B5AFB"/>
    <w:rsid w:val="004C3E3A"/>
    <w:rsid w:val="004D5138"/>
    <w:rsid w:val="004E113D"/>
    <w:rsid w:val="004E2D83"/>
    <w:rsid w:val="004E431A"/>
    <w:rsid w:val="004E6404"/>
    <w:rsid w:val="004E6DA6"/>
    <w:rsid w:val="004F4157"/>
    <w:rsid w:val="0050074C"/>
    <w:rsid w:val="005123DA"/>
    <w:rsid w:val="0052450A"/>
    <w:rsid w:val="0053106D"/>
    <w:rsid w:val="005376D1"/>
    <w:rsid w:val="00547A13"/>
    <w:rsid w:val="005526E9"/>
    <w:rsid w:val="00556DEF"/>
    <w:rsid w:val="005608DB"/>
    <w:rsid w:val="005679D7"/>
    <w:rsid w:val="00575707"/>
    <w:rsid w:val="00577FD7"/>
    <w:rsid w:val="00580965"/>
    <w:rsid w:val="00584FDA"/>
    <w:rsid w:val="00586036"/>
    <w:rsid w:val="00587ABA"/>
    <w:rsid w:val="00587AD0"/>
    <w:rsid w:val="005A1674"/>
    <w:rsid w:val="005B1843"/>
    <w:rsid w:val="005B5891"/>
    <w:rsid w:val="005C73BB"/>
    <w:rsid w:val="005C75C4"/>
    <w:rsid w:val="005D21F8"/>
    <w:rsid w:val="005D399C"/>
    <w:rsid w:val="005D4B75"/>
    <w:rsid w:val="005E0674"/>
    <w:rsid w:val="005E77CF"/>
    <w:rsid w:val="00601249"/>
    <w:rsid w:val="006109E2"/>
    <w:rsid w:val="00616016"/>
    <w:rsid w:val="00616049"/>
    <w:rsid w:val="00616F00"/>
    <w:rsid w:val="006250B2"/>
    <w:rsid w:val="006268F9"/>
    <w:rsid w:val="0063060E"/>
    <w:rsid w:val="00641EB1"/>
    <w:rsid w:val="00645F32"/>
    <w:rsid w:val="0067026F"/>
    <w:rsid w:val="00680372"/>
    <w:rsid w:val="00684640"/>
    <w:rsid w:val="00694F2B"/>
    <w:rsid w:val="006A0AAC"/>
    <w:rsid w:val="006A7F06"/>
    <w:rsid w:val="006B0DD6"/>
    <w:rsid w:val="006C31FF"/>
    <w:rsid w:val="006C69D9"/>
    <w:rsid w:val="006D0697"/>
    <w:rsid w:val="006D1655"/>
    <w:rsid w:val="006D3B5D"/>
    <w:rsid w:val="006D6DFF"/>
    <w:rsid w:val="006E35D8"/>
    <w:rsid w:val="006F2C3C"/>
    <w:rsid w:val="006F39F1"/>
    <w:rsid w:val="007039A6"/>
    <w:rsid w:val="00703A64"/>
    <w:rsid w:val="007075D9"/>
    <w:rsid w:val="00707BF3"/>
    <w:rsid w:val="00714550"/>
    <w:rsid w:val="00714CF9"/>
    <w:rsid w:val="00716374"/>
    <w:rsid w:val="00723D64"/>
    <w:rsid w:val="00725810"/>
    <w:rsid w:val="00732100"/>
    <w:rsid w:val="0074190A"/>
    <w:rsid w:val="00742AB5"/>
    <w:rsid w:val="00743C92"/>
    <w:rsid w:val="00747E43"/>
    <w:rsid w:val="0075255E"/>
    <w:rsid w:val="00762BA7"/>
    <w:rsid w:val="007732C6"/>
    <w:rsid w:val="0078018D"/>
    <w:rsid w:val="007847C0"/>
    <w:rsid w:val="0079650C"/>
    <w:rsid w:val="007A236B"/>
    <w:rsid w:val="007A78A1"/>
    <w:rsid w:val="007B04C7"/>
    <w:rsid w:val="007B73BA"/>
    <w:rsid w:val="007C072B"/>
    <w:rsid w:val="007D4FE6"/>
    <w:rsid w:val="007E467F"/>
    <w:rsid w:val="008106A9"/>
    <w:rsid w:val="00812608"/>
    <w:rsid w:val="00813D28"/>
    <w:rsid w:val="00816688"/>
    <w:rsid w:val="0082598B"/>
    <w:rsid w:val="00825E56"/>
    <w:rsid w:val="00830BAC"/>
    <w:rsid w:val="00830F01"/>
    <w:rsid w:val="00840469"/>
    <w:rsid w:val="008542FF"/>
    <w:rsid w:val="008564F3"/>
    <w:rsid w:val="0086377D"/>
    <w:rsid w:val="00883696"/>
    <w:rsid w:val="00883CC4"/>
    <w:rsid w:val="0088468D"/>
    <w:rsid w:val="0089279A"/>
    <w:rsid w:val="0089416C"/>
    <w:rsid w:val="008952CD"/>
    <w:rsid w:val="008A3223"/>
    <w:rsid w:val="008D3EC0"/>
    <w:rsid w:val="008D4EC7"/>
    <w:rsid w:val="008D665D"/>
    <w:rsid w:val="0092123F"/>
    <w:rsid w:val="0093405F"/>
    <w:rsid w:val="00947ABB"/>
    <w:rsid w:val="00953644"/>
    <w:rsid w:val="00957185"/>
    <w:rsid w:val="00957756"/>
    <w:rsid w:val="00962AF8"/>
    <w:rsid w:val="009636D2"/>
    <w:rsid w:val="0096372D"/>
    <w:rsid w:val="00964BA0"/>
    <w:rsid w:val="00964ECF"/>
    <w:rsid w:val="0098384F"/>
    <w:rsid w:val="00984BE4"/>
    <w:rsid w:val="0098757E"/>
    <w:rsid w:val="009B10C3"/>
    <w:rsid w:val="009B3FDF"/>
    <w:rsid w:val="009B66F6"/>
    <w:rsid w:val="009D762B"/>
    <w:rsid w:val="009E08C1"/>
    <w:rsid w:val="009E1B01"/>
    <w:rsid w:val="009E307F"/>
    <w:rsid w:val="009F62FB"/>
    <w:rsid w:val="009F6FB0"/>
    <w:rsid w:val="009F7B57"/>
    <w:rsid w:val="00A01152"/>
    <w:rsid w:val="00A02676"/>
    <w:rsid w:val="00A03325"/>
    <w:rsid w:val="00A109A0"/>
    <w:rsid w:val="00A10A08"/>
    <w:rsid w:val="00A20449"/>
    <w:rsid w:val="00A266F4"/>
    <w:rsid w:val="00A41E67"/>
    <w:rsid w:val="00A47C26"/>
    <w:rsid w:val="00A50502"/>
    <w:rsid w:val="00A51656"/>
    <w:rsid w:val="00A549F8"/>
    <w:rsid w:val="00A6050E"/>
    <w:rsid w:val="00A651CE"/>
    <w:rsid w:val="00A77C5C"/>
    <w:rsid w:val="00A81540"/>
    <w:rsid w:val="00A9041E"/>
    <w:rsid w:val="00AA3074"/>
    <w:rsid w:val="00AA4E94"/>
    <w:rsid w:val="00AB5178"/>
    <w:rsid w:val="00AB5677"/>
    <w:rsid w:val="00AB6614"/>
    <w:rsid w:val="00AC4386"/>
    <w:rsid w:val="00AD13CF"/>
    <w:rsid w:val="00AD7F6A"/>
    <w:rsid w:val="00B02860"/>
    <w:rsid w:val="00B11FFF"/>
    <w:rsid w:val="00B12FCD"/>
    <w:rsid w:val="00B3056C"/>
    <w:rsid w:val="00B418E2"/>
    <w:rsid w:val="00B41E51"/>
    <w:rsid w:val="00B43395"/>
    <w:rsid w:val="00B44C12"/>
    <w:rsid w:val="00B56843"/>
    <w:rsid w:val="00B56CF9"/>
    <w:rsid w:val="00B60D4F"/>
    <w:rsid w:val="00B60F20"/>
    <w:rsid w:val="00B67C82"/>
    <w:rsid w:val="00B70059"/>
    <w:rsid w:val="00B936E7"/>
    <w:rsid w:val="00B955E1"/>
    <w:rsid w:val="00B95CA2"/>
    <w:rsid w:val="00BA2F10"/>
    <w:rsid w:val="00BB6C5F"/>
    <w:rsid w:val="00BC65A6"/>
    <w:rsid w:val="00BD0FC6"/>
    <w:rsid w:val="00BE77DB"/>
    <w:rsid w:val="00C00B79"/>
    <w:rsid w:val="00C170DC"/>
    <w:rsid w:val="00C325DC"/>
    <w:rsid w:val="00C35497"/>
    <w:rsid w:val="00C441B8"/>
    <w:rsid w:val="00C46451"/>
    <w:rsid w:val="00C50E44"/>
    <w:rsid w:val="00C6207C"/>
    <w:rsid w:val="00C7252F"/>
    <w:rsid w:val="00C7429C"/>
    <w:rsid w:val="00C92224"/>
    <w:rsid w:val="00CA4EB2"/>
    <w:rsid w:val="00CA639B"/>
    <w:rsid w:val="00CA672F"/>
    <w:rsid w:val="00CC1442"/>
    <w:rsid w:val="00CC6364"/>
    <w:rsid w:val="00CE0FF2"/>
    <w:rsid w:val="00CE11C1"/>
    <w:rsid w:val="00CF2F9E"/>
    <w:rsid w:val="00CF31FD"/>
    <w:rsid w:val="00CF64E8"/>
    <w:rsid w:val="00D12B92"/>
    <w:rsid w:val="00D205B8"/>
    <w:rsid w:val="00D30A9F"/>
    <w:rsid w:val="00D4123A"/>
    <w:rsid w:val="00D43869"/>
    <w:rsid w:val="00D47C77"/>
    <w:rsid w:val="00D608D4"/>
    <w:rsid w:val="00D6250C"/>
    <w:rsid w:val="00D765FB"/>
    <w:rsid w:val="00D85842"/>
    <w:rsid w:val="00D925C4"/>
    <w:rsid w:val="00DA1222"/>
    <w:rsid w:val="00DA7BC0"/>
    <w:rsid w:val="00DB579F"/>
    <w:rsid w:val="00DB7CBD"/>
    <w:rsid w:val="00DD2C6F"/>
    <w:rsid w:val="00DE17D1"/>
    <w:rsid w:val="00E01F4F"/>
    <w:rsid w:val="00E07A41"/>
    <w:rsid w:val="00E11C54"/>
    <w:rsid w:val="00E30668"/>
    <w:rsid w:val="00E3725F"/>
    <w:rsid w:val="00E533D5"/>
    <w:rsid w:val="00E61B0A"/>
    <w:rsid w:val="00E632C4"/>
    <w:rsid w:val="00E66E49"/>
    <w:rsid w:val="00E72277"/>
    <w:rsid w:val="00E81A09"/>
    <w:rsid w:val="00E86358"/>
    <w:rsid w:val="00E92E2E"/>
    <w:rsid w:val="00E95C8D"/>
    <w:rsid w:val="00EA1CA4"/>
    <w:rsid w:val="00EA527C"/>
    <w:rsid w:val="00EB1C94"/>
    <w:rsid w:val="00EC04AD"/>
    <w:rsid w:val="00EC1415"/>
    <w:rsid w:val="00EF25A5"/>
    <w:rsid w:val="00EF51AB"/>
    <w:rsid w:val="00F05873"/>
    <w:rsid w:val="00F066D9"/>
    <w:rsid w:val="00F150AF"/>
    <w:rsid w:val="00F17A5E"/>
    <w:rsid w:val="00F33396"/>
    <w:rsid w:val="00F33646"/>
    <w:rsid w:val="00F518F1"/>
    <w:rsid w:val="00F52897"/>
    <w:rsid w:val="00F542DB"/>
    <w:rsid w:val="00F55597"/>
    <w:rsid w:val="00F61006"/>
    <w:rsid w:val="00F6450B"/>
    <w:rsid w:val="00F67F30"/>
    <w:rsid w:val="00F7480F"/>
    <w:rsid w:val="00F765A3"/>
    <w:rsid w:val="00F77C29"/>
    <w:rsid w:val="00F80A64"/>
    <w:rsid w:val="00F90542"/>
    <w:rsid w:val="00F914B6"/>
    <w:rsid w:val="00FA20DD"/>
    <w:rsid w:val="00FA78C7"/>
    <w:rsid w:val="00FB0B3D"/>
    <w:rsid w:val="00FB3DF9"/>
    <w:rsid w:val="00FC5778"/>
    <w:rsid w:val="00FE1592"/>
    <w:rsid w:val="00FE24D5"/>
    <w:rsid w:val="00FE35EA"/>
    <w:rsid w:val="00FE5F14"/>
    <w:rsid w:val="00FF0F58"/>
    <w:rsid w:val="00FF386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5A1674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A1674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aliases w:val="Char,Char1"/>
    <w:basedOn w:val="Normal"/>
    <w:link w:val="TextpoznmkypodiarouChar"/>
    <w:uiPriority w:val="99"/>
    <w:rsid w:val="005A1674"/>
    <w:pPr>
      <w:jc w:val="left"/>
    </w:pPr>
    <w:rPr>
      <w:color w:val="auto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5A1674"/>
    <w:rPr>
      <w:rFonts w:ascii="Times New Roman" w:hAnsi="Times New Roman" w:cs="Times New Roman"/>
      <w:color w:val="000000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5A1674"/>
    <w:rPr>
      <w:rFonts w:ascii="Times New Roman" w:hAnsi="Times New Roman"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99"/>
    <w:qFormat/>
    <w:rsid w:val="00186C6D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rsid w:val="0053106D"/>
    <w:pPr>
      <w:widowControl w:val="0"/>
      <w:tabs>
        <w:tab w:val="center" w:pos="4536"/>
        <w:tab w:val="right" w:pos="9072"/>
      </w:tabs>
      <w:overflowPunct w:val="0"/>
      <w:adjustRightInd w:val="0"/>
      <w:jc w:val="left"/>
    </w:pPr>
    <w:rPr>
      <w:color w:val="auto"/>
      <w:kern w:val="28"/>
    </w:rPr>
  </w:style>
  <w:style w:type="character" w:customStyle="1" w:styleId="PtaChar">
    <w:name w:val="Päta Char"/>
    <w:basedOn w:val="DefaultParagraphFont"/>
    <w:link w:val="Footer"/>
    <w:uiPriority w:val="99"/>
    <w:locked/>
    <w:rsid w:val="0053106D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rsid w:val="00FF0F5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F0F58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uiPriority w:val="99"/>
    <w:rsid w:val="00FC5778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99"/>
    <w:qFormat/>
    <w:rsid w:val="00E533D5"/>
    <w:pPr>
      <w:jc w:val="center"/>
    </w:pPr>
    <w:rPr>
      <w:b/>
      <w:bCs/>
      <w:color w:val="auto"/>
      <w:spacing w:val="20"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sid w:val="00E533D5"/>
    <w:rPr>
      <w:rFonts w:ascii="Times New Roman" w:hAnsi="Times New Roman" w:cs="Times New Roman"/>
      <w:b/>
      <w:bCs/>
      <w:spacing w:val="20"/>
      <w:sz w:val="24"/>
      <w:szCs w:val="24"/>
      <w:rtl w:val="0"/>
      <w:cs w:val="0"/>
    </w:rPr>
  </w:style>
  <w:style w:type="paragraph" w:customStyle="1" w:styleId="NormalCentered">
    <w:name w:val="Normal Centered"/>
    <w:basedOn w:val="Normal"/>
    <w:uiPriority w:val="99"/>
    <w:rsid w:val="00714CF9"/>
    <w:pPr>
      <w:spacing w:before="120" w:after="120"/>
      <w:jc w:val="center"/>
    </w:pPr>
    <w:rPr>
      <w:color w:val="auto"/>
      <w:lang w:eastAsia="en-GB"/>
    </w:rPr>
  </w:style>
  <w:style w:type="paragraph" w:customStyle="1" w:styleId="ListNumberLevel2">
    <w:name w:val="List Number (Level 2)"/>
    <w:basedOn w:val="Normal"/>
    <w:uiPriority w:val="99"/>
    <w:rsid w:val="00714CF9"/>
    <w:pPr>
      <w:spacing w:before="120" w:after="120"/>
      <w:jc w:val="both"/>
    </w:pPr>
    <w:rPr>
      <w:color w:val="auto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96DB3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765</Words>
  <Characters>4444</Characters>
  <Application>Microsoft Office Word</Application>
  <DocSecurity>0</DocSecurity>
  <Lines>0</Lines>
  <Paragraphs>0</Paragraphs>
  <ScaleCrop>false</ScaleCrop>
  <Company>user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dcaplanova</dc:creator>
  <cp:lastModifiedBy>pmatyasovszky</cp:lastModifiedBy>
  <cp:revision>2</cp:revision>
  <cp:lastPrinted>2012-04-25T13:35:00Z</cp:lastPrinted>
  <dcterms:created xsi:type="dcterms:W3CDTF">2012-05-31T10:43:00Z</dcterms:created>
  <dcterms:modified xsi:type="dcterms:W3CDTF">2012-05-31T10:43:00Z</dcterms:modified>
</cp:coreProperties>
</file>