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42C0" w:rsidP="00A242C0">
      <w:pPr>
        <w:pStyle w:val="Heading1"/>
        <w:bidi w:val="0"/>
        <w:spacing w:before="0"/>
      </w:pPr>
      <w:r>
        <w:t>PREDSEDA NÁRODNEJ RADY SLOVENSKEJ REPUBLIKY</w:t>
      </w:r>
    </w:p>
    <w:p w:rsidR="00A242C0" w:rsidP="00A242C0">
      <w:pPr>
        <w:pStyle w:val="Protokoln"/>
        <w:bidi w:val="0"/>
        <w:rPr>
          <w:sz w:val="22"/>
          <w:szCs w:val="22"/>
        </w:rPr>
      </w:pPr>
      <w:r w:rsidRPr="003153D7">
        <w:rPr>
          <w:sz w:val="22"/>
          <w:szCs w:val="22"/>
        </w:rPr>
        <w:t>Číslo: CRD-</w:t>
      </w:r>
      <w:r w:rsidRPr="003153D7" w:rsidR="003153D7">
        <w:rPr>
          <w:sz w:val="22"/>
          <w:szCs w:val="22"/>
        </w:rPr>
        <w:t>984</w:t>
      </w:r>
      <w:r w:rsidRPr="003153D7">
        <w:rPr>
          <w:sz w:val="22"/>
          <w:szCs w:val="22"/>
        </w:rPr>
        <w:t>/201</w:t>
      </w:r>
      <w:r w:rsidRPr="003153D7" w:rsidR="003153D7">
        <w:rPr>
          <w:sz w:val="22"/>
          <w:szCs w:val="22"/>
        </w:rPr>
        <w:t>2</w:t>
      </w:r>
    </w:p>
    <w:p w:rsidR="003153D7" w:rsidRPr="003153D7" w:rsidP="00A242C0">
      <w:pPr>
        <w:pStyle w:val="Protokoln"/>
        <w:bidi w:val="0"/>
        <w:rPr>
          <w:sz w:val="22"/>
          <w:szCs w:val="22"/>
        </w:rPr>
      </w:pPr>
    </w:p>
    <w:p w:rsidR="00A242C0" w:rsidP="00A242C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.29pt;height:64.59pt;visibility:visible" filled="f" stroked="f">
            <v:imagedata r:id="rId4" o:title=""/>
          </v:shape>
        </w:pict>
      </w:r>
    </w:p>
    <w:p w:rsidR="00A242C0" w:rsidP="00A242C0">
      <w:pPr>
        <w:pStyle w:val="rozhodnutia"/>
        <w:bidi w:val="0"/>
      </w:pPr>
      <w:r w:rsidR="003153D7">
        <w:t>40</w:t>
      </w:r>
    </w:p>
    <w:p w:rsidR="00A242C0" w:rsidP="00A242C0">
      <w:pPr>
        <w:pStyle w:val="Heading1"/>
        <w:bidi w:val="0"/>
      </w:pPr>
      <w:r>
        <w:t>ROZHODNUTIE</w:t>
      </w:r>
    </w:p>
    <w:p w:rsidR="00A242C0" w:rsidP="00A242C0">
      <w:pPr>
        <w:pStyle w:val="Heading1"/>
        <w:bidi w:val="0"/>
      </w:pPr>
      <w:r>
        <w:t>PREDSEDU NÁRODNEJ RADY SLOVENSKEJ REPUBLIKY</w:t>
      </w:r>
    </w:p>
    <w:p w:rsidR="00A242C0" w:rsidP="00A242C0">
      <w:pPr>
        <w:bidi w:val="0"/>
        <w:rPr>
          <w:rFonts w:ascii="Arial" w:hAnsi="Arial" w:cs="Arial"/>
        </w:rPr>
      </w:pPr>
    </w:p>
    <w:p w:rsidR="00A242C0" w:rsidP="00A242C0">
      <w:pPr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153D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3153D7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 xml:space="preserve">. </w:t>
      </w:r>
      <w:r w:rsidR="003153D7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201</w:t>
      </w:r>
      <w:r w:rsidR="003153D7">
        <w:rPr>
          <w:rFonts w:ascii="Arial" w:hAnsi="Arial" w:cs="Arial"/>
          <w:sz w:val="22"/>
        </w:rPr>
        <w:t>2</w:t>
      </w:r>
    </w:p>
    <w:p w:rsidR="00A242C0" w:rsidP="00A242C0">
      <w:pPr>
        <w:bidi w:val="0"/>
        <w:rPr>
          <w:rFonts w:ascii="Arial" w:hAnsi="Arial" w:cs="Arial"/>
          <w:sz w:val="22"/>
        </w:rPr>
      </w:pPr>
    </w:p>
    <w:p w:rsidR="00A242C0" w:rsidP="00A242C0">
      <w:pPr>
        <w:pStyle w:val="BodyText"/>
        <w:tabs>
          <w:tab w:val="left" w:pos="708"/>
        </w:tabs>
        <w:autoSpaceDE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 na vyslovenie súhlasu Národnej rady Slovenskej republiky s</w:t>
      </w:r>
      <w:r w:rsidR="003153D7">
        <w:rPr>
          <w:rFonts w:cs="Arial"/>
          <w:sz w:val="22"/>
          <w:lang w:val="sk-SK"/>
        </w:rPr>
        <w:t>o Zmluvou o založení Európskeho mechanizmu pre stabilitu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A242C0" w:rsidP="00A242C0">
      <w:pPr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A.  p r i d e ľ u j e m</w:t>
      </w:r>
    </w:p>
    <w:p w:rsidR="00A242C0" w:rsidP="00A242C0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návrh na vyslovenie súhlasu Národnej rady Slovenskej republiky s</w:t>
      </w:r>
      <w:r w:rsidR="003153D7">
        <w:rPr>
          <w:rFonts w:ascii="Arial" w:hAnsi="Arial" w:cs="Arial"/>
          <w:sz w:val="22"/>
        </w:rPr>
        <w:t>o Zmluvou o založení Európskeho mechanizmu pre stabilitu medzi</w:t>
      </w:r>
      <w:r>
        <w:rPr>
          <w:rFonts w:ascii="Arial" w:hAnsi="Arial" w:cs="Arial"/>
          <w:sz w:val="22"/>
        </w:rPr>
        <w:t xml:space="preserve"> Belgickým kráľovstvom, Spolkovou republikou Nemecko, Estónskou republikou, Írsko</w:t>
      </w:r>
      <w:r w:rsidR="003153D7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, Helénskou republikou, Španielskym kráľovstvom, Francúzskou republikou, Talianskou republikou, Cyperskou republikou, Luxemburským veľkovojvodstvom, Maltou, Holandským kráľovstvom, Rakúskou republikou, Portugalskou republikou, Slovinskou republikou, Slovenskou republikou</w:t>
      </w:r>
      <w:r w:rsidR="003153D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Fínskou republikou (tlač </w:t>
      </w:r>
      <w:r w:rsidR="003153D7">
        <w:rPr>
          <w:rFonts w:ascii="Arial" w:hAnsi="Arial" w:cs="Arial"/>
          <w:sz w:val="22"/>
        </w:rPr>
        <w:t>42</w:t>
      </w:r>
      <w:r>
        <w:rPr>
          <w:rFonts w:ascii="Arial" w:hAnsi="Arial" w:cs="Arial"/>
          <w:sz w:val="22"/>
        </w:rPr>
        <w:t xml:space="preserve">), doručený </w:t>
      </w:r>
      <w:r w:rsidR="003153D7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 xml:space="preserve">. </w:t>
      </w:r>
      <w:r w:rsidR="003153D7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201</w:t>
      </w:r>
      <w:r w:rsidR="003153D7">
        <w:rPr>
          <w:rFonts w:ascii="Arial" w:hAnsi="Arial" w:cs="Arial"/>
          <w:sz w:val="22"/>
        </w:rPr>
        <w:t>2</w:t>
      </w:r>
    </w:p>
    <w:p w:rsidR="00A242C0" w:rsidP="00A242C0">
      <w:pPr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európske záležitosti</w:t>
      </w: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Zahraničnému výboru Národnej rady Slovenskej republiky;</w:t>
      </w:r>
    </w:p>
    <w:p w:rsidR="00A242C0" w:rsidP="00A242C0">
      <w:pPr>
        <w:bidi w:val="0"/>
        <w:ind w:left="705"/>
        <w:jc w:val="both"/>
        <w:rPr>
          <w:rFonts w:ascii="Arial" w:hAnsi="Arial" w:cs="Arial"/>
          <w:sz w:val="22"/>
        </w:rPr>
      </w:pPr>
    </w:p>
    <w:p w:rsidR="00A242C0" w:rsidP="00A242C0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B.  u r č u j e m</w:t>
      </w:r>
    </w:p>
    <w:p w:rsidR="00A242C0" w:rsidP="00A242C0">
      <w:pPr>
        <w:bidi w:val="0"/>
        <w:jc w:val="both"/>
        <w:rPr>
          <w:rFonts w:ascii="Arial" w:hAnsi="Arial" w:cs="Arial"/>
          <w:b/>
          <w:bCs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1. ako gestorský Výbor Národnej rady Slovenskej republiky pre financie a rozpočet, ktorý Národnej rade Slovenskej republiky podá správu o výsledku prerokovania uvedeného materiálu vo výboroch a návrh na uznesenie Národnej rady Slovenskej republiky,</w:t>
      </w:r>
    </w:p>
    <w:p w:rsidR="00A242C0" w:rsidP="00A242C0">
      <w:pPr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vo výboroch vrátane v gestorskom výbore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3153D7">
        <w:rPr>
          <w:rFonts w:ascii="Arial" w:hAnsi="Arial" w:cs="Arial"/>
          <w:b/>
          <w:bCs/>
          <w:sz w:val="22"/>
          <w:u w:val="single"/>
        </w:rPr>
        <w:t>18. júna</w:t>
      </w:r>
      <w:r>
        <w:rPr>
          <w:rFonts w:ascii="Arial" w:hAnsi="Arial" w:cs="Arial"/>
          <w:b/>
          <w:bCs/>
          <w:sz w:val="22"/>
          <w:u w:val="single"/>
        </w:rPr>
        <w:t xml:space="preserve"> 201</w:t>
      </w:r>
      <w:r w:rsidR="003153D7">
        <w:rPr>
          <w:rFonts w:ascii="Arial" w:hAnsi="Arial" w:cs="Arial"/>
          <w:b/>
          <w:bCs/>
          <w:sz w:val="22"/>
          <w:u w:val="single"/>
        </w:rPr>
        <w:t>2</w:t>
      </w:r>
      <w:r>
        <w:rPr>
          <w:rFonts w:ascii="Arial" w:hAnsi="Arial" w:cs="Arial"/>
          <w:b/>
          <w:bCs/>
          <w:sz w:val="22"/>
          <w:u w:val="single"/>
        </w:rPr>
        <w:t>.</w:t>
      </w: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242C0" w:rsidP="00A242C0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 w:rsidR="003153D7">
        <w:rPr>
          <w:rFonts w:cs="Arial"/>
          <w:spacing w:val="0"/>
          <w:sz w:val="22"/>
          <w:szCs w:val="24"/>
        </w:rPr>
        <w:t>Pavol</w:t>
      </w:r>
      <w:r>
        <w:rPr>
          <w:rFonts w:cs="Arial"/>
          <w:spacing w:val="0"/>
          <w:sz w:val="22"/>
          <w:szCs w:val="24"/>
        </w:rPr>
        <w:t xml:space="preserve">   </w:t>
      </w:r>
      <w:r w:rsidR="003153D7">
        <w:rPr>
          <w:rFonts w:cs="Arial"/>
          <w:spacing w:val="0"/>
          <w:sz w:val="22"/>
          <w:szCs w:val="24"/>
        </w:rPr>
        <w:t>P a š k a</w:t>
      </w:r>
      <w:r>
        <w:rPr>
          <w:rFonts w:cs="Arial"/>
          <w:spacing w:val="0"/>
          <w:sz w:val="22"/>
          <w:szCs w:val="24"/>
        </w:rPr>
        <w:t xml:space="preserve">   v. r.</w:t>
      </w:r>
    </w:p>
    <w:p w:rsidR="00A242C0" w:rsidP="00A242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4"/>
        </w:rPr>
      </w:pPr>
    </w:p>
    <w:p w:rsidR="00A242C0" w:rsidP="00A242C0">
      <w:pPr>
        <w:bidi w:val="0"/>
        <w:rPr>
          <w:rFonts w:ascii="Times New Roman" w:hAnsi="Times New Roman"/>
        </w:rPr>
      </w:pPr>
    </w:p>
    <w:p w:rsidR="00BA3333">
      <w:pPr>
        <w:bidi w:val="0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242C0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153D7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3A88"/>
    <w:rsid w:val="00604F0E"/>
    <w:rsid w:val="006433B3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43EB"/>
    <w:rsid w:val="00895225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42C0"/>
    <w:rsid w:val="00A257DD"/>
    <w:rsid w:val="00A41C20"/>
    <w:rsid w:val="00A57A9F"/>
    <w:rsid w:val="00A60A61"/>
    <w:rsid w:val="00A6109C"/>
    <w:rsid w:val="00A95677"/>
    <w:rsid w:val="00AA7986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63CC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A091A"/>
    <w:rsid w:val="00EC11AE"/>
    <w:rsid w:val="00EC791A"/>
    <w:rsid w:val="00EF6121"/>
    <w:rsid w:val="00F12A53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A242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A242C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semiHidden/>
    <w:unhideWhenUsed/>
    <w:rsid w:val="00A242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A242C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customStyle="1" w:styleId="Protokoln">
    <w:name w:val="Protokolné č."/>
    <w:basedOn w:val="Normal"/>
    <w:rsid w:val="00A242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242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242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42C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234</Words>
  <Characters>1337</Characters>
  <Application>Microsoft Office Word</Application>
  <DocSecurity>0</DocSecurity>
  <Lines>0</Lines>
  <Paragraphs>0</Paragraphs>
  <ScaleCrop>false</ScaleCrop>
  <Company>Kancelaria NR SR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2012-05-17T15:06:00Z</cp:lastPrinted>
  <dcterms:created xsi:type="dcterms:W3CDTF">2012-05-22T08:18:00Z</dcterms:created>
  <dcterms:modified xsi:type="dcterms:W3CDTF">2012-05-22T08:18:00Z</dcterms:modified>
</cp:coreProperties>
</file>