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F3811" w:rsidRPr="008D0E01" w:rsidP="004F3811">
      <w:pPr>
        <w:widowControl/>
        <w:bidi w:val="0"/>
        <w:jc w:val="center"/>
        <w:rPr>
          <w:rFonts w:ascii="Times New Roman" w:hAnsi="Times New Roman"/>
          <w:b/>
          <w:bCs/>
          <w:caps/>
          <w:color w:val="000000"/>
          <w:spacing w:val="30"/>
          <w:sz w:val="24"/>
          <w:szCs w:val="24"/>
        </w:rPr>
      </w:pPr>
      <w:r w:rsidRPr="008D0E01">
        <w:rPr>
          <w:rFonts w:ascii="Times New Roman" w:hAnsi="Times New Roman"/>
          <w:b/>
          <w:bCs/>
          <w:caps/>
          <w:color w:val="000000"/>
          <w:spacing w:val="30"/>
          <w:sz w:val="24"/>
          <w:szCs w:val="24"/>
        </w:rPr>
        <w:t>Doložka prednosti</w:t>
      </w:r>
    </w:p>
    <w:p w:rsidR="004F3811" w:rsidRPr="008D0E01" w:rsidP="004F3811">
      <w:pPr>
        <w:widowControl/>
        <w:bidi w:val="0"/>
        <w:jc w:val="center"/>
        <w:rPr>
          <w:rFonts w:ascii="Times New Roman" w:hAnsi="Times New Roman"/>
          <w:b/>
          <w:bCs/>
          <w:color w:val="000000"/>
          <w:sz w:val="24"/>
          <w:szCs w:val="24"/>
        </w:rPr>
      </w:pPr>
      <w:r w:rsidRPr="008D0E01">
        <w:rPr>
          <w:rFonts w:ascii="Times New Roman" w:hAnsi="Times New Roman"/>
          <w:b/>
          <w:bCs/>
          <w:color w:val="000000"/>
          <w:sz w:val="24"/>
          <w:szCs w:val="24"/>
        </w:rPr>
        <w:t>medzinárodnej zmluvy pred zákonmi</w:t>
      </w:r>
    </w:p>
    <w:p w:rsidR="00C35D8B" w:rsidRPr="008D0E01" w:rsidP="004F3811">
      <w:pPr>
        <w:widowControl/>
        <w:bidi w:val="0"/>
        <w:jc w:val="center"/>
        <w:rPr>
          <w:rFonts w:ascii="Times New Roman" w:hAnsi="Times New Roman"/>
          <w:b/>
          <w:bCs/>
          <w:color w:val="000000"/>
          <w:sz w:val="24"/>
          <w:szCs w:val="24"/>
        </w:rPr>
      </w:pPr>
      <w:r w:rsidRPr="008D0E01" w:rsidR="004F3811">
        <w:rPr>
          <w:rFonts w:ascii="Times New Roman" w:hAnsi="Times New Roman"/>
          <w:b/>
          <w:bCs/>
          <w:color w:val="000000"/>
          <w:sz w:val="24"/>
          <w:szCs w:val="24"/>
        </w:rPr>
        <w:t>(čl. 7 ods. 5 ústavy)</w:t>
      </w:r>
    </w:p>
    <w:p w:rsidR="004F3811" w:rsidRPr="008D0E01" w:rsidP="004F3811">
      <w:pPr>
        <w:widowControl/>
        <w:bidi w:val="0"/>
        <w:rPr>
          <w:rFonts w:ascii="Times New Roman" w:hAnsi="Times New Roman"/>
          <w:b/>
          <w:bCs/>
          <w:color w:val="000000"/>
          <w:sz w:val="24"/>
          <w:szCs w:val="24"/>
        </w:rPr>
      </w:pPr>
    </w:p>
    <w:p w:rsidR="004F3811" w:rsidRPr="008D0E01" w:rsidP="004F3811">
      <w:pPr>
        <w:widowControl/>
        <w:bidi w:val="0"/>
        <w:rPr>
          <w:rFonts w:ascii="Times New Roman" w:hAnsi="Times New Roman"/>
          <w:b/>
          <w:bCs/>
          <w:color w:val="000000"/>
          <w:sz w:val="24"/>
          <w:szCs w:val="24"/>
        </w:rPr>
      </w:pPr>
    </w:p>
    <w:p w:rsidR="004F3811" w:rsidRPr="008D0E01" w:rsidP="004F3811">
      <w:pPr>
        <w:widowControl/>
        <w:numPr>
          <w:numId w:val="1"/>
        </w:numPr>
        <w:tabs>
          <w:tab w:val="left" w:pos="360"/>
          <w:tab w:val="left" w:pos="720"/>
        </w:tabs>
        <w:bidi w:val="0"/>
        <w:ind w:left="360"/>
        <w:jc w:val="both"/>
        <w:rPr>
          <w:rFonts w:ascii="Times New Roman" w:hAnsi="Times New Roman"/>
          <w:b/>
          <w:bCs/>
          <w:color w:val="000000"/>
          <w:sz w:val="24"/>
          <w:szCs w:val="24"/>
        </w:rPr>
      </w:pPr>
      <w:r w:rsidRPr="008D0E01">
        <w:rPr>
          <w:rFonts w:ascii="Times New Roman" w:hAnsi="Times New Roman"/>
          <w:b/>
          <w:bCs/>
          <w:color w:val="000000"/>
          <w:sz w:val="24"/>
          <w:szCs w:val="24"/>
        </w:rPr>
        <w:t>Gestor zmluvy:</w:t>
      </w:r>
      <w:r w:rsidR="00795CAC">
        <w:rPr>
          <w:rFonts w:ascii="Times New Roman" w:hAnsi="Times New Roman"/>
          <w:b/>
          <w:bCs/>
          <w:color w:val="000000"/>
          <w:sz w:val="24"/>
          <w:szCs w:val="24"/>
        </w:rPr>
        <w:t xml:space="preserve"> </w:t>
      </w:r>
      <w:r w:rsidR="00795CAC">
        <w:rPr>
          <w:rFonts w:ascii="Times New Roman" w:hAnsi="Times New Roman"/>
          <w:color w:val="000000"/>
          <w:sz w:val="24"/>
          <w:szCs w:val="24"/>
        </w:rPr>
        <w:t>Ministerstvo zahraničných vecí Slovenskej republiky </w:t>
      </w:r>
    </w:p>
    <w:p w:rsidR="004F3811" w:rsidRPr="008D0E01" w:rsidP="004F3811">
      <w:pPr>
        <w:widowControl/>
        <w:tabs>
          <w:tab w:val="left" w:pos="360"/>
        </w:tabs>
        <w:bidi w:val="0"/>
        <w:ind w:left="360"/>
        <w:jc w:val="both"/>
        <w:rPr>
          <w:rFonts w:ascii="Times New Roman" w:hAnsi="Times New Roman"/>
          <w:color w:val="000000"/>
          <w:sz w:val="24"/>
          <w:szCs w:val="24"/>
        </w:rPr>
      </w:pPr>
    </w:p>
    <w:p w:rsidR="004F3811" w:rsidRPr="008D0E01" w:rsidP="004F3811">
      <w:pPr>
        <w:widowControl/>
        <w:numPr>
          <w:numId w:val="1"/>
        </w:numPr>
        <w:tabs>
          <w:tab w:val="left" w:pos="360"/>
          <w:tab w:val="left" w:pos="720"/>
        </w:tabs>
        <w:bidi w:val="0"/>
        <w:ind w:left="360"/>
        <w:jc w:val="both"/>
        <w:rPr>
          <w:rFonts w:ascii="Times New Roman" w:hAnsi="Times New Roman"/>
          <w:b/>
          <w:bCs/>
          <w:color w:val="000000"/>
          <w:sz w:val="24"/>
          <w:szCs w:val="24"/>
        </w:rPr>
      </w:pPr>
      <w:r w:rsidRPr="008D0E01">
        <w:rPr>
          <w:rFonts w:ascii="Times New Roman" w:hAnsi="Times New Roman"/>
          <w:b/>
          <w:bCs/>
          <w:color w:val="000000"/>
          <w:sz w:val="24"/>
          <w:szCs w:val="24"/>
        </w:rPr>
        <w:t>Názov zmluvy:</w:t>
      </w:r>
      <w:r w:rsidRPr="008D0E01">
        <w:rPr>
          <w:rFonts w:ascii="Times New Roman" w:hAnsi="Times New Roman"/>
          <w:color w:val="000000"/>
          <w:sz w:val="24"/>
          <w:szCs w:val="24"/>
        </w:rPr>
        <w:t xml:space="preserve"> </w:t>
      </w:r>
      <w:r w:rsidRPr="001E7618" w:rsidR="001E7618">
        <w:rPr>
          <w:rFonts w:ascii="Times New Roman" w:hAnsi="Times New Roman"/>
          <w:color w:val="000000"/>
          <w:sz w:val="24"/>
          <w:szCs w:val="24"/>
        </w:rPr>
        <w:t>Rozhodnuti</w:t>
      </w:r>
      <w:r w:rsidR="001B6464">
        <w:rPr>
          <w:rFonts w:ascii="Times New Roman" w:hAnsi="Times New Roman"/>
          <w:color w:val="000000"/>
          <w:sz w:val="24"/>
          <w:szCs w:val="24"/>
        </w:rPr>
        <w:t>e</w:t>
      </w:r>
      <w:r w:rsidRPr="001E7618" w:rsidR="001E7618">
        <w:rPr>
          <w:rFonts w:ascii="Times New Roman" w:hAnsi="Times New Roman"/>
          <w:color w:val="000000"/>
          <w:sz w:val="24"/>
          <w:szCs w:val="24"/>
        </w:rPr>
        <w:t xml:space="preserve"> Európskej rady, ktorým sa mení a dopĺňa článok 136 Zmluvy o fungovaní Európskej únie v súvislosti s mechanizmom pre stabilitu pre členské štáty, ktorých menou je euro  </w:t>
      </w:r>
    </w:p>
    <w:p w:rsidR="004F3811" w:rsidRPr="008D0E01" w:rsidP="004F3811">
      <w:pPr>
        <w:widowControl/>
        <w:tabs>
          <w:tab w:val="left" w:pos="360"/>
        </w:tabs>
        <w:bidi w:val="0"/>
        <w:ind w:left="360"/>
        <w:jc w:val="both"/>
        <w:rPr>
          <w:rFonts w:ascii="Times New Roman" w:hAnsi="Times New Roman"/>
          <w:b/>
          <w:bCs/>
          <w:color w:val="000000"/>
          <w:sz w:val="24"/>
          <w:szCs w:val="24"/>
        </w:rPr>
      </w:pPr>
    </w:p>
    <w:p w:rsidR="004F3811" w:rsidRPr="008D0E01" w:rsidP="004F3811">
      <w:pPr>
        <w:widowControl/>
        <w:numPr>
          <w:numId w:val="1"/>
        </w:numPr>
        <w:tabs>
          <w:tab w:val="left" w:pos="360"/>
          <w:tab w:val="left" w:pos="720"/>
        </w:tabs>
        <w:bidi w:val="0"/>
        <w:ind w:left="360"/>
        <w:jc w:val="both"/>
        <w:rPr>
          <w:rFonts w:ascii="Times New Roman" w:hAnsi="Times New Roman"/>
          <w:b/>
          <w:bCs/>
          <w:color w:val="000000"/>
          <w:sz w:val="24"/>
          <w:szCs w:val="24"/>
        </w:rPr>
      </w:pPr>
      <w:r w:rsidRPr="008D0E01">
        <w:rPr>
          <w:rFonts w:ascii="Times New Roman" w:hAnsi="Times New Roman"/>
          <w:b/>
          <w:bCs/>
          <w:color w:val="000000"/>
          <w:sz w:val="24"/>
          <w:szCs w:val="24"/>
        </w:rPr>
        <w:t>Účel a predmet zmluvy a jeho úprava v právnom poriadku Slovenskej republiky:</w:t>
      </w:r>
    </w:p>
    <w:p w:rsidR="00337EDD" w:rsidP="004F3811">
      <w:pPr>
        <w:widowControl/>
        <w:tabs>
          <w:tab w:val="left" w:pos="360"/>
        </w:tabs>
        <w:bidi w:val="0"/>
        <w:ind w:left="360"/>
        <w:jc w:val="both"/>
        <w:rPr>
          <w:rStyle w:val="PlaceholderText"/>
          <w:color w:val="000000"/>
          <w:sz w:val="24"/>
          <w:szCs w:val="24"/>
        </w:rPr>
      </w:pPr>
      <w:r w:rsidR="00FD5992">
        <w:rPr>
          <w:rStyle w:val="PlaceholderText"/>
          <w:color w:val="000000"/>
          <w:sz w:val="24"/>
          <w:szCs w:val="24"/>
        </w:rPr>
        <w:t>Mechanizmus pre stabilitu bude predstavovať nástroj potrebný na riešenie takých prípadov rizika pre finančnú stabilitu eurozóny ako celku, aké nastali v roku 2010, a pomôže tak zachovať ekonomickú a finančnú stabilitu Únie ako takej. Európska rada sa na zasadnutí 16. a 17. decembra 2010 dohodla, že vzhľadom na to, že tento mechanizmus je určený na zabezpečenie finančnej stability eurozóny ako celku, článok 122 ods</w:t>
      </w:r>
      <w:r>
        <w:rPr>
          <w:rStyle w:val="PlaceholderText"/>
          <w:color w:val="000000"/>
          <w:sz w:val="24"/>
          <w:szCs w:val="24"/>
        </w:rPr>
        <w:t>ek</w:t>
      </w:r>
      <w:r w:rsidR="00FD5992">
        <w:rPr>
          <w:rStyle w:val="PlaceholderText"/>
          <w:color w:val="000000"/>
          <w:sz w:val="24"/>
          <w:szCs w:val="24"/>
        </w:rPr>
        <w:t xml:space="preserve"> 2 Zmluvy o fungovaní EÚ už nebude na tento účel potrebný. Hlavy štátov a predsedovia vlád sa preto zhodli, že sa</w:t>
      </w:r>
      <w:r>
        <w:rPr>
          <w:rStyle w:val="PlaceholderText"/>
          <w:color w:val="000000"/>
          <w:sz w:val="24"/>
          <w:szCs w:val="24"/>
        </w:rPr>
        <w:t xml:space="preserve"> na tento účel nebude používať.</w:t>
      </w:r>
    </w:p>
    <w:p w:rsidR="00337EDD" w:rsidP="004F3811">
      <w:pPr>
        <w:widowControl/>
        <w:tabs>
          <w:tab w:val="left" w:pos="360"/>
        </w:tabs>
        <w:bidi w:val="0"/>
        <w:ind w:left="360"/>
        <w:jc w:val="both"/>
        <w:rPr>
          <w:rStyle w:val="PlaceholderText"/>
          <w:color w:val="000000"/>
          <w:sz w:val="24"/>
          <w:szCs w:val="24"/>
        </w:rPr>
      </w:pPr>
    </w:p>
    <w:p w:rsidR="00337EDD" w:rsidP="004F3811">
      <w:pPr>
        <w:widowControl/>
        <w:tabs>
          <w:tab w:val="left" w:pos="360"/>
        </w:tabs>
        <w:bidi w:val="0"/>
        <w:ind w:left="360"/>
        <w:jc w:val="both"/>
        <w:rPr>
          <w:rStyle w:val="PlaceholderText"/>
          <w:color w:val="000000"/>
          <w:sz w:val="24"/>
          <w:szCs w:val="24"/>
        </w:rPr>
      </w:pPr>
      <w:r w:rsidR="00FD5992">
        <w:rPr>
          <w:rStyle w:val="PlaceholderText"/>
          <w:color w:val="000000"/>
          <w:sz w:val="24"/>
          <w:szCs w:val="24"/>
        </w:rPr>
        <w:t xml:space="preserve">Dôvodom predloženia materiálu do vnútroštátneho schvaľovacieho procesu zavŕšeného ratifikáciou je skutočnosť, že hoci Ústava SR výslovne neupravuje proces schvaľovania rozhodnutí Európskej rady, ktorými sa mení primárne právo EÚ, prijaté rozhodnutie má za cieľ zmenu prezidentskej medzinárodnej zmluvy (Zmluva o fungovaní EÚ), a preto je pri jeho vnútroštátnom schvaľovaní nevyhnutné dodržať postup identický ako v prípade </w:t>
      </w:r>
      <w:r>
        <w:rPr>
          <w:rStyle w:val="PlaceholderText"/>
          <w:color w:val="000000"/>
          <w:sz w:val="24"/>
          <w:szCs w:val="24"/>
        </w:rPr>
        <w:t>prezidentskej medzinárodnej zmluvy.</w:t>
      </w:r>
    </w:p>
    <w:p w:rsidR="00337EDD" w:rsidP="004F3811">
      <w:pPr>
        <w:widowControl/>
        <w:tabs>
          <w:tab w:val="left" w:pos="360"/>
        </w:tabs>
        <w:bidi w:val="0"/>
        <w:ind w:left="360"/>
        <w:jc w:val="both"/>
        <w:rPr>
          <w:rStyle w:val="PlaceholderText"/>
          <w:color w:val="000000"/>
          <w:sz w:val="24"/>
          <w:szCs w:val="24"/>
        </w:rPr>
      </w:pPr>
    </w:p>
    <w:p w:rsidR="00337EDD" w:rsidP="004F3811">
      <w:pPr>
        <w:widowControl/>
        <w:tabs>
          <w:tab w:val="left" w:pos="360"/>
        </w:tabs>
        <w:bidi w:val="0"/>
        <w:ind w:left="360"/>
        <w:jc w:val="both"/>
        <w:rPr>
          <w:rStyle w:val="PlaceholderText"/>
          <w:color w:val="000000"/>
          <w:sz w:val="24"/>
          <w:szCs w:val="24"/>
        </w:rPr>
      </w:pPr>
      <w:r w:rsidR="00FD5992">
        <w:rPr>
          <w:rStyle w:val="PlaceholderText"/>
          <w:color w:val="000000"/>
          <w:sz w:val="24"/>
          <w:szCs w:val="24"/>
        </w:rPr>
        <w:t>S ohľadom na uvedené je nevyhnutné na toto rozhodnutie nazerať rovnako ako na medzinárodnú politickú zmluvu podľa čl</w:t>
      </w:r>
      <w:r>
        <w:rPr>
          <w:rStyle w:val="PlaceholderText"/>
          <w:color w:val="000000"/>
          <w:sz w:val="24"/>
          <w:szCs w:val="24"/>
        </w:rPr>
        <w:t>ánku</w:t>
      </w:r>
      <w:r w:rsidR="00FD5992">
        <w:rPr>
          <w:rStyle w:val="PlaceholderText"/>
          <w:color w:val="000000"/>
          <w:sz w:val="24"/>
          <w:szCs w:val="24"/>
        </w:rPr>
        <w:t xml:space="preserve"> 7 ods</w:t>
      </w:r>
      <w:r>
        <w:rPr>
          <w:rStyle w:val="PlaceholderText"/>
          <w:color w:val="000000"/>
          <w:sz w:val="24"/>
          <w:szCs w:val="24"/>
        </w:rPr>
        <w:t>ek</w:t>
      </w:r>
      <w:r w:rsidR="00FD5992">
        <w:rPr>
          <w:rStyle w:val="PlaceholderText"/>
          <w:color w:val="000000"/>
          <w:sz w:val="24"/>
          <w:szCs w:val="24"/>
        </w:rPr>
        <w:t xml:space="preserve"> 4 Ústavy SR, a preto je potrebné, aby bol pred ratifikáciou vyslovený súhlas Národnej rady SR. Súčasne je nevyhnutné rozhodnutie Európskej rady ponímať rovnako ako medzinárodnú zmluvu, na ktorej vykonanie nie je </w:t>
      </w:r>
      <w:r>
        <w:rPr>
          <w:rStyle w:val="PlaceholderText"/>
          <w:color w:val="000000"/>
          <w:sz w:val="24"/>
          <w:szCs w:val="24"/>
        </w:rPr>
        <w:t>potrebný zákon podľa čl</w:t>
      </w:r>
      <w:r w:rsidR="00E979FB">
        <w:rPr>
          <w:rStyle w:val="PlaceholderText"/>
          <w:color w:val="000000"/>
          <w:sz w:val="24"/>
          <w:szCs w:val="24"/>
        </w:rPr>
        <w:t>ánku</w:t>
      </w:r>
      <w:r>
        <w:rPr>
          <w:rStyle w:val="PlaceholderText"/>
          <w:color w:val="000000"/>
          <w:sz w:val="24"/>
          <w:szCs w:val="24"/>
        </w:rPr>
        <w:t xml:space="preserve"> 7 ods</w:t>
      </w:r>
      <w:r w:rsidR="00E979FB">
        <w:rPr>
          <w:rStyle w:val="PlaceholderText"/>
          <w:color w:val="000000"/>
          <w:sz w:val="24"/>
          <w:szCs w:val="24"/>
        </w:rPr>
        <w:t>ek</w:t>
      </w:r>
      <w:r>
        <w:rPr>
          <w:rStyle w:val="PlaceholderText"/>
          <w:color w:val="000000"/>
          <w:sz w:val="24"/>
          <w:szCs w:val="24"/>
        </w:rPr>
        <w:t xml:space="preserve"> 5 Ústavy SR.</w:t>
      </w:r>
    </w:p>
    <w:p w:rsidR="00337EDD" w:rsidP="004F3811">
      <w:pPr>
        <w:widowControl/>
        <w:tabs>
          <w:tab w:val="left" w:pos="360"/>
        </w:tabs>
        <w:bidi w:val="0"/>
        <w:ind w:left="360"/>
        <w:jc w:val="both"/>
        <w:rPr>
          <w:rStyle w:val="PlaceholderText"/>
          <w:color w:val="000000"/>
          <w:sz w:val="24"/>
          <w:szCs w:val="24"/>
        </w:rPr>
      </w:pPr>
    </w:p>
    <w:p w:rsidR="004F3811" w:rsidRPr="008D0E01" w:rsidP="004F3811">
      <w:pPr>
        <w:widowControl/>
        <w:numPr>
          <w:numId w:val="1"/>
        </w:numPr>
        <w:tabs>
          <w:tab w:val="left" w:pos="360"/>
          <w:tab w:val="left" w:pos="720"/>
        </w:tabs>
        <w:bidi w:val="0"/>
        <w:ind w:left="360"/>
        <w:jc w:val="both"/>
        <w:rPr>
          <w:rFonts w:ascii="Times New Roman" w:hAnsi="Times New Roman"/>
          <w:b/>
          <w:bCs/>
          <w:color w:val="000000"/>
          <w:sz w:val="24"/>
          <w:szCs w:val="24"/>
        </w:rPr>
      </w:pPr>
      <w:r w:rsidRPr="008D0E01">
        <w:rPr>
          <w:rFonts w:ascii="Times New Roman" w:hAnsi="Times New Roman"/>
          <w:b/>
          <w:bCs/>
          <w:color w:val="000000"/>
          <w:sz w:val="24"/>
          <w:szCs w:val="24"/>
        </w:rPr>
        <w:t>Priama úprava práv alebo povinností fyzických osôb alebo právnických</w:t>
      </w:r>
      <w:r w:rsidRPr="008D0E01" w:rsidR="00117445">
        <w:rPr>
          <w:rFonts w:ascii="Times New Roman" w:hAnsi="Times New Roman"/>
          <w:b/>
          <w:bCs/>
          <w:color w:val="000000"/>
          <w:sz w:val="24"/>
          <w:szCs w:val="24"/>
        </w:rPr>
        <w:t xml:space="preserve"> </w:t>
      </w:r>
      <w:r w:rsidRPr="008D0E01">
        <w:rPr>
          <w:rFonts w:ascii="Times New Roman" w:hAnsi="Times New Roman"/>
          <w:b/>
          <w:bCs/>
          <w:color w:val="000000"/>
          <w:sz w:val="24"/>
          <w:szCs w:val="24"/>
        </w:rPr>
        <w:t>osôb:</w:t>
      </w:r>
    </w:p>
    <w:p w:rsidR="004F3811" w:rsidRPr="008D0E01" w:rsidP="004F3811">
      <w:pPr>
        <w:widowControl/>
        <w:tabs>
          <w:tab w:val="left" w:pos="360"/>
        </w:tabs>
        <w:bidi w:val="0"/>
        <w:ind w:left="360"/>
        <w:jc w:val="both"/>
        <w:rPr>
          <w:rFonts w:ascii="Times New Roman" w:hAnsi="Times New Roman"/>
          <w:b/>
          <w:bCs/>
          <w:color w:val="000000"/>
          <w:sz w:val="24"/>
          <w:szCs w:val="24"/>
        </w:rPr>
      </w:pPr>
      <w:r w:rsidR="00FD5992">
        <w:rPr>
          <w:rStyle w:val="PlaceholderText"/>
          <w:color w:val="000000"/>
          <w:sz w:val="24"/>
          <w:szCs w:val="24"/>
        </w:rPr>
        <w:t>Neobsahuje.  </w:t>
      </w:r>
    </w:p>
    <w:p w:rsidR="004F3811" w:rsidRPr="008D0E01" w:rsidP="004F3811">
      <w:pPr>
        <w:widowControl/>
        <w:tabs>
          <w:tab w:val="left" w:pos="360"/>
        </w:tabs>
        <w:bidi w:val="0"/>
        <w:ind w:left="360"/>
        <w:jc w:val="both"/>
        <w:rPr>
          <w:rFonts w:ascii="Times New Roman" w:hAnsi="Times New Roman"/>
          <w:b/>
          <w:bCs/>
          <w:color w:val="000000"/>
          <w:sz w:val="24"/>
          <w:szCs w:val="24"/>
        </w:rPr>
      </w:pPr>
    </w:p>
    <w:p w:rsidR="004F3811" w:rsidRPr="008D0E01" w:rsidP="004F3811">
      <w:pPr>
        <w:widowControl/>
        <w:numPr>
          <w:numId w:val="1"/>
        </w:numPr>
        <w:tabs>
          <w:tab w:val="left" w:pos="360"/>
          <w:tab w:val="left" w:pos="720"/>
        </w:tabs>
        <w:bidi w:val="0"/>
        <w:ind w:left="360"/>
        <w:jc w:val="both"/>
        <w:rPr>
          <w:rFonts w:ascii="Times New Roman" w:hAnsi="Times New Roman"/>
          <w:b/>
          <w:bCs/>
          <w:color w:val="000000"/>
          <w:sz w:val="24"/>
          <w:szCs w:val="24"/>
        </w:rPr>
      </w:pPr>
      <w:r w:rsidRPr="008D0E01">
        <w:rPr>
          <w:rFonts w:ascii="Times New Roman" w:hAnsi="Times New Roman"/>
          <w:b/>
          <w:bCs/>
          <w:color w:val="000000"/>
          <w:sz w:val="24"/>
          <w:szCs w:val="24"/>
        </w:rPr>
        <w:t>Úprava predmetu medzinárodnej zmluvy v práve EÚ:</w:t>
      </w:r>
    </w:p>
    <w:p w:rsidR="00337EDD" w:rsidP="002011C7">
      <w:pPr>
        <w:widowControl/>
        <w:tabs>
          <w:tab w:val="left" w:pos="360"/>
        </w:tabs>
        <w:bidi w:val="0"/>
        <w:ind w:left="360"/>
        <w:jc w:val="both"/>
        <w:rPr>
          <w:rStyle w:val="PlaceholderText"/>
          <w:color w:val="000000"/>
          <w:sz w:val="24"/>
          <w:szCs w:val="24"/>
        </w:rPr>
      </w:pPr>
      <w:r w:rsidR="00FD5992">
        <w:rPr>
          <w:rStyle w:val="PlaceholderText"/>
          <w:color w:val="000000"/>
          <w:sz w:val="24"/>
          <w:szCs w:val="24"/>
        </w:rPr>
        <w:t xml:space="preserve">V práve EÚ je predmet upravený v kapitole 4 Hlavy VIII Zmluvy o fungovaní EÚ. </w:t>
        <w:br/>
        <w:t>Súlad</w:t>
      </w:r>
      <w:r>
        <w:rPr>
          <w:rStyle w:val="PlaceholderText"/>
          <w:color w:val="000000"/>
          <w:sz w:val="24"/>
          <w:szCs w:val="24"/>
        </w:rPr>
        <w:t xml:space="preserve"> s právom EÚ: úplná zhoda.</w:t>
      </w:r>
    </w:p>
    <w:p w:rsidR="00337EDD" w:rsidP="002011C7">
      <w:pPr>
        <w:widowControl/>
        <w:tabs>
          <w:tab w:val="left" w:pos="360"/>
        </w:tabs>
        <w:bidi w:val="0"/>
        <w:ind w:left="360"/>
        <w:jc w:val="both"/>
        <w:rPr>
          <w:rStyle w:val="PlaceholderText"/>
          <w:color w:val="000000"/>
          <w:sz w:val="24"/>
          <w:szCs w:val="24"/>
        </w:rPr>
      </w:pPr>
    </w:p>
    <w:p w:rsidR="004F3811" w:rsidRPr="008D0E01" w:rsidP="004F3811">
      <w:pPr>
        <w:widowControl/>
        <w:numPr>
          <w:numId w:val="1"/>
        </w:numPr>
        <w:tabs>
          <w:tab w:val="left" w:pos="360"/>
          <w:tab w:val="left" w:pos="720"/>
        </w:tabs>
        <w:bidi w:val="0"/>
        <w:ind w:left="360"/>
        <w:jc w:val="both"/>
        <w:rPr>
          <w:rFonts w:ascii="Times New Roman" w:hAnsi="Times New Roman"/>
          <w:b/>
          <w:bCs/>
          <w:color w:val="000000"/>
          <w:sz w:val="24"/>
          <w:szCs w:val="24"/>
        </w:rPr>
      </w:pPr>
      <w:r w:rsidRPr="008D0E01">
        <w:rPr>
          <w:rFonts w:ascii="Times New Roman" w:hAnsi="Times New Roman"/>
          <w:b/>
          <w:bCs/>
          <w:color w:val="000000"/>
          <w:sz w:val="24"/>
          <w:szCs w:val="24"/>
        </w:rPr>
        <w:t>Kategória zmluvy podľa čl. 7 ods.</w:t>
      </w:r>
      <w:r w:rsidRPr="008D0E01" w:rsidR="00E70BBC">
        <w:rPr>
          <w:rFonts w:ascii="Times New Roman" w:hAnsi="Times New Roman"/>
          <w:b/>
          <w:bCs/>
          <w:color w:val="000000"/>
          <w:sz w:val="24"/>
          <w:szCs w:val="24"/>
        </w:rPr>
        <w:t xml:space="preserve"> </w:t>
      </w:r>
      <w:r w:rsidRPr="008D0E01">
        <w:rPr>
          <w:rFonts w:ascii="Times New Roman" w:hAnsi="Times New Roman"/>
          <w:b/>
          <w:bCs/>
          <w:color w:val="000000"/>
          <w:sz w:val="24"/>
          <w:szCs w:val="24"/>
        </w:rPr>
        <w:t>4</w:t>
      </w:r>
      <w:r w:rsidRPr="008D0E01" w:rsidR="00E70BBC">
        <w:rPr>
          <w:rFonts w:ascii="Times New Roman" w:hAnsi="Times New Roman"/>
          <w:b/>
          <w:bCs/>
          <w:color w:val="000000"/>
          <w:sz w:val="24"/>
          <w:szCs w:val="24"/>
        </w:rPr>
        <w:t xml:space="preserve"> </w:t>
      </w:r>
      <w:r w:rsidRPr="008D0E01">
        <w:rPr>
          <w:rFonts w:ascii="Times New Roman" w:hAnsi="Times New Roman"/>
          <w:b/>
          <w:bCs/>
          <w:color w:val="000000"/>
          <w:sz w:val="24"/>
          <w:szCs w:val="24"/>
        </w:rPr>
        <w:t>Ústavy Slovenskej republiky (vyžaduje pred ratifikáciou súhlas Národnej rady Slovenskej republiky):</w:t>
      </w:r>
    </w:p>
    <w:p w:rsidR="004F3811" w:rsidRPr="008D0E01" w:rsidP="004F3811">
      <w:pPr>
        <w:widowControl/>
        <w:tabs>
          <w:tab w:val="left" w:pos="360"/>
        </w:tabs>
        <w:bidi w:val="0"/>
        <w:ind w:left="360"/>
        <w:jc w:val="both"/>
        <w:rPr>
          <w:rFonts w:ascii="Times New Roman" w:hAnsi="Times New Roman"/>
          <w:b/>
          <w:bCs/>
          <w:color w:val="000000"/>
          <w:sz w:val="24"/>
          <w:szCs w:val="24"/>
        </w:rPr>
      </w:pPr>
      <w:r w:rsidR="00FD5992">
        <w:rPr>
          <w:rStyle w:val="PlaceholderText"/>
          <w:color w:val="000000"/>
          <w:sz w:val="24"/>
          <w:szCs w:val="24"/>
        </w:rPr>
        <w:t>medzinárodná politická zmluva.  </w:t>
      </w:r>
    </w:p>
    <w:p w:rsidR="004F3811" w:rsidRPr="008D0E01" w:rsidP="004F3811">
      <w:pPr>
        <w:widowControl/>
        <w:tabs>
          <w:tab w:val="left" w:pos="360"/>
        </w:tabs>
        <w:bidi w:val="0"/>
        <w:ind w:left="360"/>
        <w:jc w:val="both"/>
        <w:rPr>
          <w:rFonts w:ascii="Times New Roman" w:hAnsi="Times New Roman"/>
          <w:b/>
          <w:bCs/>
          <w:color w:val="000000"/>
          <w:sz w:val="24"/>
          <w:szCs w:val="24"/>
        </w:rPr>
      </w:pPr>
    </w:p>
    <w:p w:rsidR="004F3811" w:rsidRPr="008D0E01" w:rsidP="004F3811">
      <w:pPr>
        <w:widowControl/>
        <w:numPr>
          <w:numId w:val="1"/>
        </w:numPr>
        <w:tabs>
          <w:tab w:val="left" w:pos="360"/>
          <w:tab w:val="left" w:pos="720"/>
        </w:tabs>
        <w:bidi w:val="0"/>
        <w:ind w:left="360"/>
        <w:jc w:val="both"/>
        <w:rPr>
          <w:rFonts w:ascii="Times New Roman" w:hAnsi="Times New Roman"/>
          <w:b/>
          <w:bCs/>
          <w:color w:val="000000"/>
          <w:sz w:val="24"/>
          <w:szCs w:val="24"/>
        </w:rPr>
      </w:pPr>
      <w:r w:rsidRPr="008D0E01">
        <w:rPr>
          <w:rFonts w:ascii="Times New Roman" w:hAnsi="Times New Roman"/>
          <w:b/>
          <w:bCs/>
          <w:color w:val="000000"/>
          <w:sz w:val="24"/>
          <w:szCs w:val="24"/>
        </w:rPr>
        <w:t>Kategória zmluvy podľa čl.</w:t>
      </w:r>
      <w:r w:rsidRPr="008D0E01" w:rsidR="00E70BBC">
        <w:rPr>
          <w:rFonts w:ascii="Times New Roman" w:hAnsi="Times New Roman"/>
          <w:b/>
          <w:bCs/>
          <w:color w:val="000000"/>
          <w:sz w:val="24"/>
          <w:szCs w:val="24"/>
        </w:rPr>
        <w:t xml:space="preserve"> </w:t>
      </w:r>
      <w:r w:rsidRPr="008D0E01">
        <w:rPr>
          <w:rFonts w:ascii="Times New Roman" w:hAnsi="Times New Roman"/>
          <w:b/>
          <w:bCs/>
          <w:color w:val="000000"/>
          <w:sz w:val="24"/>
          <w:szCs w:val="24"/>
        </w:rPr>
        <w:t>7 ods.</w:t>
      </w:r>
      <w:r w:rsidRPr="008D0E01" w:rsidR="00E70BBC">
        <w:rPr>
          <w:rFonts w:ascii="Times New Roman" w:hAnsi="Times New Roman"/>
          <w:b/>
          <w:bCs/>
          <w:color w:val="000000"/>
          <w:sz w:val="24"/>
          <w:szCs w:val="24"/>
        </w:rPr>
        <w:t xml:space="preserve"> </w:t>
      </w:r>
      <w:r w:rsidRPr="008D0E01">
        <w:rPr>
          <w:rFonts w:ascii="Times New Roman" w:hAnsi="Times New Roman"/>
          <w:b/>
          <w:bCs/>
          <w:color w:val="000000"/>
          <w:sz w:val="24"/>
          <w:szCs w:val="24"/>
        </w:rPr>
        <w:t>5</w:t>
      </w:r>
      <w:r w:rsidRPr="008D0E01" w:rsidR="00E70BBC">
        <w:rPr>
          <w:rFonts w:ascii="Times New Roman" w:hAnsi="Times New Roman"/>
          <w:b/>
          <w:bCs/>
          <w:color w:val="000000"/>
          <w:sz w:val="24"/>
          <w:szCs w:val="24"/>
        </w:rPr>
        <w:t xml:space="preserve"> </w:t>
      </w:r>
      <w:r w:rsidRPr="008D0E01">
        <w:rPr>
          <w:rFonts w:ascii="Times New Roman" w:hAnsi="Times New Roman"/>
          <w:b/>
          <w:bCs/>
          <w:color w:val="000000"/>
          <w:sz w:val="24"/>
          <w:szCs w:val="24"/>
        </w:rPr>
        <w:t>Ústavy Slovenskej republiky (má prednosť pred</w:t>
      </w:r>
      <w:r w:rsidRPr="008D0E01" w:rsidR="00117445">
        <w:rPr>
          <w:rFonts w:ascii="Times New Roman" w:hAnsi="Times New Roman"/>
          <w:b/>
          <w:bCs/>
          <w:color w:val="000000"/>
          <w:sz w:val="24"/>
          <w:szCs w:val="24"/>
        </w:rPr>
        <w:t xml:space="preserve"> </w:t>
      </w:r>
      <w:r w:rsidRPr="008D0E01">
        <w:rPr>
          <w:rFonts w:ascii="Times New Roman" w:hAnsi="Times New Roman"/>
          <w:b/>
          <w:bCs/>
          <w:color w:val="000000"/>
          <w:sz w:val="24"/>
          <w:szCs w:val="24"/>
        </w:rPr>
        <w:t>zákonmi):</w:t>
      </w:r>
    </w:p>
    <w:p w:rsidR="004F3811" w:rsidRPr="008D0E01" w:rsidP="004F3811">
      <w:pPr>
        <w:widowControl/>
        <w:tabs>
          <w:tab w:val="left" w:pos="360"/>
        </w:tabs>
        <w:bidi w:val="0"/>
        <w:ind w:left="360"/>
        <w:jc w:val="both"/>
        <w:rPr>
          <w:rFonts w:ascii="Times New Roman" w:hAnsi="Times New Roman"/>
          <w:b/>
          <w:bCs/>
          <w:color w:val="000000"/>
          <w:sz w:val="24"/>
          <w:szCs w:val="24"/>
        </w:rPr>
      </w:pPr>
      <w:r w:rsidR="00FD5992">
        <w:rPr>
          <w:rStyle w:val="PlaceholderText"/>
          <w:color w:val="000000"/>
          <w:sz w:val="24"/>
          <w:szCs w:val="24"/>
        </w:rPr>
        <w:t>zmluva, na vykonanie ktorej nie je potrebný zákon.  </w:t>
      </w:r>
    </w:p>
    <w:p w:rsidR="004F3811" w:rsidRPr="008D0E01" w:rsidP="004F3811">
      <w:pPr>
        <w:widowControl/>
        <w:tabs>
          <w:tab w:val="left" w:pos="360"/>
        </w:tabs>
        <w:bidi w:val="0"/>
        <w:ind w:left="360"/>
        <w:jc w:val="both"/>
        <w:rPr>
          <w:rFonts w:ascii="Times New Roman" w:hAnsi="Times New Roman"/>
          <w:b/>
          <w:bCs/>
          <w:color w:val="000000"/>
          <w:sz w:val="24"/>
          <w:szCs w:val="24"/>
        </w:rPr>
      </w:pPr>
    </w:p>
    <w:p w:rsidR="000D0271" w:rsidRPr="008D0E01" w:rsidP="000D0271">
      <w:pPr>
        <w:widowControl/>
        <w:numPr>
          <w:numId w:val="1"/>
        </w:numPr>
        <w:tabs>
          <w:tab w:val="left" w:pos="360"/>
          <w:tab w:val="left" w:pos="720"/>
        </w:tabs>
        <w:bidi w:val="0"/>
        <w:ind w:left="360"/>
        <w:jc w:val="both"/>
        <w:rPr>
          <w:rFonts w:ascii="Times New Roman" w:hAnsi="Times New Roman"/>
          <w:b/>
          <w:bCs/>
          <w:color w:val="000000"/>
          <w:sz w:val="24"/>
          <w:szCs w:val="24"/>
        </w:rPr>
      </w:pPr>
      <w:r w:rsidRPr="008D0E01" w:rsidR="004F3811">
        <w:rPr>
          <w:rFonts w:ascii="Times New Roman" w:hAnsi="Times New Roman"/>
          <w:b/>
          <w:bCs/>
          <w:color w:val="000000"/>
          <w:sz w:val="24"/>
          <w:szCs w:val="24"/>
        </w:rPr>
        <w:t>Dopady prijatia medzinárodnej zmluvy, ktorá má prednosť pred zákonmi, na slovenský právny poriadok:</w:t>
      </w:r>
      <w:r w:rsidRPr="008D0E01">
        <w:rPr>
          <w:rFonts w:ascii="Times New Roman" w:hAnsi="Times New Roman"/>
          <w:b/>
          <w:bCs/>
          <w:color w:val="000000"/>
          <w:sz w:val="24"/>
          <w:szCs w:val="24"/>
        </w:rPr>
        <w:t xml:space="preserve"> </w:t>
      </w:r>
    </w:p>
    <w:p w:rsidR="004F3811" w:rsidRPr="008D0E01" w:rsidP="000D0271">
      <w:pPr>
        <w:widowControl/>
        <w:tabs>
          <w:tab w:val="left" w:pos="360"/>
        </w:tabs>
        <w:bidi w:val="0"/>
        <w:ind w:left="360"/>
        <w:jc w:val="both"/>
        <w:rPr>
          <w:rFonts w:ascii="Times New Roman" w:hAnsi="Times New Roman"/>
          <w:b/>
          <w:bCs/>
          <w:color w:val="000000"/>
          <w:sz w:val="24"/>
          <w:szCs w:val="24"/>
        </w:rPr>
      </w:pPr>
      <w:r w:rsidR="00FD5992">
        <w:rPr>
          <w:rStyle w:val="PlaceholderText"/>
          <w:color w:val="000000"/>
          <w:sz w:val="24"/>
          <w:szCs w:val="24"/>
        </w:rPr>
        <w:t>Vzhľadom na priamu použiteľnosť a prednosť pred zákonmi nie je potrebné zrušiť alebo adaptovať z dôvodu duplicity žiadny právny predpis.  </w:t>
      </w:r>
    </w:p>
    <w:sectPr>
      <w:pgSz w:w="12240" w:h="15840"/>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31EDB"/>
    <w:multiLevelType w:val="hybridMultilevel"/>
    <w:tmpl w:val="C666DB6C"/>
    <w:lvl w:ilvl="0">
      <w:start w:val="1"/>
      <w:numFmt w:val="decimal"/>
      <w:lvlText w:val="%1."/>
      <w:lvlJc w:val="left"/>
      <w:pPr>
        <w:tabs>
          <w:tab w:val="num" w:pos="720"/>
        </w:tabs>
        <w:ind w:left="720" w:hanging="360"/>
      </w:pPr>
      <w:rPr>
        <w:rFonts w:ascii="Times New Roman" w:hAnsi="Times New Roman" w:cs="Times New Roman"/>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doNotHyphenateCaps/>
  <w:characterSpacingControl w:val="doNotCompress"/>
  <w:doNotValidateAgainstSchema/>
  <w:doNotDemarcateInvalidXml/>
  <w:compat>
    <w:doNotUseIndentAsNumberingTabStop/>
    <w:allowSpaceOfSameStyleInTable/>
    <w:splitPgBreakAndParaMark/>
    <w:useAnsiKerningPairs/>
  </w:compat>
  <w:rsids>
    <w:rsidRoot w:val="008B2235"/>
    <w:rsid w:val="000D0271"/>
    <w:rsid w:val="00117445"/>
    <w:rsid w:val="001B6464"/>
    <w:rsid w:val="001E7618"/>
    <w:rsid w:val="002011C7"/>
    <w:rsid w:val="00337EDD"/>
    <w:rsid w:val="004F3811"/>
    <w:rsid w:val="00795CAC"/>
    <w:rsid w:val="007C4415"/>
    <w:rsid w:val="008B2235"/>
    <w:rsid w:val="008D0E01"/>
    <w:rsid w:val="00911186"/>
    <w:rsid w:val="00C35D8B"/>
    <w:rsid w:val="00E70BBC"/>
    <w:rsid w:val="00E979FB"/>
    <w:rsid w:val="00FD599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811"/>
    <w:pPr>
      <w:framePr w:wrap="auto"/>
      <w:widowControl w:val="0"/>
      <w:autoSpaceDE/>
      <w:autoSpaceDN/>
      <w:adjustRightInd w:val="0"/>
      <w:ind w:left="0" w:right="0"/>
      <w:jc w:val="left"/>
      <w:textAlignment w:val="auto"/>
    </w:pPr>
    <w:rPr>
      <w:rFonts w:cs="Times New Roman"/>
      <w:sz w:val="28"/>
      <w:szCs w:val="28"/>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0D0271"/>
    <w:rPr>
      <w:rFonts w:ascii="Times New Roman" w:hAnsi="Times New Roman" w:cs="Times New Roman"/>
      <w:color w:val="808080"/>
      <w:rtl w:val="0"/>
      <w:cs w:val="0"/>
    </w:rPr>
  </w:style>
  <w:style w:type="paragraph" w:styleId="BalloonText">
    <w:name w:val="Balloon Text"/>
    <w:basedOn w:val="Normal"/>
    <w:link w:val="TextbublinyChar"/>
    <w:uiPriority w:val="99"/>
    <w:semiHidden/>
    <w:rsid w:val="000D0271"/>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0D0271"/>
    <w:rPr>
      <w:rFonts w:ascii="Tahoma" w:hAnsi="Tahoma" w:cs="Tahoma"/>
      <w:sz w:val="16"/>
      <w:szCs w:val="16"/>
      <w:rtl w:val="0"/>
      <w:cs w:val="0"/>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394</Words>
  <Characters>2247</Characters>
  <Application>Microsoft Office Word</Application>
  <DocSecurity>0</DocSecurity>
  <Lines>0</Lines>
  <Paragraphs>0</Paragraphs>
  <ScaleCrop>false</ScaleCrop>
  <Company>Abyss Studios, Ltd.</Company>
  <LinksUpToDate>false</LinksUpToDate>
  <CharactersWithSpaces>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PREDNOSTI</dc:title>
  <dc:creator>koki</dc:creator>
  <cp:lastModifiedBy>Windows User</cp:lastModifiedBy>
  <cp:revision>2</cp:revision>
  <cp:lastPrinted>2012-04-11T14:09:00Z</cp:lastPrinted>
  <dcterms:created xsi:type="dcterms:W3CDTF">2012-04-11T14:09:00Z</dcterms:created>
  <dcterms:modified xsi:type="dcterms:W3CDTF">2012-04-11T14:09:00Z</dcterms:modified>
</cp:coreProperties>
</file>