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08B0" w:rsidRPr="005419A8" w:rsidP="000B08B0">
      <w:pPr>
        <w:tabs>
          <w:tab w:val="left" w:pos="-1985"/>
          <w:tab w:val="left" w:pos="709"/>
          <w:tab w:val="left" w:pos="1077"/>
        </w:tabs>
        <w:bidi w:val="0"/>
        <w:jc w:val="center"/>
        <w:rPr>
          <w:rFonts w:ascii="Arial" w:hAnsi="Arial" w:cs="Arial"/>
          <w:b/>
          <w:bCs/>
          <w:szCs w:val="20"/>
        </w:rPr>
      </w:pPr>
      <w:r w:rsidRPr="005419A8">
        <w:rPr>
          <w:rFonts w:ascii="Arial" w:hAnsi="Arial" w:cs="Arial"/>
          <w:b/>
          <w:bCs/>
        </w:rPr>
        <w:t>NÁRODNÁ RADA SLOVENSKEJ REPUBLIKY</w:t>
      </w:r>
    </w:p>
    <w:p w:rsidR="000B08B0" w:rsidRPr="005419A8" w:rsidP="000B08B0">
      <w:pPr>
        <w:tabs>
          <w:tab w:val="left" w:pos="-1985"/>
          <w:tab w:val="left" w:pos="709"/>
          <w:tab w:val="left" w:pos="1077"/>
        </w:tabs>
        <w:bidi w:val="0"/>
        <w:jc w:val="center"/>
        <w:rPr>
          <w:rFonts w:ascii="Arial" w:hAnsi="Arial" w:cs="Arial"/>
          <w:b/>
          <w:bCs/>
          <w:szCs w:val="20"/>
        </w:rPr>
      </w:pPr>
      <w:r w:rsidRPr="005419A8">
        <w:rPr>
          <w:rFonts w:ascii="Arial" w:hAnsi="Arial" w:cs="Arial"/>
          <w:b/>
          <w:bCs/>
        </w:rPr>
        <w:t>V. volebné obdobie</w:t>
        <w:br/>
        <w:br/>
        <w:br/>
      </w:r>
    </w:p>
    <w:p w:rsidR="000B08B0" w:rsidRPr="005419A8" w:rsidP="000B08B0">
      <w:pPr>
        <w:tabs>
          <w:tab w:val="left" w:pos="-1985"/>
          <w:tab w:val="left" w:pos="709"/>
          <w:tab w:val="left" w:pos="1077"/>
        </w:tabs>
        <w:bidi w:val="0"/>
        <w:jc w:val="both"/>
        <w:rPr>
          <w:rFonts w:ascii="Arial" w:hAnsi="Arial" w:cs="Arial"/>
        </w:rPr>
      </w:pPr>
      <w:r>
        <w:rPr>
          <w:rFonts w:ascii="Arial" w:hAnsi="Arial" w:cs="Arial"/>
        </w:rPr>
        <w:t>Číslo: PREDS-747/2011</w:t>
      </w:r>
    </w:p>
    <w:p w:rsidR="000B08B0" w:rsidRPr="005419A8" w:rsidP="000B08B0">
      <w:pPr>
        <w:tabs>
          <w:tab w:val="left" w:pos="-1985"/>
          <w:tab w:val="left" w:pos="709"/>
          <w:tab w:val="left" w:pos="1077"/>
        </w:tabs>
        <w:bidi w:val="0"/>
        <w:jc w:val="both"/>
        <w:rPr>
          <w:rFonts w:ascii="Arial" w:hAnsi="Arial" w:cs="Arial"/>
        </w:rPr>
      </w:pPr>
    </w:p>
    <w:p w:rsidR="000B08B0" w:rsidRPr="005419A8" w:rsidP="000B08B0">
      <w:pPr>
        <w:tabs>
          <w:tab w:val="left" w:pos="-1985"/>
          <w:tab w:val="left" w:pos="709"/>
          <w:tab w:val="left" w:pos="1077"/>
        </w:tabs>
        <w:bidi w:val="0"/>
        <w:jc w:val="both"/>
        <w:rPr>
          <w:rFonts w:ascii="Arial" w:hAnsi="Arial" w:cs="Arial"/>
        </w:rPr>
      </w:pPr>
    </w:p>
    <w:p w:rsidR="000B08B0" w:rsidRPr="005419A8" w:rsidP="000B08B0">
      <w:pPr>
        <w:tabs>
          <w:tab w:val="left" w:pos="-1985"/>
          <w:tab w:val="left" w:pos="709"/>
          <w:tab w:val="left" w:pos="1077"/>
        </w:tabs>
        <w:bidi w:val="0"/>
        <w:jc w:val="both"/>
        <w:rPr>
          <w:rFonts w:ascii="Arial" w:hAnsi="Arial" w:cs="Arial"/>
          <w:b/>
          <w:bCs/>
        </w:rPr>
      </w:pPr>
    </w:p>
    <w:p w:rsidR="000B08B0" w:rsidP="000B08B0">
      <w:pPr>
        <w:tabs>
          <w:tab w:val="left" w:pos="-1985"/>
          <w:tab w:val="left" w:pos="709"/>
          <w:tab w:val="left" w:pos="1077"/>
        </w:tabs>
        <w:bidi w:val="0"/>
        <w:jc w:val="both"/>
        <w:rPr>
          <w:rFonts w:ascii="Arial" w:hAnsi="Arial" w:cs="Arial"/>
          <w:b/>
          <w:bCs/>
        </w:rPr>
      </w:pPr>
    </w:p>
    <w:p w:rsidR="000B08B0" w:rsidRPr="005419A8" w:rsidP="000B08B0">
      <w:pPr>
        <w:tabs>
          <w:tab w:val="left" w:pos="-1985"/>
          <w:tab w:val="left" w:pos="709"/>
          <w:tab w:val="left" w:pos="1077"/>
        </w:tabs>
        <w:bidi w:val="0"/>
        <w:jc w:val="both"/>
        <w:rPr>
          <w:rFonts w:ascii="Arial" w:hAnsi="Arial" w:cs="Arial"/>
          <w:b/>
          <w:bCs/>
        </w:rPr>
      </w:pPr>
    </w:p>
    <w:p w:rsidR="000B08B0" w:rsidP="000B08B0">
      <w:pPr>
        <w:tabs>
          <w:tab w:val="left" w:pos="-1985"/>
          <w:tab w:val="left" w:pos="709"/>
          <w:tab w:val="left" w:pos="1077"/>
        </w:tabs>
        <w:bidi w:val="0"/>
        <w:jc w:val="both"/>
        <w:rPr>
          <w:rFonts w:ascii="Arial" w:hAnsi="Arial" w:cs="Arial"/>
          <w:b/>
          <w:bCs/>
        </w:rPr>
      </w:pPr>
    </w:p>
    <w:p w:rsidR="003F788B" w:rsidRPr="005419A8" w:rsidP="000B08B0">
      <w:pPr>
        <w:tabs>
          <w:tab w:val="left" w:pos="-1985"/>
          <w:tab w:val="left" w:pos="709"/>
          <w:tab w:val="left" w:pos="1077"/>
        </w:tabs>
        <w:bidi w:val="0"/>
        <w:jc w:val="both"/>
        <w:rPr>
          <w:rFonts w:ascii="Arial" w:hAnsi="Arial" w:cs="Arial"/>
          <w:b/>
          <w:bCs/>
        </w:rPr>
      </w:pPr>
    </w:p>
    <w:p w:rsidR="000B08B0" w:rsidRPr="005419A8" w:rsidP="000B08B0">
      <w:pPr>
        <w:tabs>
          <w:tab w:val="left" w:pos="-1985"/>
          <w:tab w:val="left" w:pos="709"/>
          <w:tab w:val="left" w:pos="1077"/>
        </w:tabs>
        <w:bidi w:val="0"/>
        <w:jc w:val="both"/>
        <w:rPr>
          <w:rFonts w:ascii="Arial" w:hAnsi="Arial" w:cs="Arial"/>
          <w:b/>
          <w:bCs/>
        </w:rPr>
      </w:pPr>
    </w:p>
    <w:p w:rsidR="000B08B0" w:rsidRPr="005419A8" w:rsidP="000B08B0">
      <w:pPr>
        <w:pStyle w:val="Heading3"/>
        <w:bidi w:val="0"/>
        <w:rPr>
          <w:rFonts w:ascii="Arial" w:hAnsi="Arial" w:cs="Arial"/>
          <w:bCs/>
          <w:lang w:val="sk-SK"/>
        </w:rPr>
      </w:pPr>
      <w:r>
        <w:rPr>
          <w:rFonts w:ascii="Arial" w:hAnsi="Arial" w:cs="Arial"/>
          <w:bCs/>
          <w:lang w:val="sk-SK"/>
        </w:rPr>
        <w:t>606</w:t>
      </w:r>
      <w:r w:rsidRPr="005419A8">
        <w:rPr>
          <w:rFonts w:ascii="Arial" w:hAnsi="Arial" w:cs="Arial"/>
          <w:bCs/>
          <w:lang w:val="sk-SK"/>
        </w:rPr>
        <w:t>a</w:t>
      </w:r>
    </w:p>
    <w:p w:rsidR="000B08B0" w:rsidRPr="005419A8" w:rsidP="000B08B0">
      <w:pPr>
        <w:bidi w:val="0"/>
        <w:rPr>
          <w:rFonts w:ascii="Arial" w:hAnsi="Arial" w:cs="Arial"/>
          <w:sz w:val="28"/>
        </w:rPr>
      </w:pPr>
    </w:p>
    <w:p w:rsidR="000B08B0" w:rsidRPr="005419A8" w:rsidP="000B08B0">
      <w:pPr>
        <w:pStyle w:val="Heading3"/>
        <w:bidi w:val="0"/>
        <w:rPr>
          <w:rFonts w:ascii="Arial" w:hAnsi="Arial" w:cs="Arial" w:hint="default"/>
          <w:bCs/>
          <w:spacing w:val="50"/>
          <w:szCs w:val="28"/>
          <w:lang w:val="sk-SK"/>
        </w:rPr>
      </w:pPr>
      <w:r w:rsidRPr="005419A8">
        <w:rPr>
          <w:rFonts w:ascii="Arial" w:hAnsi="Arial" w:cs="Arial" w:hint="default"/>
          <w:bCs/>
          <w:spacing w:val="50"/>
          <w:szCs w:val="28"/>
          <w:lang w:val="sk-SK"/>
        </w:rPr>
        <w:t>Spoloč</w:t>
      </w:r>
      <w:r w:rsidRPr="005419A8">
        <w:rPr>
          <w:rFonts w:ascii="Arial" w:hAnsi="Arial" w:cs="Arial" w:hint="default"/>
          <w:bCs/>
          <w:spacing w:val="50"/>
          <w:szCs w:val="28"/>
          <w:lang w:val="sk-SK"/>
        </w:rPr>
        <w:t>ná</w:t>
      </w:r>
      <w:r w:rsidRPr="005419A8">
        <w:rPr>
          <w:rFonts w:ascii="Arial" w:hAnsi="Arial" w:cs="Arial" w:hint="default"/>
          <w:bCs/>
          <w:spacing w:val="50"/>
          <w:szCs w:val="28"/>
          <w:lang w:val="sk-SK"/>
        </w:rPr>
        <w:t xml:space="preserve"> sprá</w:t>
      </w:r>
      <w:r w:rsidRPr="005419A8">
        <w:rPr>
          <w:rFonts w:ascii="Arial" w:hAnsi="Arial" w:cs="Arial" w:hint="default"/>
          <w:bCs/>
          <w:spacing w:val="50"/>
          <w:szCs w:val="28"/>
          <w:lang w:val="sk-SK"/>
        </w:rPr>
        <w:t>va</w:t>
      </w:r>
    </w:p>
    <w:p w:rsidR="000B08B0" w:rsidP="000B08B0">
      <w:pPr>
        <w:tabs>
          <w:tab w:val="left" w:pos="-1985"/>
          <w:tab w:val="left" w:pos="709"/>
          <w:tab w:val="left" w:pos="1077"/>
        </w:tabs>
        <w:bidi w:val="0"/>
        <w:jc w:val="both"/>
        <w:rPr>
          <w:rFonts w:ascii="Arial" w:hAnsi="Arial" w:cs="Arial"/>
          <w:b/>
          <w:bCs/>
        </w:rPr>
      </w:pPr>
    </w:p>
    <w:p w:rsidR="000B08B0" w:rsidRPr="005419A8" w:rsidP="000B08B0">
      <w:pPr>
        <w:tabs>
          <w:tab w:val="left" w:pos="-1985"/>
          <w:tab w:val="left" w:pos="709"/>
          <w:tab w:val="left" w:pos="1077"/>
        </w:tabs>
        <w:bidi w:val="0"/>
        <w:jc w:val="both"/>
        <w:rPr>
          <w:rFonts w:ascii="Arial" w:hAnsi="Arial" w:cs="Arial"/>
          <w:b/>
          <w:bCs/>
        </w:rPr>
      </w:pPr>
    </w:p>
    <w:p w:rsidR="000B08B0" w:rsidRPr="000B08B0" w:rsidP="000B08B0">
      <w:pPr>
        <w:bidi w:val="0"/>
        <w:jc w:val="both"/>
        <w:rPr>
          <w:rFonts w:ascii="Arial" w:hAnsi="Arial" w:cs="Arial"/>
          <w:b/>
          <w:bCs/>
          <w:szCs w:val="20"/>
        </w:rPr>
      </w:pPr>
      <w:r w:rsidRPr="000B08B0">
        <w:rPr>
          <w:rFonts w:ascii="Arial" w:hAnsi="Arial" w:cs="Arial"/>
          <w:b/>
          <w:bCs/>
        </w:rPr>
        <w:t xml:space="preserve">výborov Národnej rady Slovenskej republiky o výsledku prerokovania zákona </w:t>
      </w:r>
      <w:r w:rsidRPr="000B08B0">
        <w:rPr>
          <w:rFonts w:ascii="Arial" w:hAnsi="Arial" w:cs="Arial"/>
          <w:b/>
        </w:rPr>
        <w:t xml:space="preserve">z 1. decembra 2011, ktorým sa mení a dopĺňa zákon č. 448/2008 Z. z. o sociálnych službách a o zmene a doplnení zákona č. 455/1991 Zb. o živnostenskom podnikaní (živnostenský zákon) v znení neskorších predpisov v znení neskorších predpisov, vrátený prezidentom Slovenskej republiky na opätovné prerokovanie Národnou radou Slovenskej republiky (tlač 606) </w:t>
      </w:r>
      <w:r w:rsidRPr="000B08B0">
        <w:rPr>
          <w:rFonts w:ascii="Arial" w:hAnsi="Arial" w:cs="Arial"/>
          <w:b/>
          <w:bCs/>
        </w:rPr>
        <w:t>vo výboroch Národnej rady Slovenskej republiky v druhom čítaní</w:t>
      </w:r>
    </w:p>
    <w:p w:rsidR="000B08B0" w:rsidRPr="005419A8" w:rsidP="000B08B0">
      <w:pPr>
        <w:tabs>
          <w:tab w:val="left" w:pos="-1985"/>
          <w:tab w:val="left" w:pos="709"/>
          <w:tab w:val="left" w:pos="1077"/>
        </w:tabs>
        <w:bidi w:val="0"/>
        <w:jc w:val="both"/>
        <w:rPr>
          <w:rFonts w:ascii="Arial" w:hAnsi="Arial" w:cs="Arial"/>
          <w:b/>
          <w:bCs/>
        </w:rPr>
      </w:pPr>
      <w:r>
        <w:rPr>
          <w:rFonts w:ascii="Arial" w:hAnsi="Arial" w:cs="Arial"/>
          <w:b/>
          <w:bCs/>
        </w:rPr>
        <w:t>___________________________________________________________________</w:t>
      </w:r>
    </w:p>
    <w:p w:rsidR="000B08B0" w:rsidP="000B08B0">
      <w:pPr>
        <w:tabs>
          <w:tab w:val="left" w:pos="-1985"/>
          <w:tab w:val="left" w:pos="709"/>
          <w:tab w:val="left" w:pos="1077"/>
        </w:tabs>
        <w:bidi w:val="0"/>
        <w:jc w:val="both"/>
        <w:rPr>
          <w:rFonts w:ascii="Arial" w:hAnsi="Arial" w:cs="Arial"/>
        </w:rPr>
      </w:pPr>
    </w:p>
    <w:p w:rsidR="000B08B0" w:rsidRPr="005419A8" w:rsidP="000B08B0">
      <w:pPr>
        <w:tabs>
          <w:tab w:val="left" w:pos="-1985"/>
          <w:tab w:val="left" w:pos="709"/>
          <w:tab w:val="left" w:pos="1077"/>
        </w:tabs>
        <w:bidi w:val="0"/>
        <w:jc w:val="both"/>
        <w:rPr>
          <w:rFonts w:ascii="Arial" w:hAnsi="Arial" w:cs="Arial"/>
        </w:rPr>
      </w:pPr>
    </w:p>
    <w:p w:rsidR="000B08B0" w:rsidRPr="005419A8" w:rsidP="000B08B0">
      <w:pPr>
        <w:pStyle w:val="BodyText"/>
        <w:tabs>
          <w:tab w:val="left" w:pos="-1985"/>
          <w:tab w:val="left" w:pos="709"/>
          <w:tab w:val="left" w:pos="1077"/>
        </w:tabs>
        <w:bidi w:val="0"/>
        <w:rPr>
          <w:szCs w:val="20"/>
        </w:rPr>
      </w:pPr>
      <w:r w:rsidRPr="005419A8">
        <w:tab/>
        <w:t>Výbor Národnej rady Slovenskej republiky pre sociálne veci</w:t>
      </w:r>
      <w:r>
        <w:t>,</w:t>
      </w:r>
      <w:r w:rsidRPr="005419A8">
        <w:t xml:space="preserve"> ako gestorský výbor pri rokovaní</w:t>
      </w:r>
      <w:r w:rsidRPr="00967208">
        <w:rPr>
          <w:b/>
          <w:bCs/>
        </w:rPr>
        <w:t xml:space="preserve"> </w:t>
      </w:r>
      <w:r>
        <w:rPr>
          <w:b/>
          <w:bCs/>
        </w:rPr>
        <w:t>o zákone</w:t>
      </w:r>
      <w:r w:rsidRPr="005419A8">
        <w:rPr>
          <w:b/>
          <w:bCs/>
        </w:rPr>
        <w:t xml:space="preserve"> </w:t>
      </w:r>
      <w:r w:rsidRPr="000B08B0" w:rsidR="003930D8">
        <w:rPr>
          <w:b/>
        </w:rPr>
        <w:t xml:space="preserve">z 1. decembra 2011, ktorým sa mení a dopĺňa zákon č. 448/2008 Z. z. o sociálnych službách a o zmene a doplnení zákona </w:t>
      </w:r>
      <w:r w:rsidR="003F788B">
        <w:rPr>
          <w:b/>
        </w:rPr>
        <w:br/>
      </w:r>
      <w:r w:rsidRPr="000B08B0" w:rsidR="003930D8">
        <w:rPr>
          <w:b/>
        </w:rPr>
        <w:t xml:space="preserve">č. 455/1991 Zb. o živnostenskom podnikaní (živnostenský zákon) v znení neskorších predpisov v znení neskorších predpisov, vrátený prezidentom Slovenskej republiky na opätovné prerokovanie Národnou radou Slovenskej republiky </w:t>
      </w:r>
      <w:r w:rsidRPr="005419A8">
        <w:t xml:space="preserve">(ďalej len „vrátený zákon“) podáva Národnej rade Slovenskej republiky v súlade s § 79 ods. 1 zákona Národnej rady Slovenskej republiky </w:t>
      </w:r>
      <w:r>
        <w:br/>
      </w:r>
      <w:r w:rsidRPr="005419A8">
        <w:t>č. 350/1996 Z. z. o rokovacom poriadku Národnej rady Slovenskej republiky v znení neskorších predpisov túto spoločnú správu výborov Národnej rady Slovenskej republiky:</w:t>
      </w:r>
    </w:p>
    <w:p w:rsidR="000B08B0" w:rsidRPr="005419A8" w:rsidP="000B08B0">
      <w:pPr>
        <w:tabs>
          <w:tab w:val="left" w:pos="-1985"/>
          <w:tab w:val="left" w:pos="709"/>
          <w:tab w:val="left" w:pos="1077"/>
        </w:tabs>
        <w:bidi w:val="0"/>
        <w:jc w:val="both"/>
        <w:rPr>
          <w:rFonts w:ascii="Arial" w:hAnsi="Arial" w:cs="Arial"/>
        </w:rPr>
      </w:pPr>
    </w:p>
    <w:p w:rsidR="000B08B0" w:rsidRPr="005419A8" w:rsidP="000B08B0">
      <w:pPr>
        <w:tabs>
          <w:tab w:val="left" w:pos="-1985"/>
          <w:tab w:val="left" w:pos="709"/>
          <w:tab w:val="left" w:pos="1077"/>
        </w:tabs>
        <w:bidi w:val="0"/>
        <w:jc w:val="both"/>
        <w:rPr>
          <w:rFonts w:ascii="Arial" w:hAnsi="Arial" w:cs="Arial"/>
        </w:rPr>
      </w:pPr>
    </w:p>
    <w:p w:rsidR="000B08B0" w:rsidRPr="005419A8" w:rsidP="000B08B0">
      <w:pPr>
        <w:tabs>
          <w:tab w:val="left" w:pos="-1985"/>
          <w:tab w:val="left" w:pos="709"/>
          <w:tab w:val="left" w:pos="1077"/>
        </w:tabs>
        <w:bidi w:val="0"/>
        <w:jc w:val="center"/>
        <w:rPr>
          <w:rFonts w:ascii="Arial" w:hAnsi="Arial" w:cs="Arial"/>
          <w:b/>
          <w:bCs/>
          <w:szCs w:val="20"/>
        </w:rPr>
      </w:pPr>
      <w:r w:rsidRPr="005419A8">
        <w:rPr>
          <w:rFonts w:ascii="Arial" w:hAnsi="Arial" w:cs="Arial"/>
          <w:b/>
          <w:bCs/>
        </w:rPr>
        <w:t>I.</w:t>
      </w:r>
    </w:p>
    <w:p w:rsidR="000B08B0" w:rsidRPr="005419A8" w:rsidP="000B08B0">
      <w:pPr>
        <w:tabs>
          <w:tab w:val="left" w:pos="-1985"/>
          <w:tab w:val="left" w:pos="709"/>
          <w:tab w:val="left" w:pos="1077"/>
        </w:tabs>
        <w:bidi w:val="0"/>
        <w:jc w:val="both"/>
        <w:rPr>
          <w:rFonts w:ascii="Arial" w:hAnsi="Arial" w:cs="Arial"/>
        </w:rPr>
      </w:pPr>
    </w:p>
    <w:p w:rsidR="000B08B0" w:rsidRPr="005419A8" w:rsidP="000B08B0">
      <w:pPr>
        <w:pStyle w:val="BodyText"/>
        <w:tabs>
          <w:tab w:val="left" w:pos="-1985"/>
          <w:tab w:val="left" w:pos="709"/>
          <w:tab w:val="left" w:pos="1077"/>
        </w:tabs>
        <w:bidi w:val="0"/>
      </w:pPr>
      <w:r w:rsidRPr="005419A8">
        <w:tab/>
        <w:t xml:space="preserve">Predseda Národnej rady Slovenskej republiky rozhodnutím z </w:t>
      </w:r>
      <w:r w:rsidR="003930D8">
        <w:t>20</w:t>
      </w:r>
      <w:r w:rsidRPr="005419A8">
        <w:t xml:space="preserve">. </w:t>
      </w:r>
      <w:r w:rsidR="003930D8">
        <w:t xml:space="preserve">decembra </w:t>
      </w:r>
      <w:r w:rsidRPr="005419A8">
        <w:t>20</w:t>
      </w:r>
      <w:r>
        <w:t>11</w:t>
      </w:r>
      <w:r w:rsidRPr="005419A8">
        <w:t xml:space="preserve"> č. </w:t>
      </w:r>
      <w:r w:rsidR="003930D8">
        <w:t>614</w:t>
      </w:r>
      <w:r w:rsidRPr="005419A8">
        <w:t xml:space="preserve"> </w:t>
      </w:r>
      <w:r>
        <w:t xml:space="preserve">pridelil predmetný vrátený zákon </w:t>
      </w:r>
      <w:r w:rsidRPr="005419A8">
        <w:t>na prerokovanie</w:t>
      </w:r>
    </w:p>
    <w:p w:rsidR="000B08B0" w:rsidRPr="005419A8" w:rsidP="000B08B0">
      <w:pPr>
        <w:pStyle w:val="BodyText"/>
        <w:bidi w:val="0"/>
        <w:ind w:left="360"/>
      </w:pPr>
    </w:p>
    <w:p w:rsidR="000B08B0" w:rsidRPr="005419A8" w:rsidP="000B08B0">
      <w:pPr>
        <w:pStyle w:val="BodyText"/>
        <w:bidi w:val="0"/>
        <w:ind w:left="360"/>
      </w:pPr>
      <w:r w:rsidRPr="005419A8">
        <w:t>Ústavnoprávnemu výboru Národnej rady Slovenskej republiky</w:t>
      </w:r>
    </w:p>
    <w:p w:rsidR="000B08B0" w:rsidRPr="005419A8" w:rsidP="000B08B0">
      <w:pPr>
        <w:pStyle w:val="BodyText"/>
        <w:bidi w:val="0"/>
        <w:ind w:left="360"/>
      </w:pPr>
      <w:r w:rsidRPr="005419A8">
        <w:t xml:space="preserve">a </w:t>
      </w:r>
    </w:p>
    <w:p w:rsidR="000B08B0" w:rsidRPr="005419A8" w:rsidP="000B08B0">
      <w:pPr>
        <w:pStyle w:val="BodyText"/>
        <w:bidi w:val="0"/>
        <w:ind w:left="360"/>
      </w:pPr>
      <w:r w:rsidRPr="005419A8">
        <w:t>Výboru Národnej rady Slovenskej repub</w:t>
      </w:r>
      <w:r>
        <w:t>liky pre sociálne veci</w:t>
      </w:r>
      <w:r w:rsidRPr="005419A8">
        <w:t>.</w:t>
      </w:r>
    </w:p>
    <w:p w:rsidR="000B08B0" w:rsidRPr="005419A8" w:rsidP="000B08B0">
      <w:pPr>
        <w:pStyle w:val="BodyText"/>
        <w:bidi w:val="0"/>
        <w:rPr>
          <w:b/>
          <w:bCs/>
        </w:rPr>
      </w:pPr>
    </w:p>
    <w:p w:rsidR="000B08B0" w:rsidRPr="005419A8" w:rsidP="000B08B0">
      <w:pPr>
        <w:tabs>
          <w:tab w:val="left" w:pos="-1985"/>
          <w:tab w:val="left" w:pos="709"/>
          <w:tab w:val="left" w:pos="1077"/>
        </w:tabs>
        <w:bidi w:val="0"/>
        <w:jc w:val="center"/>
        <w:rPr>
          <w:rFonts w:ascii="Arial" w:hAnsi="Arial" w:cs="Arial"/>
          <w:b/>
          <w:bCs/>
          <w:szCs w:val="20"/>
        </w:rPr>
      </w:pPr>
      <w:r w:rsidRPr="005419A8">
        <w:rPr>
          <w:rFonts w:ascii="Arial" w:hAnsi="Arial" w:cs="Arial"/>
          <w:b/>
          <w:bCs/>
        </w:rPr>
        <w:t>II.</w:t>
      </w:r>
    </w:p>
    <w:p w:rsidR="000B08B0" w:rsidRPr="005419A8" w:rsidP="000B08B0">
      <w:pPr>
        <w:tabs>
          <w:tab w:val="left" w:pos="-1985"/>
          <w:tab w:val="left" w:pos="709"/>
          <w:tab w:val="left" w:pos="1077"/>
        </w:tabs>
        <w:bidi w:val="0"/>
        <w:jc w:val="center"/>
        <w:rPr>
          <w:rFonts w:ascii="Arial" w:hAnsi="Arial" w:cs="Arial"/>
        </w:rPr>
      </w:pPr>
    </w:p>
    <w:p w:rsidR="000B08B0" w:rsidRPr="005419A8" w:rsidP="000B08B0">
      <w:pPr>
        <w:tabs>
          <w:tab w:val="left" w:pos="-1985"/>
          <w:tab w:val="left" w:pos="709"/>
          <w:tab w:val="left" w:pos="1077"/>
        </w:tabs>
        <w:bidi w:val="0"/>
        <w:jc w:val="both"/>
        <w:rPr>
          <w:rFonts w:ascii="Arial" w:hAnsi="Arial" w:cs="Arial"/>
          <w:szCs w:val="20"/>
        </w:rPr>
      </w:pPr>
      <w:r w:rsidRPr="005419A8">
        <w:rPr>
          <w:rFonts w:ascii="Arial" w:hAnsi="Arial" w:cs="Arial"/>
        </w:rPr>
        <w:tab/>
        <w:t>Poslanci Národnej rady Slovenskej republiky, ktorí nie sú členmi výborov, ktorým bol vrátený zákon  pridelený, neoznámili v určenej lehote gestorskému výboru žiadne stanovisko k vrátenému zákonu (§ 75 ods. 2 zákona Národnej rady Slovenskej republiky č. 350/1996 Z. z. o rokovacom poriadku Národnej rady Slovenskej republiky v znení neskorších predpisov).</w:t>
      </w:r>
    </w:p>
    <w:p w:rsidR="000B08B0" w:rsidRPr="005419A8" w:rsidP="000B08B0">
      <w:pPr>
        <w:tabs>
          <w:tab w:val="left" w:pos="-1985"/>
          <w:tab w:val="left" w:pos="709"/>
          <w:tab w:val="left" w:pos="1077"/>
        </w:tabs>
        <w:bidi w:val="0"/>
        <w:jc w:val="both"/>
        <w:rPr>
          <w:rFonts w:ascii="Arial" w:hAnsi="Arial" w:cs="Arial"/>
        </w:rPr>
      </w:pPr>
    </w:p>
    <w:p w:rsidR="000B08B0" w:rsidRPr="005419A8" w:rsidP="000B08B0">
      <w:pPr>
        <w:tabs>
          <w:tab w:val="left" w:pos="-1985"/>
          <w:tab w:val="left" w:pos="709"/>
          <w:tab w:val="left" w:pos="1077"/>
        </w:tabs>
        <w:bidi w:val="0"/>
        <w:jc w:val="center"/>
        <w:rPr>
          <w:rFonts w:ascii="Arial" w:hAnsi="Arial" w:cs="Arial"/>
          <w:b/>
          <w:bCs/>
        </w:rPr>
      </w:pPr>
    </w:p>
    <w:p w:rsidR="000B08B0" w:rsidRPr="005419A8" w:rsidP="000B08B0">
      <w:pPr>
        <w:tabs>
          <w:tab w:val="left" w:pos="-1985"/>
          <w:tab w:val="left" w:pos="709"/>
          <w:tab w:val="left" w:pos="1077"/>
        </w:tabs>
        <w:bidi w:val="0"/>
        <w:jc w:val="center"/>
        <w:rPr>
          <w:rFonts w:ascii="Arial" w:hAnsi="Arial" w:cs="Arial"/>
          <w:b/>
          <w:bCs/>
        </w:rPr>
      </w:pPr>
      <w:r w:rsidRPr="005419A8">
        <w:rPr>
          <w:rFonts w:ascii="Arial" w:hAnsi="Arial" w:cs="Arial"/>
          <w:b/>
          <w:bCs/>
        </w:rPr>
        <w:t>III.</w:t>
      </w:r>
    </w:p>
    <w:p w:rsidR="000B08B0" w:rsidP="000B08B0">
      <w:pPr>
        <w:pStyle w:val="Heading2"/>
        <w:bidi w:val="0"/>
        <w:jc w:val="both"/>
        <w:rPr>
          <w:b w:val="0"/>
        </w:rPr>
      </w:pPr>
    </w:p>
    <w:p w:rsidR="007C6525" w:rsidP="000B08B0">
      <w:pPr>
        <w:pStyle w:val="Heading2"/>
        <w:bidi w:val="0"/>
        <w:jc w:val="both"/>
        <w:rPr>
          <w:b w:val="0"/>
        </w:rPr>
      </w:pPr>
    </w:p>
    <w:p w:rsidR="007C6525" w:rsidP="000B08B0">
      <w:pPr>
        <w:pStyle w:val="Heading2"/>
        <w:bidi w:val="0"/>
        <w:jc w:val="both"/>
        <w:rPr>
          <w:b w:val="0"/>
        </w:rPr>
      </w:pPr>
      <w:r w:rsidRPr="005419A8" w:rsidR="000B08B0">
        <w:rPr>
          <w:rFonts w:hint="default"/>
          <w:b w:val="0"/>
        </w:rPr>
        <w:t>Vrá</w:t>
      </w:r>
      <w:r w:rsidRPr="005419A8" w:rsidR="000B08B0">
        <w:rPr>
          <w:rFonts w:hint="default"/>
          <w:b w:val="0"/>
        </w:rPr>
        <w:t>tený</w:t>
      </w:r>
      <w:r w:rsidRPr="005419A8" w:rsidR="000B08B0">
        <w:rPr>
          <w:rFonts w:hint="default"/>
          <w:b w:val="0"/>
        </w:rPr>
        <w:t xml:space="preserve"> zá</w:t>
      </w:r>
      <w:r w:rsidRPr="005419A8" w:rsidR="000B08B0">
        <w:rPr>
          <w:rFonts w:hint="default"/>
          <w:b w:val="0"/>
        </w:rPr>
        <w:t>kon odporuč</w:t>
      </w:r>
      <w:r w:rsidRPr="005419A8" w:rsidR="000B08B0">
        <w:rPr>
          <w:rFonts w:hint="default"/>
          <w:b w:val="0"/>
        </w:rPr>
        <w:t xml:space="preserve">il </w:t>
      </w:r>
      <w:r w:rsidR="000B08B0">
        <w:rPr>
          <w:rFonts w:hint="default"/>
          <w:b w:val="0"/>
        </w:rPr>
        <w:t>Ná</w:t>
      </w:r>
      <w:r w:rsidR="000B08B0">
        <w:rPr>
          <w:rFonts w:hint="default"/>
          <w:b w:val="0"/>
        </w:rPr>
        <w:t xml:space="preserve">rodnej rade Slovenskej republiky </w:t>
      </w:r>
      <w:r w:rsidRPr="005419A8" w:rsidR="000B08B0">
        <w:rPr>
          <w:rFonts w:hint="default"/>
          <w:b w:val="0"/>
        </w:rPr>
        <w:t>schvá</w:t>
      </w:r>
      <w:r w:rsidRPr="005419A8" w:rsidR="000B08B0">
        <w:rPr>
          <w:rFonts w:hint="default"/>
          <w:b w:val="0"/>
        </w:rPr>
        <w:t>liť</w:t>
      </w:r>
      <w:r w:rsidR="005B5FC1">
        <w:rPr>
          <w:b w:val="0"/>
        </w:rPr>
        <w:t>:</w:t>
      </w:r>
      <w:r w:rsidR="000B08B0">
        <w:rPr>
          <w:b w:val="0"/>
        </w:rPr>
        <w:t xml:space="preserve"> </w:t>
      </w:r>
    </w:p>
    <w:p w:rsidR="005B5FC1" w:rsidP="005B5FC1">
      <w:pPr>
        <w:pStyle w:val="Heading2"/>
        <w:bidi w:val="0"/>
        <w:jc w:val="both"/>
        <w:rPr>
          <w:b w:val="0"/>
        </w:rPr>
      </w:pPr>
    </w:p>
    <w:p w:rsidR="005B5FC1" w:rsidRPr="007C6525" w:rsidP="005B5FC1">
      <w:pPr>
        <w:pStyle w:val="Heading2"/>
        <w:bidi w:val="0"/>
        <w:jc w:val="both"/>
        <w:rPr>
          <w:b w:val="0"/>
        </w:rPr>
      </w:pPr>
      <w:r w:rsidRPr="007C6525">
        <w:rPr>
          <w:rFonts w:hint="default"/>
          <w:b w:val="0"/>
        </w:rPr>
        <w:t>Vý</w:t>
      </w:r>
      <w:r w:rsidRPr="007C6525">
        <w:rPr>
          <w:rFonts w:hint="default"/>
          <w:b w:val="0"/>
        </w:rPr>
        <w:t>bor Ná</w:t>
      </w:r>
      <w:r w:rsidRPr="007C6525">
        <w:rPr>
          <w:rFonts w:hint="default"/>
          <w:b w:val="0"/>
        </w:rPr>
        <w:t>rodnej rady Slovenskej republiky pre sociá</w:t>
      </w:r>
      <w:r w:rsidRPr="007C6525">
        <w:rPr>
          <w:rFonts w:hint="default"/>
          <w:b w:val="0"/>
        </w:rPr>
        <w:t>lne veci uznesení</w:t>
      </w:r>
      <w:r w:rsidRPr="007C6525">
        <w:rPr>
          <w:rFonts w:hint="default"/>
          <w:b w:val="0"/>
        </w:rPr>
        <w:t>m č.</w:t>
      </w:r>
      <w:r w:rsidRPr="007C6525">
        <w:rPr>
          <w:rFonts w:hint="default"/>
          <w:b w:val="0"/>
        </w:rPr>
        <w:t xml:space="preserve"> 118 z 21. </w:t>
      </w:r>
      <w:r>
        <w:rPr>
          <w:b w:val="0"/>
        </w:rPr>
        <w:t>decembra</w:t>
      </w:r>
      <w:r w:rsidRPr="007C6525">
        <w:rPr>
          <w:b w:val="0"/>
        </w:rPr>
        <w:t xml:space="preserve"> 2011</w:t>
      </w:r>
      <w:r w:rsidR="00937307">
        <w:rPr>
          <w:rFonts w:hint="default"/>
          <w:b w:val="0"/>
        </w:rPr>
        <w:t xml:space="preserve"> s tý</w:t>
      </w:r>
      <w:r w:rsidR="00937307">
        <w:rPr>
          <w:rFonts w:hint="default"/>
          <w:b w:val="0"/>
        </w:rPr>
        <w:t>m, ž</w:t>
      </w:r>
      <w:r w:rsidR="00937307">
        <w:rPr>
          <w:rFonts w:hint="default"/>
          <w:b w:val="0"/>
        </w:rPr>
        <w:t>e hlasovanie o </w:t>
      </w:r>
      <w:r w:rsidR="00937307">
        <w:rPr>
          <w:rFonts w:hint="default"/>
          <w:b w:val="0"/>
        </w:rPr>
        <w:t>vrá</w:t>
      </w:r>
      <w:r w:rsidR="00937307">
        <w:rPr>
          <w:rFonts w:hint="default"/>
          <w:b w:val="0"/>
        </w:rPr>
        <w:t>tenom zá</w:t>
      </w:r>
      <w:r w:rsidR="00937307">
        <w:rPr>
          <w:rFonts w:hint="default"/>
          <w:b w:val="0"/>
        </w:rPr>
        <w:t>kone odporúč</w:t>
      </w:r>
      <w:r w:rsidR="00937307">
        <w:rPr>
          <w:rFonts w:hint="default"/>
          <w:b w:val="0"/>
        </w:rPr>
        <w:t>a Ná</w:t>
      </w:r>
      <w:r w:rsidR="00937307">
        <w:rPr>
          <w:rFonts w:hint="default"/>
          <w:b w:val="0"/>
        </w:rPr>
        <w:t>rodnej rade Slovenskej republiky vykonať</w:t>
      </w:r>
      <w:r w:rsidR="00937307">
        <w:rPr>
          <w:rFonts w:hint="default"/>
          <w:b w:val="0"/>
        </w:rPr>
        <w:t xml:space="preserve"> na nasledujú</w:t>
      </w:r>
      <w:r w:rsidR="00937307">
        <w:rPr>
          <w:rFonts w:hint="default"/>
          <w:b w:val="0"/>
        </w:rPr>
        <w:t>cej schô</w:t>
      </w:r>
      <w:r w:rsidR="00937307">
        <w:rPr>
          <w:rFonts w:hint="default"/>
          <w:b w:val="0"/>
        </w:rPr>
        <w:t>dzi v </w:t>
      </w:r>
      <w:r w:rsidR="00937307">
        <w:rPr>
          <w:rFonts w:hint="default"/>
          <w:b w:val="0"/>
        </w:rPr>
        <w:t>januá</w:t>
      </w:r>
      <w:r w:rsidR="00937307">
        <w:rPr>
          <w:rFonts w:hint="default"/>
          <w:b w:val="0"/>
        </w:rPr>
        <w:t>ri 2012.</w:t>
      </w:r>
    </w:p>
    <w:p w:rsidR="007C6525" w:rsidP="000B08B0">
      <w:pPr>
        <w:pStyle w:val="Heading2"/>
        <w:bidi w:val="0"/>
        <w:jc w:val="both"/>
        <w:rPr>
          <w:b w:val="0"/>
        </w:rPr>
      </w:pPr>
    </w:p>
    <w:p w:rsidR="000B08B0" w:rsidRPr="00E85861" w:rsidP="000B08B0">
      <w:pPr>
        <w:pStyle w:val="Heading2"/>
        <w:bidi w:val="0"/>
        <w:jc w:val="both"/>
        <w:rPr>
          <w:b w:val="0"/>
        </w:rPr>
      </w:pPr>
      <w:r w:rsidRPr="00A70547">
        <w:rPr>
          <w:rFonts w:hint="default"/>
          <w:b w:val="0"/>
        </w:rPr>
        <w:t>Ú</w:t>
      </w:r>
      <w:r w:rsidRPr="00A70547">
        <w:rPr>
          <w:rFonts w:hint="default"/>
          <w:b w:val="0"/>
        </w:rPr>
        <w:t>stavnoprá</w:t>
      </w:r>
      <w:r w:rsidRPr="00A70547">
        <w:rPr>
          <w:rFonts w:hint="default"/>
          <w:b w:val="0"/>
        </w:rPr>
        <w:t>vny vý</w:t>
      </w:r>
      <w:r w:rsidRPr="00A70547">
        <w:rPr>
          <w:rFonts w:hint="default"/>
          <w:b w:val="0"/>
        </w:rPr>
        <w:t>bor Ná</w:t>
      </w:r>
      <w:r w:rsidRPr="00A70547">
        <w:rPr>
          <w:rFonts w:hint="default"/>
          <w:b w:val="0"/>
        </w:rPr>
        <w:t xml:space="preserve">rodnej rady Slovenskej republiky </w:t>
      </w:r>
      <w:r w:rsidRPr="00A70547" w:rsidR="00A70547">
        <w:rPr>
          <w:rFonts w:hint="default"/>
          <w:b w:val="0"/>
        </w:rPr>
        <w:t>prerokoval vrá</w:t>
      </w:r>
      <w:r w:rsidRPr="00A70547" w:rsidR="00A70547">
        <w:rPr>
          <w:rFonts w:hint="default"/>
          <w:b w:val="0"/>
        </w:rPr>
        <w:t>tený</w:t>
      </w:r>
      <w:r w:rsidRPr="00A70547" w:rsidR="00A70547">
        <w:rPr>
          <w:rFonts w:hint="default"/>
          <w:b w:val="0"/>
        </w:rPr>
        <w:t xml:space="preserve"> zá</w:t>
      </w:r>
      <w:r w:rsidRPr="00A70547" w:rsidR="00A70547">
        <w:rPr>
          <w:rFonts w:hint="default"/>
          <w:b w:val="0"/>
        </w:rPr>
        <w:t>kon dň</w:t>
      </w:r>
      <w:r w:rsidRPr="00A70547" w:rsidR="00A70547">
        <w:rPr>
          <w:rFonts w:hint="default"/>
          <w:b w:val="0"/>
        </w:rPr>
        <w:t>a 21. decembra 2011, ale neschvá</w:t>
      </w:r>
      <w:r w:rsidRPr="00A70547" w:rsidR="00A70547">
        <w:rPr>
          <w:rFonts w:hint="default"/>
          <w:b w:val="0"/>
        </w:rPr>
        <w:t>lil navrhnuté</w:t>
      </w:r>
      <w:r w:rsidRPr="00A70547" w:rsidR="00A70547">
        <w:rPr>
          <w:rFonts w:hint="default"/>
          <w:b w:val="0"/>
        </w:rPr>
        <w:t xml:space="preserve"> uznesenie vý</w:t>
      </w:r>
      <w:r w:rsidRPr="00A70547" w:rsidR="00A70547">
        <w:rPr>
          <w:rFonts w:hint="default"/>
          <w:b w:val="0"/>
        </w:rPr>
        <w:t>boru, lebo ná</w:t>
      </w:r>
      <w:r w:rsidRPr="00A70547" w:rsidR="00A70547">
        <w:rPr>
          <w:rFonts w:hint="default"/>
          <w:b w:val="0"/>
        </w:rPr>
        <w:t>vrh nezí</w:t>
      </w:r>
      <w:r w:rsidRPr="00A70547" w:rsidR="00A70547">
        <w:rPr>
          <w:rFonts w:hint="default"/>
          <w:b w:val="0"/>
        </w:rPr>
        <w:t>skal potrebný</w:t>
      </w:r>
      <w:r w:rsidRPr="00A70547" w:rsidR="00A70547">
        <w:rPr>
          <w:rFonts w:hint="default"/>
          <w:b w:val="0"/>
        </w:rPr>
        <w:t xml:space="preserve"> sú</w:t>
      </w:r>
      <w:r w:rsidRPr="00A70547" w:rsidR="00A70547">
        <w:rPr>
          <w:rFonts w:hint="default"/>
          <w:b w:val="0"/>
        </w:rPr>
        <w:t>hlas nadpolovič</w:t>
      </w:r>
      <w:r w:rsidRPr="00A70547" w:rsidR="00A70547">
        <w:rPr>
          <w:rFonts w:hint="default"/>
          <w:b w:val="0"/>
        </w:rPr>
        <w:t>nej väčš</w:t>
      </w:r>
      <w:r w:rsidRPr="00A70547" w:rsidR="00A70547">
        <w:rPr>
          <w:rFonts w:hint="default"/>
          <w:b w:val="0"/>
        </w:rPr>
        <w:t>iny vš</w:t>
      </w:r>
      <w:r w:rsidRPr="00A70547" w:rsidR="00A70547">
        <w:rPr>
          <w:rFonts w:hint="default"/>
          <w:b w:val="0"/>
        </w:rPr>
        <w:t>etký</w:t>
      </w:r>
      <w:r w:rsidRPr="00A70547" w:rsidR="00A70547">
        <w:rPr>
          <w:rFonts w:hint="default"/>
          <w:b w:val="0"/>
        </w:rPr>
        <w:t>ch č</w:t>
      </w:r>
      <w:r w:rsidRPr="00A70547" w:rsidR="00A70547">
        <w:rPr>
          <w:rFonts w:hint="default"/>
          <w:b w:val="0"/>
        </w:rPr>
        <w:t>lenov vý</w:t>
      </w:r>
      <w:r w:rsidRPr="00A70547" w:rsidR="00A70547">
        <w:rPr>
          <w:rFonts w:hint="default"/>
          <w:b w:val="0"/>
        </w:rPr>
        <w:t>boru podľ</w:t>
      </w:r>
      <w:r w:rsidRPr="00A70547" w:rsidR="00A70547">
        <w:rPr>
          <w:rFonts w:hint="default"/>
          <w:b w:val="0"/>
        </w:rPr>
        <w:t>a §</w:t>
      </w:r>
      <w:r w:rsidRPr="00A70547" w:rsidR="00A70547">
        <w:rPr>
          <w:rFonts w:hint="default"/>
          <w:b w:val="0"/>
        </w:rPr>
        <w:t xml:space="preserve"> 52 zá</w:t>
      </w:r>
      <w:r w:rsidRPr="00A70547" w:rsidR="00A70547">
        <w:rPr>
          <w:rFonts w:hint="default"/>
          <w:b w:val="0"/>
        </w:rPr>
        <w:t>kona č</w:t>
      </w:r>
      <w:r w:rsidRPr="00A70547" w:rsidR="00A70547">
        <w:rPr>
          <w:rFonts w:hint="default"/>
          <w:b w:val="0"/>
        </w:rPr>
        <w:t>. 350/1996 Z. z. a Č</w:t>
      </w:r>
      <w:r w:rsidRPr="00A70547" w:rsidR="00A70547">
        <w:rPr>
          <w:rFonts w:hint="default"/>
          <w:b w:val="0"/>
        </w:rPr>
        <w:t>l. 84 Ú</w:t>
      </w:r>
      <w:r w:rsidRPr="00A70547" w:rsidR="00A70547">
        <w:rPr>
          <w:rFonts w:hint="default"/>
          <w:b w:val="0"/>
        </w:rPr>
        <w:t xml:space="preserve">stavy Slovenskej republiky </w:t>
      </w:r>
      <w:r w:rsidRPr="00E85861" w:rsidR="00A70547">
        <w:rPr>
          <w:b w:val="0"/>
        </w:rPr>
        <w:t>(</w:t>
      </w:r>
      <w:r w:rsidRPr="00E85861" w:rsidR="00E85861">
        <w:rPr>
          <w:rFonts w:hint="default"/>
          <w:b w:val="0"/>
        </w:rPr>
        <w:t>Z celkové</w:t>
      </w:r>
      <w:r w:rsidRPr="00E85861" w:rsidR="00E85861">
        <w:rPr>
          <w:rFonts w:hint="default"/>
          <w:b w:val="0"/>
        </w:rPr>
        <w:t>h</w:t>
      </w:r>
      <w:r w:rsidRPr="00E85861" w:rsidR="00E85861">
        <w:rPr>
          <w:rFonts w:hint="default"/>
          <w:b w:val="0"/>
        </w:rPr>
        <w:t>o poč</w:t>
      </w:r>
      <w:r w:rsidRPr="00E85861" w:rsidR="00E85861">
        <w:rPr>
          <w:rFonts w:hint="default"/>
          <w:b w:val="0"/>
        </w:rPr>
        <w:t>tu 13 poslancov bolo prí</w:t>
      </w:r>
      <w:r w:rsidRPr="00E85861" w:rsidR="00E85861">
        <w:rPr>
          <w:rFonts w:hint="default"/>
          <w:b w:val="0"/>
        </w:rPr>
        <w:t>tomný</w:t>
      </w:r>
      <w:r w:rsidRPr="00E85861" w:rsidR="00E85861">
        <w:rPr>
          <w:rFonts w:hint="default"/>
          <w:b w:val="0"/>
        </w:rPr>
        <w:t>ch 8 poslancov. Za ná</w:t>
      </w:r>
      <w:r w:rsidRPr="00E85861" w:rsidR="00E85861">
        <w:rPr>
          <w:rFonts w:hint="default"/>
          <w:b w:val="0"/>
        </w:rPr>
        <w:t>vrh uznesenia hlasovali 5 poslanci a </w:t>
      </w:r>
      <w:r w:rsidRPr="00E85861" w:rsidR="00E85861">
        <w:rPr>
          <w:rFonts w:hint="default"/>
          <w:b w:val="0"/>
        </w:rPr>
        <w:t>3 poslanci sa hlasovania zdrž</w:t>
      </w:r>
      <w:r w:rsidRPr="00E85861" w:rsidR="00E85861">
        <w:rPr>
          <w:rFonts w:hint="default"/>
          <w:b w:val="0"/>
        </w:rPr>
        <w:t>ali</w:t>
      </w:r>
      <w:r w:rsidR="00E85861">
        <w:rPr>
          <w:b w:val="0"/>
        </w:rPr>
        <w:t>.</w:t>
      </w:r>
      <w:r w:rsidRPr="00E85861" w:rsidR="00E85861">
        <w:rPr>
          <w:b w:val="0"/>
        </w:rPr>
        <w:t>).</w:t>
      </w:r>
    </w:p>
    <w:p w:rsidR="000B08B0" w:rsidRPr="00E85861" w:rsidP="000B08B0">
      <w:pPr>
        <w:tabs>
          <w:tab w:val="left" w:pos="-1985"/>
          <w:tab w:val="left" w:pos="709"/>
          <w:tab w:val="left" w:pos="1077"/>
        </w:tabs>
        <w:bidi w:val="0"/>
        <w:jc w:val="both"/>
        <w:rPr>
          <w:rFonts w:ascii="Arial" w:hAnsi="Arial" w:cs="Arial"/>
        </w:rPr>
      </w:pPr>
    </w:p>
    <w:p w:rsidR="000B08B0" w:rsidRPr="005419A8" w:rsidP="000B08B0">
      <w:pPr>
        <w:tabs>
          <w:tab w:val="left" w:pos="-1985"/>
          <w:tab w:val="left" w:pos="709"/>
          <w:tab w:val="left" w:pos="1077"/>
        </w:tabs>
        <w:bidi w:val="0"/>
        <w:jc w:val="both"/>
        <w:rPr>
          <w:rFonts w:ascii="Arial" w:hAnsi="Arial" w:cs="Arial"/>
        </w:rPr>
      </w:pPr>
    </w:p>
    <w:p w:rsidR="000B08B0" w:rsidRPr="005419A8" w:rsidP="000B08B0">
      <w:pPr>
        <w:tabs>
          <w:tab w:val="left" w:pos="-1985"/>
          <w:tab w:val="left" w:pos="709"/>
          <w:tab w:val="left" w:pos="1077"/>
        </w:tabs>
        <w:bidi w:val="0"/>
        <w:jc w:val="center"/>
        <w:rPr>
          <w:rFonts w:ascii="Arial" w:hAnsi="Arial" w:cs="Arial"/>
          <w:b/>
          <w:bCs/>
        </w:rPr>
      </w:pPr>
      <w:r w:rsidRPr="005419A8">
        <w:rPr>
          <w:rFonts w:ascii="Arial" w:hAnsi="Arial" w:cs="Arial"/>
          <w:b/>
          <w:bCs/>
        </w:rPr>
        <w:t>IV.</w:t>
      </w:r>
    </w:p>
    <w:p w:rsidR="000B08B0" w:rsidRPr="005419A8" w:rsidP="000B08B0">
      <w:pPr>
        <w:tabs>
          <w:tab w:val="left" w:pos="-1985"/>
          <w:tab w:val="left" w:pos="709"/>
          <w:tab w:val="left" w:pos="1077"/>
        </w:tabs>
        <w:bidi w:val="0"/>
        <w:jc w:val="both"/>
        <w:rPr>
          <w:rFonts w:ascii="Arial" w:hAnsi="Arial" w:cs="Arial"/>
          <w:b/>
          <w:bCs/>
          <w:szCs w:val="20"/>
        </w:rPr>
      </w:pPr>
    </w:p>
    <w:p w:rsidR="000B08B0" w:rsidP="000B08B0">
      <w:pPr>
        <w:tabs>
          <w:tab w:val="left" w:pos="-1985"/>
          <w:tab w:val="left" w:pos="709"/>
          <w:tab w:val="left" w:pos="1077"/>
        </w:tabs>
        <w:bidi w:val="0"/>
        <w:jc w:val="both"/>
        <w:rPr>
          <w:rFonts w:ascii="Arial" w:hAnsi="Arial" w:cs="Arial"/>
        </w:rPr>
      </w:pPr>
      <w:r>
        <w:rPr>
          <w:rFonts w:ascii="Arial" w:hAnsi="Arial" w:cs="Arial"/>
        </w:rPr>
        <w:tab/>
        <w:t>Pripomienky</w:t>
      </w:r>
      <w:r w:rsidRPr="005419A8">
        <w:rPr>
          <w:rFonts w:ascii="Arial" w:hAnsi="Arial" w:cs="Arial"/>
        </w:rPr>
        <w:t xml:space="preserve"> prezide</w:t>
      </w:r>
      <w:r>
        <w:rPr>
          <w:rFonts w:ascii="Arial" w:hAnsi="Arial" w:cs="Arial"/>
        </w:rPr>
        <w:t>nta Slovenskej republiky uvedené</w:t>
      </w:r>
      <w:r w:rsidRPr="005419A8">
        <w:rPr>
          <w:rFonts w:ascii="Arial" w:hAnsi="Arial" w:cs="Arial"/>
        </w:rPr>
        <w:t xml:space="preserve"> v III. časti jeho rozhodnutia z </w:t>
      </w:r>
      <w:r w:rsidR="007C6525">
        <w:rPr>
          <w:rFonts w:ascii="Arial" w:hAnsi="Arial" w:cs="Arial"/>
        </w:rPr>
        <w:t>1</w:t>
      </w:r>
      <w:r w:rsidRPr="005419A8">
        <w:rPr>
          <w:rFonts w:ascii="Arial" w:hAnsi="Arial" w:cs="Arial"/>
        </w:rPr>
        <w:t xml:space="preserve">. </w:t>
      </w:r>
      <w:r w:rsidR="007C6525">
        <w:rPr>
          <w:rFonts w:ascii="Arial" w:hAnsi="Arial" w:cs="Arial"/>
        </w:rPr>
        <w:t>decembra 2011:</w:t>
      </w:r>
    </w:p>
    <w:p w:rsidR="00BE3C21" w:rsidRPr="00A2669D" w:rsidP="00BE3C21">
      <w:pPr>
        <w:pStyle w:val="BodyText"/>
        <w:bidi w:val="0"/>
        <w:ind w:firstLine="708"/>
        <w:rPr>
          <w:bCs/>
        </w:rPr>
      </w:pPr>
    </w:p>
    <w:p w:rsidR="00BE3C21" w:rsidRPr="00A2669D" w:rsidP="00BE3C21">
      <w:pPr>
        <w:numPr>
          <w:numId w:val="3"/>
        </w:numPr>
        <w:bidi w:val="0"/>
        <w:jc w:val="both"/>
        <w:rPr>
          <w:rFonts w:ascii="Arial" w:hAnsi="Arial" w:cs="Arial"/>
        </w:rPr>
      </w:pPr>
      <w:r w:rsidRPr="00A2669D">
        <w:rPr>
          <w:rFonts w:ascii="Arial" w:hAnsi="Arial" w:cs="Arial"/>
        </w:rPr>
        <w:t>V čl. I tridsiatom šiestom bode v nadpise sa slová „od 1. januára 2012“ nahrádzajú slovami „od 1. marca 2012“.</w:t>
      </w:r>
    </w:p>
    <w:p w:rsidR="00BE3C21" w:rsidRPr="00A2669D" w:rsidP="00BE3C21">
      <w:pPr>
        <w:bidi w:val="0"/>
        <w:jc w:val="both"/>
        <w:rPr>
          <w:rFonts w:ascii="Arial" w:hAnsi="Arial" w:cs="Arial"/>
        </w:rPr>
      </w:pPr>
    </w:p>
    <w:p w:rsidR="00BE3C21" w:rsidRPr="00A2669D" w:rsidP="00BE3C21">
      <w:pPr>
        <w:numPr>
          <w:numId w:val="3"/>
        </w:numPr>
        <w:bidi w:val="0"/>
        <w:jc w:val="both"/>
        <w:rPr>
          <w:rFonts w:ascii="Arial" w:hAnsi="Arial" w:cs="Arial"/>
        </w:rPr>
      </w:pPr>
      <w:r w:rsidRPr="00A2669D">
        <w:rPr>
          <w:rFonts w:ascii="Arial" w:hAnsi="Arial" w:cs="Arial"/>
        </w:rPr>
        <w:t>V čl. I tridsiatom šiestom bode v § 110a ods. l prvej vete sa slová „do 31. decembra 2011“ nahrádzajú slovami „do 29. februára 2012“.</w:t>
      </w:r>
    </w:p>
    <w:p w:rsidR="00BE3C21" w:rsidRPr="00A2669D" w:rsidP="00BE3C21">
      <w:pPr>
        <w:bidi w:val="0"/>
        <w:jc w:val="both"/>
        <w:rPr>
          <w:rFonts w:ascii="Arial" w:hAnsi="Arial" w:cs="Arial"/>
        </w:rPr>
      </w:pPr>
    </w:p>
    <w:p w:rsidR="00BE3C21" w:rsidRPr="00A2669D" w:rsidP="00BE3C21">
      <w:pPr>
        <w:numPr>
          <w:numId w:val="3"/>
        </w:numPr>
        <w:bidi w:val="0"/>
        <w:jc w:val="both"/>
        <w:rPr>
          <w:rFonts w:ascii="Arial" w:hAnsi="Arial" w:cs="Arial"/>
        </w:rPr>
      </w:pPr>
      <w:r w:rsidRPr="00A2669D">
        <w:rPr>
          <w:rFonts w:ascii="Arial" w:hAnsi="Arial" w:cs="Arial"/>
        </w:rPr>
        <w:t>V čl. I tridsiatom šiestom bode v §110a ods. 1 druhá veta znie:</w:t>
      </w:r>
      <w:r>
        <w:rPr>
          <w:rFonts w:ascii="Arial" w:hAnsi="Arial" w:cs="Arial"/>
        </w:rPr>
        <w:t xml:space="preserve"> </w:t>
        <w:br/>
      </w:r>
      <w:r w:rsidRPr="00A2669D">
        <w:rPr>
          <w:rFonts w:ascii="Arial" w:hAnsi="Arial" w:cs="Arial"/>
        </w:rPr>
        <w:t xml:space="preserve">„U fyzických osôb, ktorým sa začala sociálna služba poskytovať najneskôr do 29. februára 2012, sa na účely platenia úhrady za poskytovanú sociálnu službu pri posudzovaní príjmu a majetku postupuje podľa zákona účinného od 1. marca 2012, ak po 29. februári 2011 došlo k zmene rozhodujúcich skutočností, ktoré majú vplyv na určenie výšky úhrady za poskytovanú sociálnu službu, okrem posudzovania majetku podľa § 72 ods. 14, 16 až 18; pri týchto fyzických osobách sa na účely platenia úhrady za poskytovanú sociálnu službu nebude postupovať podľa § 73 ods. </w:t>
      </w:r>
      <w:smartTag w:uri="urn:schemas-microsoft-com:office:smarttags" w:element="metricconverter">
        <w:smartTagPr>
          <w:attr w:name="ProductID" w:val="18 a"/>
        </w:smartTagPr>
        <w:r w:rsidRPr="00A2669D">
          <w:rPr>
            <w:rFonts w:ascii="Arial" w:hAnsi="Arial" w:cs="Arial"/>
          </w:rPr>
          <w:t>18 a</w:t>
        </w:r>
      </w:smartTag>
      <w:r w:rsidRPr="00A2669D">
        <w:rPr>
          <w:rFonts w:ascii="Arial" w:hAnsi="Arial" w:cs="Arial"/>
        </w:rPr>
        <w:t xml:space="preserve"> 19 zákona účinného od 1. marca 2012.“.</w:t>
      </w:r>
    </w:p>
    <w:p w:rsidR="00BE3C21" w:rsidRPr="00A2669D" w:rsidP="00BE3C21">
      <w:pPr>
        <w:bidi w:val="0"/>
        <w:jc w:val="both"/>
        <w:rPr>
          <w:rFonts w:ascii="Arial" w:hAnsi="Arial" w:cs="Arial"/>
        </w:rPr>
      </w:pPr>
    </w:p>
    <w:p w:rsidR="00BE3C21" w:rsidRPr="00A2669D" w:rsidP="00BE3C21">
      <w:pPr>
        <w:numPr>
          <w:numId w:val="3"/>
        </w:numPr>
        <w:bidi w:val="0"/>
        <w:jc w:val="both"/>
        <w:rPr>
          <w:rFonts w:ascii="Arial" w:hAnsi="Arial" w:cs="Arial"/>
        </w:rPr>
      </w:pPr>
      <w:r w:rsidRPr="00A2669D">
        <w:rPr>
          <w:rFonts w:ascii="Arial" w:hAnsi="Arial" w:cs="Arial"/>
        </w:rPr>
        <w:t>V čl. I tridsiatom šiestom bode v § 110a ods. 2 a 3 sa slová „od 1. januára 2012“ nahrádzajú slovami „od 1. marca 2012“ .</w:t>
      </w:r>
    </w:p>
    <w:p w:rsidR="00BE3C21" w:rsidRPr="00A2669D" w:rsidP="00BE3C21">
      <w:pPr>
        <w:bidi w:val="0"/>
        <w:jc w:val="both"/>
        <w:rPr>
          <w:rFonts w:ascii="Arial" w:hAnsi="Arial" w:cs="Arial"/>
        </w:rPr>
      </w:pPr>
    </w:p>
    <w:p w:rsidR="00BE3C21" w:rsidRPr="00A2669D" w:rsidP="00BE3C21">
      <w:pPr>
        <w:numPr>
          <w:numId w:val="3"/>
        </w:numPr>
        <w:bidi w:val="0"/>
        <w:jc w:val="both"/>
        <w:rPr>
          <w:rFonts w:ascii="Arial" w:hAnsi="Arial" w:cs="Arial"/>
        </w:rPr>
      </w:pPr>
      <w:r w:rsidRPr="00A2669D">
        <w:rPr>
          <w:rFonts w:ascii="Arial" w:hAnsi="Arial" w:cs="Arial"/>
        </w:rPr>
        <w:t>V čl. I tridsiatom šiestom bode v § 110b sa slová „k 31. decembru 2011“ nahrádzajú slovami „k 29. februáru 2012“ a slová „od 1. januára 2012“ sa nahrádzajú slovami „od 1. marca 2012“.</w:t>
      </w:r>
    </w:p>
    <w:p w:rsidR="00BE3C21" w:rsidRPr="00A2669D" w:rsidP="00BE3C21">
      <w:pPr>
        <w:bidi w:val="0"/>
        <w:jc w:val="both"/>
        <w:rPr>
          <w:rFonts w:ascii="Arial" w:hAnsi="Arial" w:cs="Arial"/>
        </w:rPr>
      </w:pPr>
    </w:p>
    <w:p w:rsidR="00BE3C21" w:rsidRPr="00A2669D" w:rsidP="00BE3C21">
      <w:pPr>
        <w:numPr>
          <w:numId w:val="3"/>
        </w:numPr>
        <w:bidi w:val="0"/>
        <w:jc w:val="both"/>
        <w:rPr>
          <w:rFonts w:ascii="Arial" w:hAnsi="Arial" w:cs="Arial"/>
        </w:rPr>
      </w:pPr>
      <w:r w:rsidRPr="00A2669D">
        <w:rPr>
          <w:rFonts w:ascii="Arial" w:hAnsi="Arial" w:cs="Arial"/>
        </w:rPr>
        <w:t>V čl. I tridsiatom šiestom bode v § 110c ods. 1 sa slová „do 31. decembra 2011“ nahrádzajú slovami „do 29. februára 2012“, slová „po 1. januári 2012“ sa nahrádzajú slovami „po 1. marci 2012“ a slová „od 1. januára 2012“ sa nahrádzajú slovami „od 1. marca 2012“.</w:t>
      </w:r>
    </w:p>
    <w:p w:rsidR="00BE3C21" w:rsidRPr="00A2669D" w:rsidP="00BE3C21">
      <w:pPr>
        <w:bidi w:val="0"/>
        <w:jc w:val="both"/>
        <w:rPr>
          <w:rFonts w:ascii="Arial" w:hAnsi="Arial" w:cs="Arial"/>
        </w:rPr>
      </w:pPr>
    </w:p>
    <w:p w:rsidR="00BE3C21" w:rsidRPr="00A2669D" w:rsidP="00BE3C21">
      <w:pPr>
        <w:numPr>
          <w:numId w:val="3"/>
        </w:numPr>
        <w:bidi w:val="0"/>
        <w:jc w:val="both"/>
        <w:rPr>
          <w:rFonts w:ascii="Arial" w:hAnsi="Arial" w:cs="Arial"/>
        </w:rPr>
      </w:pPr>
      <w:r w:rsidRPr="00A2669D">
        <w:rPr>
          <w:rFonts w:ascii="Arial" w:hAnsi="Arial" w:cs="Arial"/>
        </w:rPr>
        <w:t>V čl. I tridsiatom šiestom bode v § 110c ods. 2 sa slová „do 31. decembra 2011“ nahrádzajú slovami „do 29. februára 2012“, slová „po 31. decembri 2011“ sa nahrádzajú slovami „po 29. februári 2012“, slová „k 31. decembru 2011“ sa nahrádzajú slovami „k 29. februáru 2012“ a slová „od 1. januára 2012“ sa nahrádzajú slovami „od 1. marca 2012“.</w:t>
      </w:r>
    </w:p>
    <w:p w:rsidR="00BE3C21" w:rsidRPr="00A2669D" w:rsidP="00BE3C21">
      <w:pPr>
        <w:bidi w:val="0"/>
        <w:jc w:val="both"/>
        <w:rPr>
          <w:rFonts w:ascii="Arial" w:hAnsi="Arial" w:cs="Arial"/>
        </w:rPr>
      </w:pPr>
    </w:p>
    <w:p w:rsidR="00BE3C21" w:rsidRPr="00A2669D" w:rsidP="00BE3C21">
      <w:pPr>
        <w:numPr>
          <w:numId w:val="3"/>
        </w:numPr>
        <w:bidi w:val="0"/>
        <w:jc w:val="both"/>
        <w:rPr>
          <w:rFonts w:ascii="Arial" w:hAnsi="Arial" w:cs="Arial"/>
        </w:rPr>
      </w:pPr>
      <w:r w:rsidRPr="00A2669D">
        <w:rPr>
          <w:rFonts w:ascii="Arial" w:hAnsi="Arial" w:cs="Arial"/>
        </w:rPr>
        <w:t>V čl. I  tridsiatom šiestom bode v § 110c ods. 3 sa slová „do 31. januára 2012“ nahrádzajú slovami „do 31. marca 2012“.</w:t>
      </w:r>
    </w:p>
    <w:p w:rsidR="00BE3C21" w:rsidRPr="00A2669D" w:rsidP="00BE3C21">
      <w:pPr>
        <w:bidi w:val="0"/>
        <w:jc w:val="both"/>
        <w:rPr>
          <w:rFonts w:ascii="Arial" w:hAnsi="Arial" w:cs="Arial"/>
        </w:rPr>
      </w:pPr>
    </w:p>
    <w:p w:rsidR="00BE3C21" w:rsidRPr="00A2669D" w:rsidP="00BE3C21">
      <w:pPr>
        <w:numPr>
          <w:numId w:val="3"/>
        </w:numPr>
        <w:bidi w:val="0"/>
        <w:jc w:val="both"/>
        <w:rPr>
          <w:rFonts w:ascii="Arial" w:hAnsi="Arial" w:cs="Arial"/>
        </w:rPr>
      </w:pPr>
      <w:r w:rsidRPr="00A2669D">
        <w:rPr>
          <w:rFonts w:ascii="Arial" w:hAnsi="Arial" w:cs="Arial"/>
        </w:rPr>
        <w:t xml:space="preserve">V čl. I tridsiatom šiestom bode v § 110d sa slová „od 1. januára 2012“ nahrádzajú slovami „od 1. marca 2012“. </w:t>
      </w:r>
    </w:p>
    <w:p w:rsidR="00BE3C21" w:rsidRPr="00A2669D" w:rsidP="00BE3C21">
      <w:pPr>
        <w:bidi w:val="0"/>
        <w:jc w:val="both"/>
        <w:rPr>
          <w:rFonts w:ascii="Arial" w:hAnsi="Arial" w:cs="Arial"/>
        </w:rPr>
      </w:pPr>
    </w:p>
    <w:p w:rsidR="00BE3C21" w:rsidRPr="00A2669D" w:rsidP="00BE3C21">
      <w:pPr>
        <w:numPr>
          <w:numId w:val="3"/>
        </w:numPr>
        <w:bidi w:val="0"/>
        <w:jc w:val="both"/>
        <w:rPr>
          <w:rFonts w:ascii="Arial" w:hAnsi="Arial" w:cs="Arial"/>
        </w:rPr>
      </w:pPr>
      <w:r w:rsidRPr="00A2669D">
        <w:rPr>
          <w:rFonts w:ascii="Arial" w:hAnsi="Arial" w:cs="Arial"/>
        </w:rPr>
        <w:t xml:space="preserve"> Čl. II znie:</w:t>
      </w:r>
    </w:p>
    <w:p w:rsidR="00BE3C21" w:rsidRPr="00A2669D" w:rsidP="00BE3C21">
      <w:pPr>
        <w:bidi w:val="0"/>
        <w:jc w:val="center"/>
        <w:rPr>
          <w:rFonts w:ascii="Arial" w:hAnsi="Arial" w:cs="Arial"/>
        </w:rPr>
      </w:pPr>
      <w:r w:rsidRPr="00A2669D">
        <w:rPr>
          <w:rFonts w:ascii="Arial" w:hAnsi="Arial" w:cs="Arial"/>
        </w:rPr>
        <w:t>„Čl. II</w:t>
      </w:r>
    </w:p>
    <w:p w:rsidR="00BE3C21" w:rsidRPr="00A2669D" w:rsidP="00BE3C21">
      <w:pPr>
        <w:bidi w:val="0"/>
        <w:jc w:val="both"/>
        <w:rPr>
          <w:rFonts w:ascii="Arial" w:hAnsi="Arial" w:cs="Arial"/>
        </w:rPr>
      </w:pPr>
      <w:r w:rsidRPr="00A2669D">
        <w:rPr>
          <w:rFonts w:ascii="Arial" w:hAnsi="Arial" w:cs="Arial"/>
        </w:rPr>
        <w:tab/>
        <w:t xml:space="preserve">Tento zákon nadobúda účinnosť 1. marca 2012.“. </w:t>
      </w:r>
    </w:p>
    <w:p w:rsidR="00BE3C21" w:rsidP="00BE3C21">
      <w:pPr>
        <w:bidi w:val="0"/>
        <w:jc w:val="both"/>
        <w:rPr>
          <w:rFonts w:ascii="Arial" w:hAnsi="Arial" w:cs="Arial"/>
        </w:rPr>
      </w:pPr>
    </w:p>
    <w:p w:rsidR="00BE3C21" w:rsidP="00BE3C21">
      <w:pPr>
        <w:bidi w:val="0"/>
        <w:jc w:val="both"/>
        <w:rPr>
          <w:rFonts w:ascii="Arial" w:hAnsi="Arial" w:cs="Arial"/>
        </w:rPr>
      </w:pPr>
    </w:p>
    <w:p w:rsidR="000B08B0" w:rsidRPr="005419A8" w:rsidP="000B08B0">
      <w:pPr>
        <w:tabs>
          <w:tab w:val="left" w:pos="-1985"/>
          <w:tab w:val="left" w:pos="709"/>
          <w:tab w:val="left" w:pos="1077"/>
        </w:tabs>
        <w:bidi w:val="0"/>
        <w:jc w:val="center"/>
        <w:rPr>
          <w:rFonts w:ascii="Arial" w:hAnsi="Arial" w:cs="Arial"/>
          <w:b/>
          <w:bCs/>
        </w:rPr>
      </w:pPr>
    </w:p>
    <w:p w:rsidR="000B08B0" w:rsidRPr="005419A8" w:rsidP="000B08B0">
      <w:pPr>
        <w:tabs>
          <w:tab w:val="left" w:pos="-1985"/>
          <w:tab w:val="left" w:pos="709"/>
          <w:tab w:val="left" w:pos="1077"/>
        </w:tabs>
        <w:bidi w:val="0"/>
        <w:jc w:val="center"/>
        <w:rPr>
          <w:rFonts w:ascii="Arial" w:hAnsi="Arial" w:cs="Arial"/>
          <w:b/>
          <w:bCs/>
          <w:szCs w:val="20"/>
        </w:rPr>
      </w:pPr>
      <w:r w:rsidRPr="005419A8">
        <w:rPr>
          <w:rFonts w:ascii="Arial" w:hAnsi="Arial" w:cs="Arial"/>
          <w:b/>
          <w:bCs/>
        </w:rPr>
        <w:t>V.</w:t>
      </w:r>
    </w:p>
    <w:p w:rsidR="000B08B0" w:rsidP="000B08B0">
      <w:pPr>
        <w:tabs>
          <w:tab w:val="left" w:pos="-1985"/>
          <w:tab w:val="left" w:pos="709"/>
          <w:tab w:val="left" w:pos="1077"/>
        </w:tabs>
        <w:bidi w:val="0"/>
        <w:jc w:val="center"/>
        <w:rPr>
          <w:rFonts w:ascii="Arial" w:hAnsi="Arial" w:cs="Arial"/>
        </w:rPr>
      </w:pPr>
    </w:p>
    <w:p w:rsidR="00BE3C21" w:rsidP="00BE3C21">
      <w:pPr>
        <w:tabs>
          <w:tab w:val="left" w:pos="-1985"/>
          <w:tab w:val="left" w:pos="709"/>
          <w:tab w:val="left" w:pos="1077"/>
        </w:tabs>
        <w:bidi w:val="0"/>
        <w:jc w:val="both"/>
        <w:rPr>
          <w:rFonts w:ascii="Arial" w:hAnsi="Arial" w:cs="Arial"/>
        </w:rPr>
      </w:pPr>
      <w:r w:rsidRPr="005419A8">
        <w:rPr>
          <w:rFonts w:ascii="Arial" w:hAnsi="Arial" w:cs="Arial"/>
        </w:rPr>
        <w:tab/>
        <w:t xml:space="preserve">Gestorský výbor </w:t>
      </w:r>
      <w:r>
        <w:rPr>
          <w:rFonts w:ascii="Arial" w:hAnsi="Arial" w:cs="Arial"/>
        </w:rPr>
        <w:t>odporúča Národnej rade Slovenskej republiky podľa § 90 ods. 5 zákona Národnej rady Slovenskej republiky č. 350/1996 Z. z. o rokovacom poriadku Národnej rady Slovenskej republiky v znení neskorších predpisov po opätovnom prerokovaní hlasovať:</w:t>
      </w:r>
    </w:p>
    <w:p w:rsidR="003F788B" w:rsidP="00BE3C21">
      <w:pPr>
        <w:tabs>
          <w:tab w:val="left" w:pos="-1985"/>
          <w:tab w:val="left" w:pos="709"/>
          <w:tab w:val="left" w:pos="1077"/>
        </w:tabs>
        <w:bidi w:val="0"/>
        <w:jc w:val="both"/>
        <w:rPr>
          <w:rFonts w:ascii="Arial" w:hAnsi="Arial" w:cs="Arial"/>
        </w:rPr>
      </w:pPr>
    </w:p>
    <w:p w:rsidR="00BE3C21" w:rsidP="00372DAD">
      <w:pPr>
        <w:pStyle w:val="ListParagraph"/>
        <w:numPr>
          <w:numId w:val="4"/>
        </w:numPr>
        <w:tabs>
          <w:tab w:val="left" w:pos="-1985"/>
          <w:tab w:val="left" w:pos="709"/>
          <w:tab w:val="left" w:pos="1077"/>
        </w:tabs>
        <w:bidi w:val="0"/>
        <w:jc w:val="both"/>
        <w:rPr>
          <w:rFonts w:ascii="Arial" w:hAnsi="Arial" w:cs="Arial"/>
        </w:rPr>
      </w:pPr>
      <w:r w:rsidR="00372DAD">
        <w:rPr>
          <w:rFonts w:ascii="Arial" w:hAnsi="Arial" w:cs="Arial"/>
        </w:rPr>
        <w:t xml:space="preserve">Spoločne o všetkých pripomienkach prezidenta so stanoviskom gestorského výboru neschváliť. </w:t>
      </w:r>
    </w:p>
    <w:p w:rsidR="00372DAD" w:rsidP="00372DAD">
      <w:pPr>
        <w:pStyle w:val="ListParagraph"/>
        <w:numPr>
          <w:numId w:val="4"/>
        </w:numPr>
        <w:tabs>
          <w:tab w:val="left" w:pos="-1985"/>
          <w:tab w:val="left" w:pos="709"/>
          <w:tab w:val="left" w:pos="1077"/>
        </w:tabs>
        <w:bidi w:val="0"/>
        <w:jc w:val="both"/>
        <w:rPr>
          <w:rFonts w:ascii="Arial" w:hAnsi="Arial" w:cs="Arial"/>
        </w:rPr>
      </w:pPr>
      <w:r>
        <w:rPr>
          <w:rFonts w:ascii="Arial" w:hAnsi="Arial" w:cs="Arial"/>
        </w:rPr>
        <w:t xml:space="preserve">O zákone ako celku so stanoviskom gestorského výboru </w:t>
      </w:r>
      <w:r w:rsidR="00662322">
        <w:rPr>
          <w:rFonts w:ascii="Arial" w:hAnsi="Arial" w:cs="Arial"/>
        </w:rPr>
        <w:t xml:space="preserve">schváliť </w:t>
      </w:r>
      <w:r>
        <w:rPr>
          <w:rFonts w:ascii="Arial" w:hAnsi="Arial" w:cs="Arial"/>
        </w:rPr>
        <w:t>vrátený zákon v pôvodnom znení.</w:t>
      </w:r>
    </w:p>
    <w:p w:rsidR="00372DAD" w:rsidP="00372DAD">
      <w:pPr>
        <w:tabs>
          <w:tab w:val="left" w:pos="-1985"/>
          <w:tab w:val="left" w:pos="709"/>
          <w:tab w:val="left" w:pos="1077"/>
        </w:tabs>
        <w:bidi w:val="0"/>
        <w:jc w:val="both"/>
        <w:rPr>
          <w:rFonts w:ascii="Arial" w:hAnsi="Arial" w:cs="Arial"/>
        </w:rPr>
      </w:pPr>
    </w:p>
    <w:p w:rsidR="00E85861" w:rsidP="000B08B0">
      <w:pPr>
        <w:tabs>
          <w:tab w:val="left" w:pos="-1985"/>
          <w:tab w:val="left" w:pos="709"/>
          <w:tab w:val="left" w:pos="1077"/>
        </w:tabs>
        <w:bidi w:val="0"/>
        <w:jc w:val="center"/>
        <w:rPr>
          <w:rFonts w:ascii="Arial" w:hAnsi="Arial" w:cs="Arial"/>
          <w:b/>
          <w:bCs/>
        </w:rPr>
      </w:pPr>
    </w:p>
    <w:p w:rsidR="000B08B0" w:rsidRPr="005419A8" w:rsidP="000B08B0">
      <w:pPr>
        <w:tabs>
          <w:tab w:val="left" w:pos="-1985"/>
          <w:tab w:val="left" w:pos="709"/>
          <w:tab w:val="left" w:pos="1077"/>
        </w:tabs>
        <w:bidi w:val="0"/>
        <w:jc w:val="center"/>
        <w:rPr>
          <w:rFonts w:ascii="Arial" w:hAnsi="Arial" w:cs="Arial"/>
          <w:b/>
          <w:bCs/>
        </w:rPr>
      </w:pPr>
      <w:r w:rsidRPr="005419A8">
        <w:rPr>
          <w:rFonts w:ascii="Arial" w:hAnsi="Arial" w:cs="Arial"/>
          <w:b/>
          <w:bCs/>
        </w:rPr>
        <w:t>VI.</w:t>
      </w:r>
    </w:p>
    <w:p w:rsidR="000B08B0" w:rsidRPr="005419A8" w:rsidP="000B08B0">
      <w:pPr>
        <w:tabs>
          <w:tab w:val="left" w:pos="-1985"/>
          <w:tab w:val="left" w:pos="709"/>
          <w:tab w:val="left" w:pos="1077"/>
        </w:tabs>
        <w:bidi w:val="0"/>
        <w:jc w:val="center"/>
        <w:rPr>
          <w:rFonts w:ascii="Arial" w:hAnsi="Arial" w:cs="Arial"/>
          <w:b/>
          <w:bCs/>
          <w:szCs w:val="20"/>
        </w:rPr>
      </w:pPr>
    </w:p>
    <w:p w:rsidR="000B08B0" w:rsidRPr="005419A8" w:rsidP="000B08B0">
      <w:pPr>
        <w:tabs>
          <w:tab w:val="left" w:pos="-1985"/>
          <w:tab w:val="left" w:pos="709"/>
          <w:tab w:val="left" w:pos="1077"/>
        </w:tabs>
        <w:bidi w:val="0"/>
        <w:jc w:val="both"/>
        <w:rPr>
          <w:rFonts w:ascii="Arial" w:hAnsi="Arial" w:cs="Arial"/>
          <w:szCs w:val="20"/>
        </w:rPr>
      </w:pPr>
      <w:r w:rsidRPr="005419A8">
        <w:rPr>
          <w:rFonts w:ascii="Arial" w:hAnsi="Arial" w:cs="Arial"/>
        </w:rPr>
        <w:tab/>
        <w:t xml:space="preserve">Gestorský výbor určil spoločného spravodajcu výborov </w:t>
      </w:r>
      <w:r w:rsidR="00BE3C21">
        <w:rPr>
          <w:rFonts w:ascii="Arial" w:hAnsi="Arial" w:cs="Arial"/>
        </w:rPr>
        <w:t xml:space="preserve">Moniku Gibalovú </w:t>
      </w:r>
      <w:r w:rsidRPr="005419A8">
        <w:rPr>
          <w:rFonts w:ascii="Arial" w:hAnsi="Arial" w:cs="Arial"/>
        </w:rPr>
        <w:t>na prerokovanie vráteného zákona v druhom čítaní a treťom čítaní v Národnej rade Slovenskej republiky a informovanie Národnej rady Slovenskej republiky o výsledku rokovania výborov a odôvodniť návrh a stanovisko gestorského výboru.</w:t>
      </w:r>
    </w:p>
    <w:p w:rsidR="000B08B0" w:rsidRPr="005419A8" w:rsidP="000B08B0">
      <w:pPr>
        <w:pStyle w:val="BodyText"/>
        <w:tabs>
          <w:tab w:val="left" w:pos="-1985"/>
          <w:tab w:val="left" w:pos="709"/>
          <w:tab w:val="left" w:pos="1077"/>
        </w:tabs>
        <w:bidi w:val="0"/>
      </w:pPr>
    </w:p>
    <w:p w:rsidR="000B08B0" w:rsidRPr="005419A8" w:rsidP="000B08B0">
      <w:pPr>
        <w:tabs>
          <w:tab w:val="left" w:pos="-1985"/>
          <w:tab w:val="left" w:pos="709"/>
          <w:tab w:val="left" w:pos="1077"/>
        </w:tabs>
        <w:bidi w:val="0"/>
        <w:jc w:val="both"/>
        <w:rPr>
          <w:rFonts w:ascii="Arial" w:hAnsi="Arial" w:cs="Arial"/>
          <w:lang w:val="cs-CZ"/>
        </w:rPr>
      </w:pPr>
      <w:r w:rsidRPr="005419A8">
        <w:rPr>
          <w:rFonts w:ascii="Arial" w:hAnsi="Arial" w:cs="Arial"/>
        </w:rPr>
        <w:tab/>
        <w:t>Spoločná správa výborov Národnej rady Slovenskej republiky o výsledkoch prerokovania vráteného zákona v druhom čítaní bola schválená uznesením Výboru Národnej rady Slovenskej republiky pre sociálne veci č.</w:t>
      </w:r>
      <w:r>
        <w:rPr>
          <w:rFonts w:ascii="Arial" w:hAnsi="Arial" w:cs="Arial"/>
        </w:rPr>
        <w:t xml:space="preserve"> </w:t>
      </w:r>
      <w:r w:rsidR="00372DAD">
        <w:rPr>
          <w:rFonts w:ascii="Arial" w:hAnsi="Arial" w:cs="Arial"/>
        </w:rPr>
        <w:t>119</w:t>
      </w:r>
      <w:r w:rsidRPr="005419A8">
        <w:rPr>
          <w:rFonts w:ascii="Arial" w:hAnsi="Arial" w:cs="Arial"/>
        </w:rPr>
        <w:t xml:space="preserve"> z 2</w:t>
      </w:r>
      <w:r w:rsidR="00372DAD">
        <w:rPr>
          <w:rFonts w:ascii="Arial" w:hAnsi="Arial" w:cs="Arial"/>
        </w:rPr>
        <w:t>1</w:t>
      </w:r>
      <w:r w:rsidRPr="005419A8">
        <w:rPr>
          <w:rFonts w:ascii="Arial" w:hAnsi="Arial" w:cs="Arial"/>
        </w:rPr>
        <w:t xml:space="preserve">. </w:t>
      </w:r>
      <w:r w:rsidR="00372DAD">
        <w:rPr>
          <w:rFonts w:ascii="Arial" w:hAnsi="Arial" w:cs="Arial"/>
        </w:rPr>
        <w:t>decembra</w:t>
      </w:r>
      <w:r w:rsidRPr="005419A8">
        <w:rPr>
          <w:rFonts w:ascii="Arial" w:hAnsi="Arial" w:cs="Arial"/>
        </w:rPr>
        <w:t xml:space="preserve"> 20</w:t>
      </w:r>
      <w:r>
        <w:rPr>
          <w:rFonts w:ascii="Arial" w:hAnsi="Arial" w:cs="Arial"/>
        </w:rPr>
        <w:t>11</w:t>
      </w:r>
      <w:r w:rsidRPr="005419A8">
        <w:rPr>
          <w:rFonts w:ascii="Arial" w:hAnsi="Arial" w:cs="Arial"/>
        </w:rPr>
        <w:t>.</w:t>
      </w:r>
    </w:p>
    <w:p w:rsidR="000B08B0" w:rsidP="000B08B0">
      <w:pPr>
        <w:tabs>
          <w:tab w:val="left" w:pos="-1985"/>
          <w:tab w:val="left" w:pos="709"/>
          <w:tab w:val="left" w:pos="1077"/>
        </w:tabs>
        <w:bidi w:val="0"/>
        <w:jc w:val="both"/>
        <w:rPr>
          <w:rFonts w:ascii="Arial" w:hAnsi="Arial" w:cs="Arial"/>
        </w:rPr>
      </w:pPr>
    </w:p>
    <w:p w:rsidR="000B08B0" w:rsidP="000B08B0">
      <w:pPr>
        <w:tabs>
          <w:tab w:val="left" w:pos="-1985"/>
          <w:tab w:val="left" w:pos="709"/>
          <w:tab w:val="left" w:pos="1077"/>
        </w:tabs>
        <w:bidi w:val="0"/>
        <w:jc w:val="both"/>
        <w:rPr>
          <w:rFonts w:ascii="Arial" w:hAnsi="Arial" w:cs="Arial"/>
        </w:rPr>
      </w:pPr>
    </w:p>
    <w:p w:rsidR="000B08B0" w:rsidP="000B08B0">
      <w:pPr>
        <w:tabs>
          <w:tab w:val="left" w:pos="-1985"/>
          <w:tab w:val="left" w:pos="709"/>
          <w:tab w:val="left" w:pos="1077"/>
        </w:tabs>
        <w:bidi w:val="0"/>
        <w:jc w:val="both"/>
        <w:rPr>
          <w:rFonts w:ascii="Arial" w:hAnsi="Arial" w:cs="Arial"/>
        </w:rPr>
      </w:pPr>
    </w:p>
    <w:p w:rsidR="000B08B0" w:rsidP="000B08B0">
      <w:pPr>
        <w:tabs>
          <w:tab w:val="left" w:pos="-1985"/>
          <w:tab w:val="left" w:pos="709"/>
          <w:tab w:val="left" w:pos="1077"/>
        </w:tabs>
        <w:bidi w:val="0"/>
        <w:jc w:val="both"/>
        <w:rPr>
          <w:rFonts w:ascii="Arial" w:hAnsi="Arial" w:cs="Arial"/>
        </w:rPr>
      </w:pPr>
    </w:p>
    <w:p w:rsidR="000B08B0" w:rsidP="000B08B0">
      <w:pPr>
        <w:tabs>
          <w:tab w:val="left" w:pos="-1985"/>
          <w:tab w:val="left" w:pos="709"/>
          <w:tab w:val="left" w:pos="1077"/>
        </w:tabs>
        <w:bidi w:val="0"/>
        <w:jc w:val="both"/>
        <w:rPr>
          <w:rFonts w:ascii="Arial" w:hAnsi="Arial" w:cs="Arial"/>
        </w:rPr>
      </w:pPr>
    </w:p>
    <w:p w:rsidR="000B08B0" w:rsidRPr="005419A8" w:rsidP="000B08B0">
      <w:pPr>
        <w:tabs>
          <w:tab w:val="left" w:pos="-1985"/>
          <w:tab w:val="left" w:pos="709"/>
          <w:tab w:val="left" w:pos="1077"/>
        </w:tabs>
        <w:bidi w:val="0"/>
        <w:jc w:val="both"/>
        <w:rPr>
          <w:rFonts w:ascii="Arial" w:hAnsi="Arial" w:cs="Arial"/>
        </w:rPr>
      </w:pPr>
    </w:p>
    <w:p w:rsidR="000B08B0" w:rsidRPr="005419A8" w:rsidP="000B08B0">
      <w:pPr>
        <w:pStyle w:val="Heading1"/>
        <w:bidi w:val="0"/>
      </w:pPr>
      <w:r w:rsidRPr="005419A8">
        <w:t>Bratislava</w:t>
      </w:r>
      <w:r>
        <w:t xml:space="preserve"> </w:t>
      </w:r>
      <w:r w:rsidRPr="005419A8">
        <w:t>2</w:t>
      </w:r>
      <w:r w:rsidR="00372DAD">
        <w:t>1</w:t>
      </w:r>
      <w:r w:rsidRPr="005419A8">
        <w:t xml:space="preserve">. </w:t>
      </w:r>
      <w:r w:rsidR="00372DAD">
        <w:t>decembra</w:t>
      </w:r>
      <w:r w:rsidRPr="005419A8">
        <w:t xml:space="preserve"> 20</w:t>
      </w:r>
      <w:r>
        <w:t>11</w:t>
      </w:r>
    </w:p>
    <w:p w:rsidR="000B08B0" w:rsidP="000B08B0">
      <w:pPr>
        <w:pStyle w:val="Heading1"/>
        <w:bidi w:val="0"/>
        <w:rPr>
          <w:bCs w:val="0"/>
        </w:rPr>
      </w:pPr>
    </w:p>
    <w:p w:rsidR="000B08B0" w:rsidP="000B08B0">
      <w:pPr>
        <w:bidi w:val="0"/>
        <w:rPr>
          <w:rFonts w:ascii="Times New Roman" w:hAnsi="Times New Roman"/>
        </w:rPr>
      </w:pPr>
    </w:p>
    <w:p w:rsidR="000B08B0" w:rsidP="000B08B0">
      <w:pPr>
        <w:bidi w:val="0"/>
        <w:rPr>
          <w:rFonts w:ascii="Times New Roman" w:hAnsi="Times New Roman"/>
        </w:rPr>
      </w:pPr>
    </w:p>
    <w:p w:rsidR="000B08B0" w:rsidP="000B08B0">
      <w:pPr>
        <w:bidi w:val="0"/>
        <w:rPr>
          <w:rFonts w:ascii="Times New Roman" w:hAnsi="Times New Roman"/>
        </w:rPr>
      </w:pPr>
    </w:p>
    <w:p w:rsidR="000B08B0" w:rsidP="000B08B0">
      <w:pPr>
        <w:bidi w:val="0"/>
        <w:rPr>
          <w:rFonts w:ascii="Times New Roman" w:hAnsi="Times New Roman"/>
        </w:rPr>
      </w:pPr>
    </w:p>
    <w:p w:rsidR="000B08B0" w:rsidRPr="008442D4" w:rsidP="000B08B0">
      <w:pPr>
        <w:bidi w:val="0"/>
        <w:rPr>
          <w:rFonts w:ascii="Times New Roman" w:hAnsi="Times New Roman"/>
        </w:rPr>
      </w:pPr>
    </w:p>
    <w:p w:rsidR="000B08B0" w:rsidRPr="005419A8" w:rsidP="000B08B0">
      <w:pPr>
        <w:pStyle w:val="Heading1"/>
        <w:bidi w:val="0"/>
      </w:pPr>
      <w:r>
        <w:rPr>
          <w:rFonts w:hint="default"/>
          <w:bCs w:val="0"/>
        </w:rPr>
        <w:t>Jú</w:t>
      </w:r>
      <w:r>
        <w:rPr>
          <w:rFonts w:hint="default"/>
          <w:bCs w:val="0"/>
        </w:rPr>
        <w:t>lius Brocka</w:t>
      </w:r>
      <w:r w:rsidRPr="005419A8">
        <w:rPr>
          <w:bCs w:val="0"/>
        </w:rPr>
        <w:t xml:space="preserve"> v. r.</w:t>
      </w:r>
    </w:p>
    <w:p w:rsidR="000B08B0" w:rsidRPr="005419A8" w:rsidP="000B08B0">
      <w:pPr>
        <w:bidi w:val="0"/>
        <w:jc w:val="center"/>
        <w:rPr>
          <w:rFonts w:ascii="Arial" w:hAnsi="Arial" w:cs="Arial"/>
          <w:b/>
          <w:bCs/>
          <w:sz w:val="22"/>
        </w:rPr>
      </w:pPr>
      <w:r w:rsidRPr="005419A8">
        <w:rPr>
          <w:rFonts w:ascii="Arial" w:hAnsi="Arial" w:cs="Arial"/>
          <w:b/>
          <w:bCs/>
          <w:sz w:val="22"/>
        </w:rPr>
        <w:t>predseda výboru</w:t>
      </w:r>
    </w:p>
    <w:p w:rsidR="00496C93">
      <w:pPr>
        <w:bidi w:val="0"/>
        <w:rPr>
          <w:rFonts w:ascii="Times New Roman" w:hAnsi="Times New Roman"/>
        </w:rPr>
      </w:pPr>
    </w:p>
    <w:sectPr w:rsidSect="0036579E">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AT*Toronto">
    <w:altName w:val="Times New Roman"/>
    <w:charset w:val="EE"/>
    <w:family w:val="auto"/>
    <w:pitch w:val="variable"/>
    <w:sig w:usb0="00000000" w:usb1="00000000" w:usb2="00000000" w:usb3="00000000" w:csb0="00000013"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79E" w:rsidP="002E2480">
    <w:pPr>
      <w:pStyle w:val="Footer"/>
      <w:framePr w:wrap="around" w:vAnchor="text" w:hAnchor="margin" w:xAlign="right"/>
      <w:bidi w:val="0"/>
      <w:rPr>
        <w:rStyle w:val="PageNumber"/>
        <w:rFonts w:ascii="Times New Roman" w:hAnsi="Times New Roman"/>
      </w:rPr>
    </w:pPr>
    <w:r w:rsidR="003631C7">
      <w:rPr>
        <w:rStyle w:val="PageNumber"/>
        <w:rFonts w:ascii="Times New Roman" w:hAnsi="Times New Roman"/>
      </w:rPr>
      <w:fldChar w:fldCharType="begin"/>
    </w:r>
    <w:r w:rsidR="003631C7">
      <w:rPr>
        <w:rStyle w:val="PageNumber"/>
        <w:rFonts w:ascii="Times New Roman" w:hAnsi="Times New Roman"/>
      </w:rPr>
      <w:instrText xml:space="preserve">PAGE  </w:instrText>
    </w:r>
    <w:r w:rsidR="003631C7">
      <w:rPr>
        <w:rStyle w:val="PageNumber"/>
        <w:rFonts w:ascii="Times New Roman" w:hAnsi="Times New Roman"/>
      </w:rPr>
      <w:fldChar w:fldCharType="separate"/>
    </w:r>
    <w:r w:rsidR="003631C7">
      <w:rPr>
        <w:rStyle w:val="PageNumber"/>
        <w:rFonts w:ascii="Times New Roman" w:hAnsi="Times New Roman"/>
      </w:rPr>
      <w:fldChar w:fldCharType="end"/>
    </w:r>
  </w:p>
  <w:p w:rsidR="0036579E" w:rsidP="0036579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79E" w:rsidP="002E2480">
    <w:pPr>
      <w:pStyle w:val="Footer"/>
      <w:framePr w:wrap="around" w:vAnchor="text" w:hAnchor="margin" w:xAlign="right"/>
      <w:bidi w:val="0"/>
      <w:rPr>
        <w:rStyle w:val="PageNumber"/>
        <w:rFonts w:ascii="Times New Roman" w:hAnsi="Times New Roman"/>
      </w:rPr>
    </w:pPr>
    <w:r w:rsidR="003631C7">
      <w:rPr>
        <w:rStyle w:val="PageNumber"/>
        <w:rFonts w:ascii="Times New Roman" w:hAnsi="Times New Roman"/>
      </w:rPr>
      <w:fldChar w:fldCharType="begin"/>
    </w:r>
    <w:r w:rsidR="003631C7">
      <w:rPr>
        <w:rStyle w:val="PageNumber"/>
        <w:rFonts w:ascii="Times New Roman" w:hAnsi="Times New Roman"/>
      </w:rPr>
      <w:instrText xml:space="preserve">PAGE  </w:instrText>
    </w:r>
    <w:r w:rsidR="003631C7">
      <w:rPr>
        <w:rStyle w:val="PageNumber"/>
        <w:rFonts w:ascii="Times New Roman" w:hAnsi="Times New Roman"/>
      </w:rPr>
      <w:fldChar w:fldCharType="separate"/>
    </w:r>
    <w:r w:rsidR="00EA49AC">
      <w:rPr>
        <w:rStyle w:val="PageNumber"/>
        <w:rFonts w:ascii="Times New Roman" w:hAnsi="Times New Roman"/>
        <w:noProof/>
      </w:rPr>
      <w:t>4</w:t>
    </w:r>
    <w:r w:rsidR="003631C7">
      <w:rPr>
        <w:rStyle w:val="PageNumber"/>
        <w:rFonts w:ascii="Times New Roman" w:hAnsi="Times New Roman"/>
      </w:rPr>
      <w:fldChar w:fldCharType="end"/>
    </w:r>
  </w:p>
  <w:p w:rsidR="0036579E" w:rsidP="0036579E">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32D2"/>
    <w:multiLevelType w:val="hybridMultilevel"/>
    <w:tmpl w:val="8550D6E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3CEB3845"/>
    <w:multiLevelType w:val="hybridMultilevel"/>
    <w:tmpl w:val="443065D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5073122C"/>
    <w:multiLevelType w:val="hybridMultilevel"/>
    <w:tmpl w:val="17CE92D2"/>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
    <w:nsid w:val="66F74BAE"/>
    <w:multiLevelType w:val="hybridMultilevel"/>
    <w:tmpl w:val="421C9E7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doNotTrackMoves/>
  <w:defaultTabStop w:val="708"/>
  <w:hyphenationZone w:val="425"/>
  <w:characterSpacingControl w:val="doNotCompress"/>
  <w:compat/>
  <w:rsids>
    <w:rsidRoot w:val="000B08B0"/>
    <w:rsid w:val="0007763E"/>
    <w:rsid w:val="000B08B0"/>
    <w:rsid w:val="002E2480"/>
    <w:rsid w:val="003631C7"/>
    <w:rsid w:val="0036579E"/>
    <w:rsid w:val="00372DAD"/>
    <w:rsid w:val="00375042"/>
    <w:rsid w:val="003930D8"/>
    <w:rsid w:val="003F788B"/>
    <w:rsid w:val="004721A6"/>
    <w:rsid w:val="0047266B"/>
    <w:rsid w:val="00496C93"/>
    <w:rsid w:val="005419A8"/>
    <w:rsid w:val="005B5FC1"/>
    <w:rsid w:val="005D20DE"/>
    <w:rsid w:val="00662322"/>
    <w:rsid w:val="006E4037"/>
    <w:rsid w:val="007C6525"/>
    <w:rsid w:val="00817899"/>
    <w:rsid w:val="008442D4"/>
    <w:rsid w:val="00937307"/>
    <w:rsid w:val="00967208"/>
    <w:rsid w:val="0098396B"/>
    <w:rsid w:val="00A2669D"/>
    <w:rsid w:val="00A278E3"/>
    <w:rsid w:val="00A70547"/>
    <w:rsid w:val="00AA2876"/>
    <w:rsid w:val="00B35031"/>
    <w:rsid w:val="00BE3C21"/>
    <w:rsid w:val="00C3362E"/>
    <w:rsid w:val="00E85861"/>
    <w:rsid w:val="00EA49AC"/>
    <w:rsid w:val="00EA544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8B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qFormat/>
    <w:rsid w:val="000B08B0"/>
    <w:pPr>
      <w:keepNext/>
      <w:tabs>
        <w:tab w:val="left" w:pos="-1985"/>
        <w:tab w:val="left" w:pos="709"/>
        <w:tab w:val="left" w:pos="1077"/>
      </w:tabs>
      <w:jc w:val="center"/>
      <w:outlineLvl w:val="0"/>
    </w:pPr>
    <w:rPr>
      <w:rFonts w:ascii="Arial" w:eastAsia="Arial Unicode MS" w:hAnsi="Arial" w:cs="Arial"/>
      <w:b/>
      <w:bCs/>
    </w:rPr>
  </w:style>
  <w:style w:type="paragraph" w:styleId="Heading2">
    <w:name w:val="heading 2"/>
    <w:basedOn w:val="Normal"/>
    <w:next w:val="Normal"/>
    <w:link w:val="Nadpis2Char"/>
    <w:qFormat/>
    <w:rsid w:val="000B08B0"/>
    <w:pPr>
      <w:keepNext/>
      <w:tabs>
        <w:tab w:val="left" w:pos="-1985"/>
        <w:tab w:val="left" w:pos="709"/>
        <w:tab w:val="left" w:pos="1077"/>
      </w:tabs>
      <w:jc w:val="left"/>
      <w:outlineLvl w:val="1"/>
    </w:pPr>
    <w:rPr>
      <w:rFonts w:ascii="Arial" w:eastAsia="Arial Unicode MS" w:hAnsi="Arial" w:cs="Arial"/>
      <w:b/>
      <w:bCs/>
    </w:rPr>
  </w:style>
  <w:style w:type="paragraph" w:styleId="Heading3">
    <w:name w:val="heading 3"/>
    <w:basedOn w:val="Normal"/>
    <w:next w:val="Normal"/>
    <w:link w:val="Nadpis3Char"/>
    <w:qFormat/>
    <w:rsid w:val="000B08B0"/>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locked/>
    <w:rsid w:val="000B08B0"/>
    <w:rPr>
      <w:rFonts w:ascii="Arial" w:eastAsia="Arial Unicode MS" w:hAnsi="Arial" w:cs="Arial"/>
      <w:b/>
      <w:bCs/>
      <w:sz w:val="24"/>
      <w:szCs w:val="24"/>
      <w:rtl w:val="0"/>
      <w:cs w:val="0"/>
      <w:lang w:val="x-none" w:eastAsia="sk-SK"/>
    </w:rPr>
  </w:style>
  <w:style w:type="character" w:customStyle="1" w:styleId="Nadpis2Char">
    <w:name w:val="Nadpis 2 Char"/>
    <w:basedOn w:val="DefaultParagraphFont"/>
    <w:link w:val="Heading2"/>
    <w:locked/>
    <w:rsid w:val="000B08B0"/>
    <w:rPr>
      <w:rFonts w:ascii="Arial" w:eastAsia="Arial Unicode MS" w:hAnsi="Arial" w:cs="Arial"/>
      <w:b/>
      <w:bCs/>
      <w:sz w:val="24"/>
      <w:szCs w:val="24"/>
      <w:rtl w:val="0"/>
      <w:cs w:val="0"/>
      <w:lang w:val="x-none" w:eastAsia="sk-SK"/>
    </w:rPr>
  </w:style>
  <w:style w:type="character" w:customStyle="1" w:styleId="Nadpis3Char">
    <w:name w:val="Nadpis 3 Char"/>
    <w:basedOn w:val="DefaultParagraphFont"/>
    <w:link w:val="Heading3"/>
    <w:locked/>
    <w:rsid w:val="000B08B0"/>
    <w:rPr>
      <w:rFonts w:ascii="AT*Toronto" w:eastAsia="Arial Unicode MS" w:hAnsi="AT*Toronto" w:cs="Arial Unicode MS"/>
      <w:b/>
      <w:sz w:val="28"/>
      <w:rtl w:val="0"/>
      <w:cs w:val="0"/>
      <w:lang w:val="cs-CZ" w:eastAsia="sk-SK"/>
    </w:rPr>
  </w:style>
  <w:style w:type="paragraph" w:styleId="Title">
    <w:name w:val="Title"/>
    <w:basedOn w:val="Normal"/>
    <w:link w:val="NzovChar"/>
    <w:qFormat/>
    <w:rsid w:val="000B08B0"/>
    <w:pPr>
      <w:spacing w:line="360" w:lineRule="auto"/>
      <w:jc w:val="center"/>
    </w:pPr>
    <w:rPr>
      <w:rFonts w:ascii="Arial" w:hAnsi="Arial" w:cs="Arial"/>
      <w:b/>
      <w:bCs/>
    </w:rPr>
  </w:style>
  <w:style w:type="character" w:customStyle="1" w:styleId="NzovChar">
    <w:name w:val="Názov Char"/>
    <w:basedOn w:val="DefaultParagraphFont"/>
    <w:link w:val="Title"/>
    <w:locked/>
    <w:rsid w:val="000B08B0"/>
    <w:rPr>
      <w:rFonts w:ascii="Arial" w:hAnsi="Arial" w:cs="Arial"/>
      <w:b/>
      <w:bCs/>
      <w:sz w:val="24"/>
      <w:szCs w:val="24"/>
      <w:rtl w:val="0"/>
      <w:cs w:val="0"/>
      <w:lang w:val="x-none" w:eastAsia="sk-SK"/>
    </w:rPr>
  </w:style>
  <w:style w:type="paragraph" w:styleId="BodyText">
    <w:name w:val="Body Text"/>
    <w:basedOn w:val="Normal"/>
    <w:link w:val="ZkladntextChar"/>
    <w:rsid w:val="000B08B0"/>
    <w:pPr>
      <w:jc w:val="both"/>
    </w:pPr>
    <w:rPr>
      <w:rFonts w:ascii="Arial" w:hAnsi="Arial" w:cs="Arial"/>
    </w:rPr>
  </w:style>
  <w:style w:type="character" w:customStyle="1" w:styleId="ZkladntextChar">
    <w:name w:val="Základný text Char"/>
    <w:basedOn w:val="DefaultParagraphFont"/>
    <w:link w:val="BodyText"/>
    <w:locked/>
    <w:rsid w:val="000B08B0"/>
    <w:rPr>
      <w:rFonts w:ascii="Arial" w:hAnsi="Arial" w:cs="Arial"/>
      <w:sz w:val="24"/>
      <w:szCs w:val="24"/>
      <w:rtl w:val="0"/>
      <w:cs w:val="0"/>
      <w:lang w:val="x-none" w:eastAsia="sk-SK"/>
    </w:rPr>
  </w:style>
  <w:style w:type="paragraph" w:styleId="Footer">
    <w:name w:val="footer"/>
    <w:basedOn w:val="Normal"/>
    <w:link w:val="PtaChar"/>
    <w:rsid w:val="000B08B0"/>
    <w:pPr>
      <w:tabs>
        <w:tab w:val="center" w:pos="4536"/>
        <w:tab w:val="right" w:pos="9072"/>
      </w:tabs>
      <w:jc w:val="left"/>
    </w:pPr>
  </w:style>
  <w:style w:type="character" w:customStyle="1" w:styleId="PtaChar">
    <w:name w:val="Päta Char"/>
    <w:basedOn w:val="DefaultParagraphFont"/>
    <w:link w:val="Footer"/>
    <w:locked/>
    <w:rsid w:val="000B08B0"/>
    <w:rPr>
      <w:rFonts w:cs="Times New Roman"/>
      <w:sz w:val="24"/>
      <w:szCs w:val="24"/>
      <w:rtl w:val="0"/>
      <w:cs w:val="0"/>
      <w:lang w:val="x-none" w:eastAsia="sk-SK"/>
    </w:rPr>
  </w:style>
  <w:style w:type="character" w:styleId="PageNumber">
    <w:name w:val="page number"/>
    <w:basedOn w:val="DefaultParagraphFont"/>
    <w:rsid w:val="000B08B0"/>
    <w:rPr>
      <w:rFonts w:cs="Times New Roman"/>
      <w:rtl w:val="0"/>
      <w:cs w:val="0"/>
    </w:rPr>
  </w:style>
  <w:style w:type="paragraph" w:styleId="ListParagraph">
    <w:name w:val="List Paragraph"/>
    <w:basedOn w:val="Normal"/>
    <w:uiPriority w:val="34"/>
    <w:qFormat/>
    <w:rsid w:val="000B08B0"/>
    <w:pPr>
      <w:ind w:left="720"/>
      <w:contextualSpacing/>
      <w:jc w:val="left"/>
    </w:pPr>
  </w:style>
  <w:style w:type="paragraph" w:customStyle="1" w:styleId="CharCharCharCharChar">
    <w:name w:val="Char Char Char Char Char"/>
    <w:basedOn w:val="Normal"/>
    <w:rsid w:val="00E85861"/>
    <w:pPr>
      <w:spacing w:after="160" w:line="240" w:lineRule="exact"/>
      <w:jc w:val="left"/>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Pages>
  <Words>910</Words>
  <Characters>5193</Characters>
  <Application>Microsoft Office Word</Application>
  <DocSecurity>0</DocSecurity>
  <Lines>0</Lines>
  <Paragraphs>0</Paragraphs>
  <ScaleCrop>false</ScaleCrop>
  <Company>Kancelaria NR SR</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2</cp:revision>
  <dcterms:created xsi:type="dcterms:W3CDTF">2012-03-01T14:35:00Z</dcterms:created>
  <dcterms:modified xsi:type="dcterms:W3CDTF">2012-03-01T14:35:00Z</dcterms:modified>
</cp:coreProperties>
</file>