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  <w:bCs/>
          <w:sz w:val="32"/>
          <w:szCs w:val="32"/>
        </w:rPr>
      </w:pPr>
    </w:p>
    <w:p w:rsidR="003E3B15" w:rsidP="003E3B15">
      <w:pPr>
        <w:jc w:val="center"/>
        <w:rPr>
          <w:b/>
        </w:rPr>
      </w:pPr>
    </w:p>
    <w:p w:rsidR="003E3B15" w:rsidP="003E3B15">
      <w:pPr>
        <w:jc w:val="center"/>
        <w:rPr>
          <w:b/>
        </w:rPr>
      </w:pPr>
      <w:r>
        <w:rPr>
          <w:b/>
        </w:rPr>
        <w:t>z</w:t>
      </w:r>
      <w:r w:rsidR="002F57FE">
        <w:rPr>
          <w:b/>
        </w:rPr>
        <w:t xml:space="preserve"> 8. februára </w:t>
      </w:r>
      <w:r>
        <w:rPr>
          <w:b/>
        </w:rPr>
        <w:t>2012,</w:t>
      </w:r>
    </w:p>
    <w:p w:rsidR="003E3B15" w:rsidP="003E3B15">
      <w:pPr>
        <w:jc w:val="center"/>
        <w:rPr>
          <w:b/>
        </w:rPr>
      </w:pPr>
    </w:p>
    <w:p w:rsidR="003E3B15" w:rsidP="003E3B15">
      <w:pPr>
        <w:jc w:val="both"/>
        <w:rPr>
          <w:b/>
        </w:rPr>
      </w:pPr>
      <w:r>
        <w:rPr>
          <w:b/>
        </w:rPr>
        <w:t>ktorým sa mení a dopĺňa zákon č. 172/2004 Z. z. o prevode vlastníctva nehnuteľného maje</w:t>
      </w:r>
      <w:r>
        <w:rPr>
          <w:b/>
        </w:rPr>
        <w:t>t</w:t>
      </w:r>
      <w:r>
        <w:rPr>
          <w:b/>
        </w:rPr>
        <w:t>ku vo vlastníctve Slovenskej republiky na obec alebo vyšší územný celok v znení neskorších predpisov</w:t>
      </w:r>
    </w:p>
    <w:p w:rsidR="003E3B15" w:rsidP="003E3B15">
      <w:pPr>
        <w:jc w:val="center"/>
      </w:pPr>
    </w:p>
    <w:p w:rsidR="003E3B15" w:rsidP="003E3B15">
      <w:pPr>
        <w:ind w:firstLine="851"/>
        <w:jc w:val="both"/>
      </w:pPr>
      <w:r>
        <w:t>Národná rada Slovenskej repu</w:t>
      </w:r>
      <w:r>
        <w:t>bliky sa uzniesla na tomto zákone:</w:t>
      </w:r>
    </w:p>
    <w:p w:rsidR="003E3B15" w:rsidP="003E3B15">
      <w:pPr>
        <w:jc w:val="both"/>
      </w:pPr>
    </w:p>
    <w:p w:rsidR="003E3B15" w:rsidP="003E3B15">
      <w:pPr>
        <w:jc w:val="center"/>
        <w:rPr>
          <w:b/>
        </w:rPr>
      </w:pPr>
      <w:r>
        <w:rPr>
          <w:b/>
        </w:rPr>
        <w:t>Čl. I</w:t>
      </w:r>
    </w:p>
    <w:p w:rsidR="003E3B15" w:rsidP="003E3B15">
      <w:pPr>
        <w:jc w:val="center"/>
      </w:pPr>
    </w:p>
    <w:p w:rsidR="003E3B15" w:rsidP="003E3B15">
      <w:pPr>
        <w:ind w:firstLine="708"/>
        <w:jc w:val="both"/>
      </w:pPr>
      <w:r>
        <w:t>Zákon č. 172/2004 Z. z. o prevode vlastníctva nehnuteľného majetku vo vlastníctve Sl</w:t>
      </w:r>
      <w:r>
        <w:t>o</w:t>
      </w:r>
      <w:r>
        <w:t>venskej republiky na obec alebo vyšší územný celok v znení zákona č. 657/2005 Z. z., zákona č. 333/2007 Z. z., zákona č. 394/2008 Z. z. a zákona č. 510/2010 Z. z.  sa mení a dopĺňa takto:</w:t>
      </w:r>
    </w:p>
    <w:p w:rsidR="003E3B15" w:rsidP="003E3B15">
      <w:pPr>
        <w:ind w:firstLine="708"/>
        <w:jc w:val="both"/>
      </w:pPr>
    </w:p>
    <w:p w:rsidR="003E3B15" w:rsidP="003E3B15">
      <w:pPr>
        <w:numPr>
          <w:ilvl w:val="0"/>
          <w:numId w:val="1"/>
        </w:numPr>
        <w:ind w:left="284" w:hanging="284"/>
        <w:jc w:val="both"/>
      </w:pPr>
      <w:r>
        <w:t>V § 1 ods. 1 sa za slová „(ďalej len „ministerstvo“)“ vkladá čiarka a slová „ak tento z</w:t>
      </w:r>
      <w:r>
        <w:t>á</w:t>
      </w:r>
      <w:r>
        <w:t>kon  v § 3 ods. 2, 8 a 9 a § 4 ods. 3 neustanovuje inak,“.</w:t>
      </w:r>
    </w:p>
    <w:p w:rsidR="003E3B15" w:rsidP="003E3B15">
      <w:pPr>
        <w:ind w:left="720"/>
        <w:jc w:val="both"/>
      </w:pPr>
    </w:p>
    <w:p w:rsidR="003E3B15" w:rsidP="003E3B15">
      <w:pPr>
        <w:numPr>
          <w:ilvl w:val="0"/>
          <w:numId w:val="1"/>
        </w:numPr>
        <w:ind w:left="284" w:hanging="284"/>
        <w:jc w:val="both"/>
      </w:pPr>
      <w:r>
        <w:t>V § 3 ods. 2 sa na konci bodka nahrádza čiarkou a pripájajú sa tieto slová: „pričom         Mini</w:t>
      </w:r>
      <w:r>
        <w:t>s</w:t>
      </w:r>
      <w:r>
        <w:t>terstvo obrany Slovenskej republiky je povinné pri majetku štátu uvedenom v odseku 8 uplatniť najskôr po</w:t>
      </w:r>
      <w:r>
        <w:t>s</w:t>
      </w:r>
      <w:r>
        <w:t>tup podľa odsekov 8 a 9.</w:t>
      </w:r>
    </w:p>
    <w:p w:rsidR="003E3B15" w:rsidP="003E3B15">
      <w:pPr>
        <w:pStyle w:val="ListParagraph"/>
      </w:pPr>
    </w:p>
    <w:p w:rsidR="003E3B15" w:rsidRPr="005B5CA4" w:rsidP="003E3B15">
      <w:pPr>
        <w:numPr>
          <w:ilvl w:val="0"/>
          <w:numId w:val="1"/>
        </w:numPr>
        <w:ind w:left="284" w:hanging="284"/>
        <w:jc w:val="both"/>
      </w:pPr>
      <w:r w:rsidRPr="005B5CA4">
        <w:t xml:space="preserve">V § 3 sa za odsek 7 vkladajú nové odseky </w:t>
      </w:r>
      <w:smartTag w:uri="urn:schemas-microsoft-com:office:smarttags" w:element="metricconverter">
        <w:smartTagPr>
          <w:attr w:name="ProductID" w:val="8 a"/>
        </w:smartTagPr>
        <w:r w:rsidRPr="005B5CA4">
          <w:t>8 a</w:t>
        </w:r>
      </w:smartTag>
      <w:r w:rsidRPr="005B5CA4">
        <w:t xml:space="preserve"> 9, ktoré znejú:</w:t>
      </w:r>
    </w:p>
    <w:p w:rsidR="003E3B15" w:rsidRPr="005B5CA4" w:rsidP="003E3B15">
      <w:pPr>
        <w:ind w:left="540" w:hanging="540"/>
        <w:jc w:val="both"/>
      </w:pPr>
    </w:p>
    <w:p w:rsidR="003E3B15" w:rsidP="003E3B15">
      <w:pPr>
        <w:ind w:firstLine="540"/>
        <w:jc w:val="both"/>
      </w:pPr>
      <w:r>
        <w:t>„(8) Ak v lehote podľa odseku 1 neprejaví záujem žiadna štátna rozpočtová organizácia al</w:t>
      </w:r>
      <w:r>
        <w:t>e</w:t>
      </w:r>
      <w:r>
        <w:t>bo štá</w:t>
      </w:r>
      <w:r>
        <w:t>t</w:t>
      </w:r>
      <w:r>
        <w:t xml:space="preserve">na príspevková organizácia o majetok štátu podľa § 2 písm. a), </w:t>
      </w:r>
      <w:r w:rsidRPr="005B5CA4">
        <w:t>ktorého všeobecná hodnota je najviac 3 300 eur</w:t>
      </w:r>
      <w:r>
        <w:t xml:space="preserve"> alebo o ostatné stavby, ktoré slúžili ozbrojeným silám Slovensk</w:t>
      </w:r>
      <w:r>
        <w:t>ej republiky a  ktorých všeobecná hodnota je najviac 3 300 eur, Ministerstvo obrany Slovenskej republiky ponú</w:t>
      </w:r>
      <w:r>
        <w:t>k</w:t>
      </w:r>
      <w:r>
        <w:t>ne tento majetok štátu obci, na ktorej území sa tento majetok nachádza. Ak sa majetok štátu podľa prvej vety nachádza na území viacerých obcí aleb</w:t>
      </w:r>
      <w:r>
        <w:t>o ak obec neprejaví záujem o tento majetok št</w:t>
      </w:r>
      <w:r>
        <w:t>á</w:t>
      </w:r>
      <w:r>
        <w:t>tu, ktorý sa nachádza na jej území, alebo ak nedôjde k uzatvoreniu darovacej zmluvy s obcou, M</w:t>
      </w:r>
      <w:r>
        <w:t>i</w:t>
      </w:r>
      <w:r>
        <w:t>nisterstvo obrany Slovenskej republiky je povinné ponúknuť tento majetok vyšši</w:t>
      </w:r>
      <w:r>
        <w:t>e</w:t>
      </w:r>
      <w:r>
        <w:t xml:space="preserve">mu územnému celku, na ktorého území </w:t>
      </w:r>
      <w:r>
        <w:t xml:space="preserve">sa majetok štátu nachádza. </w:t>
      </w:r>
    </w:p>
    <w:p w:rsidR="003E3B15" w:rsidRPr="005B5CA4" w:rsidP="003E3B15">
      <w:pPr>
        <w:ind w:firstLine="540"/>
        <w:jc w:val="both"/>
      </w:pPr>
    </w:p>
    <w:p w:rsidR="003E3B15" w:rsidRPr="005B5CA4" w:rsidP="003E3B15">
      <w:pPr>
        <w:ind w:firstLine="540"/>
        <w:jc w:val="both"/>
      </w:pPr>
      <w:r w:rsidRPr="005B5CA4">
        <w:t>(9) Ak vyšší územný celok neprejaví záujem o majetok štátu podľa odseku 8 alebo ak ned</w:t>
      </w:r>
      <w:r w:rsidRPr="005B5CA4">
        <w:t>ô</w:t>
      </w:r>
      <w:r w:rsidRPr="005B5CA4">
        <w:t>jde k uzatvoreniu darovacej zmluvy do 30 dní odo dňa doručenia návrhu darovacej zmluvy vy</w:t>
      </w:r>
      <w:r w:rsidRPr="005B5CA4">
        <w:t>š</w:t>
      </w:r>
      <w:r w:rsidRPr="005B5CA4">
        <w:t>šiemu úze</w:t>
      </w:r>
      <w:r w:rsidRPr="005B5CA4">
        <w:t>m</w:t>
      </w:r>
      <w:r w:rsidRPr="005B5CA4">
        <w:t>nému celku, Ministerstvo obrany Slovensk</w:t>
      </w:r>
      <w:r w:rsidRPr="005B5CA4">
        <w:t xml:space="preserve">ej republiky použije postup  podľa odsekov 2 až 5.“. </w:t>
      </w:r>
    </w:p>
    <w:p w:rsidR="003E3B15" w:rsidP="003E3B15">
      <w:pPr>
        <w:jc w:val="both"/>
      </w:pPr>
    </w:p>
    <w:p w:rsidR="003E3B15" w:rsidP="003E3B15">
      <w:pPr>
        <w:ind w:firstLine="540"/>
        <w:jc w:val="both"/>
      </w:pPr>
    </w:p>
    <w:p w:rsidR="003E3B15" w:rsidP="003E3B15">
      <w:pPr>
        <w:jc w:val="both"/>
      </w:pPr>
      <w:r>
        <w:t>Doterajšie odseky 8 až 11 sa označujú ako odseky 10 až 13.</w:t>
      </w:r>
    </w:p>
    <w:p w:rsidR="003E3B15" w:rsidP="003E3B15">
      <w:pPr>
        <w:ind w:left="540" w:hanging="540"/>
        <w:jc w:val="both"/>
      </w:pPr>
    </w:p>
    <w:p w:rsidR="003E3B15" w:rsidP="003E3B15">
      <w:pPr>
        <w:ind w:left="360" w:hanging="360"/>
        <w:jc w:val="both"/>
      </w:pPr>
      <w:r>
        <w:t xml:space="preserve">4. </w:t>
        <w:tab/>
        <w:t>V § 3 ods. 10 sa slová „odseku 6“ nahrádzajú slovami, „odsekov 6 a 8“.</w:t>
      </w:r>
    </w:p>
    <w:p w:rsidR="003E3B15" w:rsidP="003E3B15">
      <w:pPr>
        <w:ind w:left="540" w:hanging="540"/>
        <w:jc w:val="both"/>
      </w:pPr>
    </w:p>
    <w:p w:rsidR="003E3B15" w:rsidP="003E3B15">
      <w:pPr>
        <w:ind w:left="360" w:hanging="360"/>
        <w:jc w:val="both"/>
        <w:pPrChange w:id="0" w:author="SimuKata" w:date="2012-02-03T08:56:00Z">
          <w:pPr>
            <w:ind w:left="360" w:hanging="360"/>
            <w:jc w:val="both"/>
          </w:pPr>
        </w:pPrChange>
      </w:pPr>
      <w:r>
        <w:t xml:space="preserve">5. </w:t>
        <w:tab/>
        <w:t>V § 3 ods. 12 a 13 úvodnej vete sa slová „odseku 8“ nahrádzajú slovami „odseku 10“.</w:t>
      </w:r>
    </w:p>
    <w:p w:rsidR="003E3B15" w:rsidP="003E3B15">
      <w:pPr>
        <w:jc w:val="both"/>
      </w:pPr>
    </w:p>
    <w:p w:rsidR="003E3B15" w:rsidP="003E3B15">
      <w:pPr>
        <w:ind w:left="360" w:hanging="360"/>
        <w:jc w:val="both"/>
      </w:pPr>
      <w:r>
        <w:t xml:space="preserve">6. </w:t>
        <w:tab/>
        <w:t xml:space="preserve">§ 3a znie: </w:t>
      </w:r>
    </w:p>
    <w:p w:rsidR="003E3B15" w:rsidP="003E3B15">
      <w:pPr>
        <w:ind w:left="360" w:hanging="360"/>
        <w:jc w:val="center"/>
      </w:pPr>
      <w:r>
        <w:t xml:space="preserve">  „§ 3a</w:t>
      </w:r>
    </w:p>
    <w:p w:rsidR="003E3B15" w:rsidP="003E3B15">
      <w:pPr>
        <w:ind w:left="360" w:hanging="360"/>
        <w:jc w:val="both"/>
      </w:pPr>
    </w:p>
    <w:p w:rsidR="003E3B15" w:rsidP="003E3B15">
      <w:pPr>
        <w:jc w:val="both"/>
      </w:pPr>
      <w:r>
        <w:tab/>
        <w:t>Prebytočný nehnuteľný majetok štátu v správe ministerstva možno po vykonaní ponukov</w:t>
      </w:r>
      <w:r>
        <w:t>é</w:t>
      </w:r>
      <w:r>
        <w:t>ho konania podľa § 3 ods. 1 previesť aj elektronickou aukciou podľa osobitného predpisu.</w:t>
      </w:r>
      <w:r w:rsidRPr="005B5CA4">
        <w:t>3</w:t>
      </w:r>
      <w:r>
        <w:t>) Ak žiadny zá</w:t>
      </w:r>
      <w:r>
        <w:t>u</w:t>
      </w:r>
      <w:r>
        <w:t>jemca neponúkne cenovú ponuku vo výške primeranej ceny, ministerstvo je povinné  opakovať vyhlás</w:t>
      </w:r>
      <w:r>
        <w:t>e</w:t>
      </w:r>
      <w:r>
        <w:t>nie elektronickej aukcie. Ak ani po opakovanom vyhlásení elektronickej aukcie neponúkne žiadny zá</w:t>
      </w:r>
      <w:r>
        <w:t>u</w:t>
      </w:r>
      <w:r>
        <w:t>jemca primeranú cenu, ministerstvo postupuje podľa § 3 ods. 2 až 7 a 10 až 13.“.</w:t>
      </w:r>
    </w:p>
    <w:p w:rsidR="003E3B15" w:rsidP="003E3B15">
      <w:pPr>
        <w:jc w:val="both"/>
      </w:pPr>
    </w:p>
    <w:p w:rsidR="003E3B15" w:rsidRPr="005B5CA4" w:rsidP="003E3B15">
      <w:pPr>
        <w:jc w:val="both"/>
      </w:pPr>
    </w:p>
    <w:p w:rsidR="003E3B15" w:rsidP="003E3B15">
      <w:pPr>
        <w:jc w:val="both"/>
      </w:pPr>
      <w:r>
        <w:t>7. Za § 4a sa vkladá § 4b, ktorý vrátane nadpisu znie:</w:t>
      </w:r>
    </w:p>
    <w:p w:rsidR="003E3B15" w:rsidP="003E3B15">
      <w:pPr>
        <w:ind w:left="540" w:hanging="540"/>
        <w:jc w:val="both"/>
      </w:pPr>
    </w:p>
    <w:p w:rsidR="003E3B15" w:rsidP="003E3B15">
      <w:pPr>
        <w:ind w:left="4260"/>
      </w:pPr>
      <w:r>
        <w:t xml:space="preserve">     „§ 4b</w:t>
      </w:r>
    </w:p>
    <w:p w:rsidR="003E3B15" w:rsidP="003E3B15">
      <w:pPr>
        <w:ind w:left="720"/>
        <w:jc w:val="center"/>
      </w:pPr>
      <w:r>
        <w:t>Prechodné ustanovenie k úpravám účinným od 1. marca 2012</w:t>
      </w:r>
    </w:p>
    <w:p w:rsidR="003E3B15" w:rsidP="003E3B15">
      <w:pPr>
        <w:ind w:left="720"/>
        <w:jc w:val="both"/>
      </w:pPr>
    </w:p>
    <w:p w:rsidR="003E3B15" w:rsidRPr="000721F5" w:rsidP="003E3B15">
      <w:pPr>
        <w:jc w:val="both"/>
      </w:pPr>
      <w:r>
        <w:t>Na postup pri nakladaní s majetkom štátu v správe Ministerstva obrany Slovenskej repu</w:t>
      </w:r>
      <w:r>
        <w:t>b</w:t>
      </w:r>
      <w:r>
        <w:t>liky vo všeobecnej hodnote najviac 3 300 eur, ktorým sú stavby a pozemky tvoriace so stavbami jeden funkčný celok a ostatné stavby, ktorý slúžil ozbrojeným silám Slovenskej republiky a bol ponúknutý v osobitnom ponukovom konaní pred 1. marcom 2012, sa vzť</w:t>
      </w:r>
      <w:r>
        <w:t>a</w:t>
      </w:r>
      <w:r>
        <w:t>hujú ustanovenia tohto zák</w:t>
      </w:r>
      <w:r>
        <w:t>o</w:t>
      </w:r>
      <w:r>
        <w:t>na účinné do 1. marca 2012.</w:t>
      </w:r>
    </w:p>
    <w:p w:rsidR="003E3B15" w:rsidP="003E3B15">
      <w:pPr>
        <w:jc w:val="both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427532" w:rsidP="003E3B15">
      <w:pPr>
        <w:jc w:val="center"/>
      </w:pPr>
    </w:p>
    <w:p w:rsidR="003E3B15" w:rsidP="003E3B15">
      <w:pPr>
        <w:jc w:val="center"/>
      </w:pPr>
    </w:p>
    <w:p w:rsidR="003E3B15" w:rsidRPr="005B5CA4" w:rsidP="003E3B15">
      <w:pPr>
        <w:jc w:val="center"/>
      </w:pPr>
      <w:r w:rsidRPr="005B5CA4">
        <w:t>Čl. II</w:t>
      </w:r>
    </w:p>
    <w:p w:rsidR="003E3B15" w:rsidP="003E3B15">
      <w:pPr>
        <w:jc w:val="center"/>
      </w:pPr>
    </w:p>
    <w:p w:rsidR="003E3B15" w:rsidP="003E3B15">
      <w:pPr>
        <w:ind w:firstLine="851"/>
        <w:jc w:val="both"/>
      </w:pPr>
      <w:r>
        <w:t xml:space="preserve">Tento zákon nadobúda účinnosť1. marca 2012. </w:t>
      </w:r>
    </w:p>
    <w:p w:rsidR="003E3B15" w:rsidP="003E3B15">
      <w:pPr>
        <w:ind w:firstLine="851"/>
        <w:jc w:val="both"/>
      </w:pPr>
    </w:p>
    <w:p w:rsidR="003E3B15" w:rsidP="003E3B15">
      <w:pPr>
        <w:jc w:val="both"/>
      </w:pPr>
    </w:p>
    <w:p w:rsidR="003E3B15" w:rsidP="003E3B15">
      <w:pPr>
        <w:jc w:val="both"/>
      </w:pPr>
    </w:p>
    <w:p w:rsidR="003E3B15" w:rsidP="003E3B15">
      <w:pPr>
        <w:jc w:val="both"/>
      </w:pPr>
    </w:p>
    <w:p w:rsidR="003E3B15" w:rsidP="003E3B15">
      <w:pPr>
        <w:jc w:val="both"/>
      </w:pPr>
    </w:p>
    <w:p w:rsidR="003E3B15" w:rsidP="003E3B15">
      <w:pPr>
        <w:jc w:val="both"/>
      </w:pPr>
    </w:p>
    <w:p w:rsidR="003E3B15" w:rsidP="003E3B15">
      <w:pPr>
        <w:jc w:val="both"/>
      </w:pPr>
    </w:p>
    <w:p w:rsidR="003E3B15" w:rsidP="003E3B15"/>
    <w:p w:rsidR="003E3B15" w:rsidRPr="005D00C5" w:rsidP="003E3B15">
      <w:pPr>
        <w:jc w:val="center"/>
      </w:pPr>
    </w:p>
    <w:p w:rsidR="003E3B15" w:rsidRPr="005D00C5" w:rsidP="003E3B15">
      <w:pPr>
        <w:jc w:val="center"/>
      </w:pPr>
      <w:r>
        <w:t>p</w:t>
      </w:r>
      <w:r w:rsidRPr="005D00C5">
        <w:t>rezident Slovenskej republiky</w:t>
      </w:r>
    </w:p>
    <w:p w:rsidR="003E3B15" w:rsidRPr="005D00C5" w:rsidP="003E3B15">
      <w:pPr>
        <w:jc w:val="center"/>
      </w:pPr>
    </w:p>
    <w:p w:rsidR="003E3B15" w:rsidRPr="005D00C5" w:rsidP="003E3B15"/>
    <w:p w:rsidR="003E3B15" w:rsidRPr="005D00C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  <w:r>
        <w:t>p</w:t>
      </w:r>
      <w:r w:rsidRPr="005D00C5">
        <w:t>redseda Národnej rady Slovenskej republiky</w:t>
      </w: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/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</w:p>
    <w:p w:rsidR="003E3B15" w:rsidRPr="005D00C5" w:rsidP="003E3B15">
      <w:pPr>
        <w:jc w:val="center"/>
      </w:pPr>
      <w:r>
        <w:t>p</w:t>
      </w:r>
      <w:r w:rsidRPr="005D00C5">
        <w:t>redsedníčka vlády Slovenskej republiky</w:t>
      </w:r>
    </w:p>
    <w:p w:rsidR="009B05AB"/>
    <w:sectPr>
      <w:footerReference w:type="default" r:id="rId4"/>
      <w:pgSz w:w="11905" w:h="16837"/>
      <w:pgMar w:top="1714" w:right="964" w:bottom="1534" w:left="1418" w:header="1438" w:footer="12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3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3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F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7532">
      <w:rPr>
        <w:noProof/>
      </w:rPr>
      <w:t>3</w:t>
    </w:r>
    <w:r>
      <w:fldChar w:fldCharType="end"/>
    </w:r>
  </w:p>
  <w:p w:rsidR="002F57F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610A1"/>
    <w:multiLevelType w:val="hybridMultilevel"/>
    <w:tmpl w:val="0C28A234"/>
    <w:lvl w:ilvl="0">
      <w:start w:val="1"/>
      <w:numFmt w:val="decimal"/>
      <w:lvlText w:val="%1."/>
      <w:lvlJc w:val="left"/>
      <w:pPr>
        <w:ind w:left="1410" w:hanging="69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B15"/>
    <w:rsid w:val="000721F5"/>
    <w:rsid w:val="00084A68"/>
    <w:rsid w:val="00295984"/>
    <w:rsid w:val="002F57FE"/>
    <w:rsid w:val="003E3B15"/>
    <w:rsid w:val="00427532"/>
    <w:rsid w:val="00571066"/>
    <w:rsid w:val="005B5CA4"/>
    <w:rsid w:val="005D00C5"/>
    <w:rsid w:val="009B05AB"/>
    <w:rsid w:val="00C667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B15"/>
    <w:rPr>
      <w:sz w:val="24"/>
      <w:szCs w:val="24"/>
      <w:lang w:val="sk-SK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PtaChar"/>
    <w:rsid w:val="003E3B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locked/>
    <w:rsid w:val="003E3B15"/>
    <w:rPr>
      <w:sz w:val="24"/>
      <w:szCs w:val="24"/>
      <w:lang w:val="sk-SK" w:eastAsia="ar-SA" w:bidi="ar-SA"/>
    </w:rPr>
  </w:style>
  <w:style w:type="paragraph" w:customStyle="1" w:styleId="ListParagraph">
    <w:name w:val="List Paragraph"/>
    <w:basedOn w:val="Normal"/>
    <w:rsid w:val="003E3B15"/>
    <w:pPr>
      <w:ind w:left="708"/>
    </w:pPr>
  </w:style>
  <w:style w:type="paragraph" w:styleId="BalloonText">
    <w:name w:val="Balloon Text"/>
    <w:basedOn w:val="Normal"/>
    <w:semiHidden/>
    <w:rsid w:val="00427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</vt:lpstr>
    </vt:vector>
  </TitlesOfParts>
  <Company>Kancelaria NR SR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</dc:title>
  <dc:creator>svorvero</dc:creator>
  <cp:lastModifiedBy>svorvero</cp:lastModifiedBy>
  <cp:revision>3</cp:revision>
  <cp:lastPrinted>2012-02-08T11:43:00Z</cp:lastPrinted>
  <dcterms:created xsi:type="dcterms:W3CDTF">2012-02-08T08:10:00Z</dcterms:created>
  <dcterms:modified xsi:type="dcterms:W3CDTF">2012-02-08T11:43:00Z</dcterms:modified>
</cp:coreProperties>
</file>