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5208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F04876" w:rsidRPr="00A00FEF" w:rsidP="00110C5E">
      <w:pPr>
        <w:jc w:val="center"/>
        <w:rPr>
          <w:b/>
        </w:rPr>
      </w:pPr>
    </w:p>
    <w:p w:rsidR="00CC5208" w:rsidRPr="00A00FEF" w:rsidP="00110C5E">
      <w:pPr>
        <w:jc w:val="center"/>
      </w:pPr>
      <w:r w:rsidRPr="00A00FEF">
        <w:t>z</w:t>
      </w:r>
      <w:r w:rsidRPr="00A00FEF" w:rsidR="00F04876">
        <w:t xml:space="preserve"> </w:t>
      </w:r>
      <w:r w:rsidR="007B17C8">
        <w:t xml:space="preserve"> </w:t>
      </w:r>
      <w:r w:rsidRPr="00A00FEF" w:rsidR="00F04876">
        <w:t xml:space="preserve">3. februára </w:t>
      </w:r>
      <w:r w:rsidRPr="00A00FEF">
        <w:t>20</w:t>
      </w:r>
      <w:r w:rsidRPr="00A00FEF" w:rsidR="00D736F3">
        <w:t>1</w:t>
      </w:r>
      <w:r w:rsidRPr="00A00FEF" w:rsidR="00F04876">
        <w:t>2,</w:t>
      </w:r>
    </w:p>
    <w:p w:rsidR="00F04876" w:rsidRPr="00A00FEF" w:rsidP="00110C5E">
      <w:pPr>
        <w:jc w:val="center"/>
      </w:pPr>
    </w:p>
    <w:p w:rsidR="004649E6" w:rsidRPr="007B17C8" w:rsidP="0032015E">
      <w:pPr>
        <w:jc w:val="center"/>
        <w:rPr>
          <w:b/>
        </w:rPr>
      </w:pPr>
      <w:r w:rsidRPr="007B17C8">
        <w:rPr>
          <w:b/>
        </w:rPr>
        <w:t xml:space="preserve">ktorým sa mení a dopĺňa zákon </w:t>
      </w:r>
      <w:r w:rsidRPr="007B17C8" w:rsidR="004601F9">
        <w:rPr>
          <w:b/>
        </w:rPr>
        <w:t xml:space="preserve">č. </w:t>
      </w:r>
      <w:r w:rsidRPr="007B17C8" w:rsidR="00F3745B">
        <w:rPr>
          <w:b/>
        </w:rPr>
        <w:t>131/2002</w:t>
      </w:r>
      <w:r w:rsidRPr="007B17C8">
        <w:rPr>
          <w:b/>
        </w:rPr>
        <w:t xml:space="preserve"> Z. z. o</w:t>
      </w:r>
      <w:r w:rsidRPr="007B17C8" w:rsidR="00F3745B">
        <w:rPr>
          <w:b/>
        </w:rPr>
        <w:t> vysokých školách a o zmene a doplnení niektorých zákonov</w:t>
      </w:r>
      <w:r w:rsidRPr="007B17C8">
        <w:rPr>
          <w:b/>
        </w:rPr>
        <w:t xml:space="preserve"> v znení neskorších </w:t>
      </w:r>
      <w:r w:rsidRPr="007B17C8" w:rsidR="00F3745B">
        <w:rPr>
          <w:b/>
        </w:rPr>
        <w:t>predpisov</w:t>
      </w:r>
    </w:p>
    <w:p w:rsidR="00F04876" w:rsidRPr="00A00FEF"/>
    <w:p w:rsidR="00F04876" w:rsidRPr="00A00FEF"/>
    <w:p w:rsidR="0032015E" w:rsidRPr="00A00FEF">
      <w:r w:rsidRPr="00A00FEF" w:rsidR="00CC5208">
        <w:t xml:space="preserve">  </w:t>
      </w:r>
    </w:p>
    <w:p w:rsidR="00110C5E" w:rsidRPr="00A00FEF">
      <w:r w:rsidRPr="00A00FEF" w:rsidR="00CC5208">
        <w:t xml:space="preserve">     Národná rada Slovenskej republiky sa uzniesla na tomto zákon</w:t>
      </w:r>
      <w:r w:rsidRPr="00A00FEF" w:rsidR="00D87139">
        <w:t>e</w:t>
      </w:r>
      <w:r w:rsidRPr="00A00FEF" w:rsidR="00CC5208">
        <w:t xml:space="preserve">: </w:t>
      </w:r>
    </w:p>
    <w:p w:rsidR="00CC5208" w:rsidRPr="00A00FEF"/>
    <w:p w:rsidR="0032015E" w:rsidRPr="00A00FEF"/>
    <w:p w:rsidR="00CC5208" w:rsidRPr="00A00FEF" w:rsidP="00CC5208">
      <w:pPr>
        <w:jc w:val="center"/>
        <w:rPr>
          <w:b/>
        </w:rPr>
      </w:pPr>
      <w:r w:rsidRPr="00A00FEF">
        <w:rPr>
          <w:b/>
        </w:rPr>
        <w:t>Čl. I</w:t>
      </w:r>
    </w:p>
    <w:p w:rsidR="00CC5208" w:rsidRPr="00A00FEF" w:rsidP="00CC5208">
      <w:pPr>
        <w:rPr>
          <w:b/>
        </w:rPr>
      </w:pPr>
    </w:p>
    <w:p w:rsidR="00CC5208" w:rsidRPr="00A00FEF" w:rsidP="00D87139">
      <w:pPr>
        <w:jc w:val="both"/>
      </w:pPr>
      <w:r w:rsidRPr="00A00FEF">
        <w:tab/>
        <w:t xml:space="preserve">Zákon č. </w:t>
      </w:r>
      <w:r w:rsidRPr="00A00FEF" w:rsidR="00F3745B">
        <w:t xml:space="preserve">131/2002 Z. z. o vysokých školách a o zmene a doplnení niektorých zákonov v znení  </w:t>
      </w:r>
      <w:r w:rsidRPr="00A00FEF" w:rsidR="00D87139">
        <w:t>zákona č. 209/200</w:t>
      </w:r>
      <w:r w:rsidRPr="00A00FEF" w:rsidR="00655BA2">
        <w:t>2</w:t>
      </w:r>
      <w:r w:rsidRPr="00A00FEF" w:rsidR="00D87139">
        <w:t xml:space="preserve"> Z. z., zákona č. 401/2002 Z. z., zákona č. 442/2003 Z. z., zákona č. 465/2003 Z. z., zákona č. 528/2003 Z. z., zákona č. 365/2004 Z. z., zákona č. 455/2004 Z. z., zákona č. 523/</w:t>
      </w:r>
      <w:r w:rsidRPr="00A00FEF" w:rsidR="00655BA2">
        <w:t>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 zákona č. 6/2011 Z. z.</w:t>
      </w:r>
      <w:r w:rsidRPr="00A00FEF" w:rsidR="00F04876">
        <w:t xml:space="preserve">, </w:t>
      </w:r>
      <w:r w:rsidRPr="00A00FEF" w:rsidR="00655BA2">
        <w:t> zákona č. 125/2011 Z. z.</w:t>
      </w:r>
      <w:r w:rsidRPr="00A00FEF" w:rsidR="00F04876">
        <w:t xml:space="preserve">, zákona č. 250/2011 Z. z. a zákona č. 390/2011 Z. z. </w:t>
      </w:r>
      <w:r w:rsidRPr="00A00FEF" w:rsidR="00655BA2">
        <w:t xml:space="preserve"> </w:t>
      </w:r>
      <w:r w:rsidRPr="00A00FEF">
        <w:t>sa mení a dopĺňa t</w:t>
      </w:r>
      <w:r w:rsidRPr="00A00FEF">
        <w:t>akto:</w:t>
      </w:r>
    </w:p>
    <w:p w:rsidR="00CC5208" w:rsidRPr="00A00FEF" w:rsidP="00D87139">
      <w:pPr>
        <w:jc w:val="both"/>
        <w:rPr>
          <w:b/>
        </w:rPr>
      </w:pPr>
    </w:p>
    <w:p w:rsidR="00F04876" w:rsidRPr="00A00FEF" w:rsidP="00F048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00FEF">
        <w:t>V § 16a ods. 1 písm. d) sa slová „zdravotným postihnutím“ nahrádzajú slovami „špecifickými potrebami“.</w:t>
      </w:r>
    </w:p>
    <w:p w:rsidR="00F04876" w:rsidRPr="00A00FEF" w:rsidP="00F04876">
      <w:pPr>
        <w:tabs>
          <w:tab w:val="left" w:pos="993"/>
        </w:tabs>
        <w:ind w:left="709"/>
        <w:jc w:val="both"/>
      </w:pPr>
    </w:p>
    <w:p w:rsidR="00F04876" w:rsidRPr="00A00FEF" w:rsidP="00F048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00FEF">
        <w:t>V § 16a odsek 7 znie:</w:t>
      </w:r>
    </w:p>
    <w:p w:rsidR="00F04876" w:rsidRPr="00A00FEF" w:rsidP="00F04876">
      <w:pPr>
        <w:jc w:val="both"/>
      </w:pPr>
      <w:r w:rsidRPr="00A00FEF">
        <w:t>„(7) Fond na podporu štúdia študentov so špecifickými potrebami možno použiť na finančné zabezpečenie zodpovedajúcich podmienok štúdia študentov so špecifickými potrebami vzhľadom na ich špecifické potreby.“.</w:t>
      </w:r>
    </w:p>
    <w:p w:rsidR="00F04876" w:rsidRPr="00A00FEF" w:rsidP="00F04876">
      <w:pPr>
        <w:jc w:val="both"/>
      </w:pPr>
    </w:p>
    <w:p w:rsidR="00F04876" w:rsidRPr="00A00FEF" w:rsidP="00F04876">
      <w:pPr>
        <w:pStyle w:val="Bezriadkovania"/>
        <w:numPr>
          <w:ilvl w:val="0"/>
          <w:numId w:val="1"/>
        </w:numPr>
        <w:ind w:left="993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47 ods. 1 sa vypúšťa druhá veta.</w:t>
      </w:r>
    </w:p>
    <w:p w:rsidR="00F04876" w:rsidRPr="00A00FEF" w:rsidP="00F04876">
      <w:pPr>
        <w:pStyle w:val="Bezriadkovania"/>
        <w:ind w:left="993"/>
        <w:jc w:val="both"/>
        <w:rPr>
          <w:rFonts w:cs="Times New Roman"/>
          <w:szCs w:val="24"/>
        </w:rPr>
      </w:pPr>
    </w:p>
    <w:p w:rsidR="00F04876" w:rsidRPr="00A00FEF" w:rsidP="00F04876">
      <w:pPr>
        <w:pStyle w:val="Bezriadkovania"/>
        <w:numPr>
          <w:ilvl w:val="0"/>
          <w:numId w:val="1"/>
        </w:numPr>
        <w:ind w:left="993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47 odsek 9 znie:</w:t>
      </w:r>
    </w:p>
    <w:p w:rsidR="00F04876" w:rsidRPr="00A00FEF" w:rsidP="00F04876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„(9) Návrh na udelenie alebo neudelenie štátneho súhlasu predkladá vláde ministerstvo. Návrh na neudelenie štátneho súhlasu ministerstvo predkladá, ak dospeje k záveru, že udelenie štátneho súhlasu nie je vo verejnom záujme a tento návrh odôvodní. Vláda rozhodne o žiadosti do deviatich mesiacov od jej doručenia na ministerstvo. Pred predložením žiadosti vláde si k nej ministerstvo vyžiada stanovisko Akreditačnej komisie.“.</w:t>
      </w:r>
    </w:p>
    <w:p w:rsidR="00F04876" w:rsidRPr="00A00FEF" w:rsidP="00F04876">
      <w:pPr>
        <w:pStyle w:val="Bezriadkovania"/>
        <w:jc w:val="both"/>
        <w:rPr>
          <w:rFonts w:cs="Times New Roman"/>
          <w:szCs w:val="24"/>
        </w:rPr>
      </w:pPr>
    </w:p>
    <w:p w:rsidR="00F04876" w:rsidRPr="00A00FEF" w:rsidP="00F04876">
      <w:pPr>
        <w:pStyle w:val="Bezriadkovania"/>
        <w:numPr>
          <w:ilvl w:val="0"/>
          <w:numId w:val="1"/>
        </w:numPr>
        <w:tabs>
          <w:tab w:val="left" w:pos="993"/>
        </w:tabs>
        <w:ind w:left="142" w:firstLine="567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47 ods. 12 sa na konci pripája táto veta: „Po udelení štátneho súhlasu žiadateľ zosúladí bez zbytočného odkladu svoj názov s názvom, pod ktorým má pôsobiť ako súkromná vysoká škola.“.</w:t>
      </w:r>
    </w:p>
    <w:p w:rsidR="00F04876" w:rsidRPr="00A00FEF" w:rsidP="00F04876">
      <w:pPr>
        <w:jc w:val="both"/>
      </w:pPr>
    </w:p>
    <w:p w:rsidR="001B7CB5" w:rsidRPr="00A00FEF" w:rsidP="00F048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00FEF">
        <w:t>V § 5</w:t>
      </w:r>
      <w:r w:rsidRPr="00A00FEF">
        <w:t>4 ods</w:t>
      </w:r>
      <w:r w:rsidRPr="00A00FEF" w:rsidR="00D87139">
        <w:t>.</w:t>
      </w:r>
      <w:r w:rsidRPr="00A00FEF">
        <w:t xml:space="preserve"> 16 na konci </w:t>
      </w:r>
      <w:r w:rsidRPr="00A00FEF" w:rsidR="00D87139">
        <w:t>druhej</w:t>
      </w:r>
      <w:r w:rsidRPr="00A00FEF">
        <w:t xml:space="preserve"> vety sa slová</w:t>
      </w:r>
      <w:r w:rsidRPr="00A00FEF" w:rsidR="00D87139">
        <w:t xml:space="preserve"> „</w:t>
      </w:r>
      <w:r w:rsidRPr="00A00FEF">
        <w:t>doktor teológie</w:t>
      </w:r>
      <w:r w:rsidRPr="00A00FEF" w:rsidR="00D87139">
        <w:t>“</w:t>
      </w:r>
      <w:r w:rsidRPr="00A00FEF">
        <w:t xml:space="preserve"> (v skratke </w:t>
      </w:r>
      <w:r w:rsidRPr="00A00FEF" w:rsidR="00D87139">
        <w:t>„</w:t>
      </w:r>
      <w:r w:rsidRPr="00A00FEF">
        <w:t>ThDr.</w:t>
      </w:r>
      <w:r w:rsidRPr="00A00FEF" w:rsidR="00D87139">
        <w:t>“</w:t>
      </w:r>
      <w:r w:rsidRPr="00A00FEF">
        <w:t>)</w:t>
      </w:r>
      <w:r w:rsidRPr="00A00FEF" w:rsidR="006832D1">
        <w:t>“</w:t>
      </w:r>
      <w:r w:rsidRPr="00A00FEF" w:rsidR="00D87139">
        <w:t xml:space="preserve"> </w:t>
      </w:r>
      <w:r w:rsidRPr="00A00FEF">
        <w:t>nahr</w:t>
      </w:r>
      <w:r w:rsidRPr="00A00FEF" w:rsidR="00D87139">
        <w:t>á</w:t>
      </w:r>
      <w:r w:rsidRPr="00A00FEF">
        <w:t>d</w:t>
      </w:r>
      <w:r w:rsidRPr="00A00FEF" w:rsidR="00D87139">
        <w:t>zajú slovami „</w:t>
      </w:r>
      <w:r w:rsidRPr="00A00FEF">
        <w:t>doktor</w:t>
      </w:r>
      <w:r w:rsidRPr="00A00FEF" w:rsidR="00D87139">
        <w:t>“</w:t>
      </w:r>
      <w:r w:rsidRPr="00A00FEF" w:rsidR="00EA6BC5">
        <w:t xml:space="preserve"> </w:t>
      </w:r>
      <w:r w:rsidRPr="00A00FEF">
        <w:t xml:space="preserve"> (</w:t>
      </w:r>
      <w:r w:rsidRPr="00A00FEF" w:rsidR="00D87139">
        <w:t>„</w:t>
      </w:r>
      <w:r w:rsidRPr="00A00FEF">
        <w:t>philosoph</w:t>
      </w:r>
      <w:r w:rsidRPr="00A00FEF" w:rsidR="00CE42AD">
        <w:t>i</w:t>
      </w:r>
      <w:r w:rsidRPr="00A00FEF">
        <w:t>ae doctor</w:t>
      </w:r>
      <w:r w:rsidRPr="00A00FEF" w:rsidR="00D87139">
        <w:t>“</w:t>
      </w:r>
      <w:r w:rsidRPr="00A00FEF">
        <w:t xml:space="preserve">, v skratke </w:t>
      </w:r>
      <w:r w:rsidRPr="00A00FEF" w:rsidR="00D87139">
        <w:t>„</w:t>
      </w:r>
      <w:r w:rsidRPr="00A00FEF">
        <w:t>PhD.</w:t>
      </w:r>
      <w:r w:rsidRPr="00A00FEF" w:rsidR="00D87139">
        <w:t>“</w:t>
      </w:r>
      <w:r w:rsidRPr="00A00FEF">
        <w:rPr>
          <w:lang w:val="en-US"/>
        </w:rPr>
        <w:t xml:space="preserve">; skratka </w:t>
      </w:r>
      <w:r w:rsidRPr="00A00FEF" w:rsidR="00D87139">
        <w:rPr>
          <w:lang w:val="en-US"/>
        </w:rPr>
        <w:t>“</w:t>
      </w:r>
      <w:r w:rsidRPr="00A00FEF">
        <w:rPr>
          <w:lang w:val="en-US"/>
        </w:rPr>
        <w:t>PhD</w:t>
      </w:r>
      <w:r w:rsidRPr="00A00FEF" w:rsidR="00EA6BC5">
        <w:rPr>
          <w:lang w:val="en-US"/>
        </w:rPr>
        <w:t>.</w:t>
      </w:r>
      <w:r w:rsidRPr="00A00FEF" w:rsidR="00D87139">
        <w:rPr>
          <w:lang w:val="en-US"/>
        </w:rPr>
        <w:t>”</w:t>
      </w:r>
      <w:r w:rsidRPr="00A00FEF" w:rsidR="00EA6BC5">
        <w:t xml:space="preserve"> sa uvádza za menom)</w:t>
      </w:r>
      <w:r w:rsidR="00B9491C">
        <w:t>“</w:t>
      </w:r>
      <w:r w:rsidR="002F6FF2">
        <w:t>.</w:t>
      </w:r>
    </w:p>
    <w:p w:rsidR="00F04876" w:rsidRPr="00A00FEF" w:rsidP="00F04876">
      <w:pPr>
        <w:pStyle w:val="Odsekzoznamu"/>
      </w:pPr>
    </w:p>
    <w:p w:rsidR="00F04876" w:rsidRPr="00A00FEF" w:rsidP="00F04876">
      <w:pPr>
        <w:numPr>
          <w:ilvl w:val="0"/>
          <w:numId w:val="1"/>
        </w:numPr>
        <w:tabs>
          <w:tab w:val="left" w:pos="993"/>
        </w:tabs>
        <w:ind w:hanging="719"/>
        <w:jc w:val="both"/>
      </w:pPr>
      <w:r w:rsidRPr="00A00FEF">
        <w:t>V § 57 odsek 4 znie:</w:t>
      </w:r>
    </w:p>
    <w:p w:rsidR="00F04876" w:rsidRPr="00A00FEF" w:rsidP="00F04876">
      <w:pPr>
        <w:pStyle w:val="Odsekzoznamu"/>
        <w:ind w:left="0"/>
        <w:jc w:val="both"/>
      </w:pPr>
      <w:r w:rsidRPr="00A00FEF">
        <w:t xml:space="preserve">„(4) Ak je súčasťou overovania schopností na štúdium prijímacia skúška (odsek 3), uchádzačovi so špecifickými potrebami sa na jeho žiadosť na základe vyhodnotenia jeho špecifických potrieb [§ 100 ods. </w:t>
      </w:r>
      <w:r w:rsidR="00B9491C">
        <w:t>9</w:t>
      </w:r>
      <w:r w:rsidRPr="00A00FEF">
        <w:t xml:space="preserve"> písm. b)] určí forma prijímacej skúšky a spôsob jej vykonania s prihliadnutím na jeho špecifické pot</w:t>
      </w:r>
      <w:r w:rsidRPr="00A00FEF">
        <w:t>reby.“.</w:t>
      </w:r>
    </w:p>
    <w:p w:rsidR="00F04876" w:rsidRPr="00A00FEF" w:rsidP="00F04876">
      <w:pPr>
        <w:pStyle w:val="Odsekzoznamu"/>
        <w:ind w:left="0"/>
      </w:pPr>
    </w:p>
    <w:p w:rsidR="00A62000" w:rsidRPr="00A00FEF" w:rsidP="00A00FEF">
      <w:pPr>
        <w:pStyle w:val="Bezriadkovania"/>
        <w:numPr>
          <w:ilvl w:val="0"/>
          <w:numId w:val="1"/>
        </w:numPr>
        <w:ind w:left="993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73 sa  odsek 3  dopĺňa písmenom o), ktoré znie: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„o) špecifickej potrebe (§ 100).“.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numPr>
          <w:ilvl w:val="0"/>
          <w:numId w:val="1"/>
        </w:numPr>
        <w:tabs>
          <w:tab w:val="left" w:pos="993"/>
        </w:tabs>
        <w:ind w:hanging="719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77 odsek 8 znie: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„(8) Bez výberového konania na miesto vysokoškolského učiteľa môže rektor alebo dekan najviac na jeden rok 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a) prijať  zamestnanca do pracovného pomeru na kratší pracovný čas alebo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b) uzatvoriť dohody o prácach vykonávaných mimo pracovného pomeru.“.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 V § 80b ods. 3 sa za slová „pracovný čas“ vkladajú slová „alebo týždenný rozsah pracovnej činnosti, ak ide o dohody o prácach vykonávaných mim</w:t>
      </w:r>
      <w:r w:rsidRPr="00A00FEF">
        <w:rPr>
          <w:rFonts w:cs="Times New Roman"/>
          <w:szCs w:val="24"/>
        </w:rPr>
        <w:t>o pracovného pomeru,“.</w:t>
      </w:r>
    </w:p>
    <w:p w:rsidR="00A62000" w:rsidRPr="00A00FEF" w:rsidP="00A62000">
      <w:pPr>
        <w:tabs>
          <w:tab w:val="left" w:pos="4689"/>
        </w:tabs>
        <w:autoSpaceDE w:val="0"/>
        <w:spacing w:line="100" w:lineRule="atLeast"/>
        <w:ind w:left="1068"/>
        <w:jc w:val="both"/>
      </w:pPr>
    </w:p>
    <w:p w:rsidR="00A62000" w:rsidRPr="00A00FEF" w:rsidP="00A00FEF">
      <w:pPr>
        <w:numPr>
          <w:ilvl w:val="0"/>
          <w:numId w:val="1"/>
        </w:numPr>
        <w:tabs>
          <w:tab w:val="left" w:pos="1134"/>
        </w:tabs>
        <w:autoSpaceDE w:val="0"/>
        <w:spacing w:line="100" w:lineRule="atLeast"/>
        <w:ind w:hanging="719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V § 80b sa za odsek 5 vkladá nový odsek 6, ktorý znie:</w:t>
      </w:r>
    </w:p>
    <w:p w:rsidR="00A62000" w:rsidRPr="00A00FEF" w:rsidP="00A62000">
      <w:pPr>
        <w:tabs>
          <w:tab w:val="left" w:pos="4689"/>
        </w:tabs>
        <w:autoSpaceDE w:val="0"/>
        <w:spacing w:line="100" w:lineRule="atLeast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„(6) Údaje v registri zamestnancov v rozsahu meno a priezvisko, tituly a údaje o pracovnom pomere alebo dohode o práci vykonávanej mimo pracovného pomeru podľa odseku 3 sa sprístupňujú bez obmedzenia spôsobom umožňujúcim hromadný prístup podľa osobitného predpisu.</w:t>
      </w:r>
      <w:r w:rsidRPr="00A00FEF">
        <w:rPr>
          <w:rStyle w:val="apple-style-span"/>
          <w:rFonts w:eastAsia="SimSun"/>
          <w:vertAlign w:val="superscript"/>
        </w:rPr>
        <w:t>38b</w:t>
      </w:r>
      <w:r w:rsidRPr="00A00FEF">
        <w:rPr>
          <w:rStyle w:val="apple-style-span"/>
          <w:rFonts w:eastAsia="SimSun"/>
        </w:rPr>
        <w:t>)“.</w:t>
      </w:r>
    </w:p>
    <w:p w:rsidR="00A62000" w:rsidRPr="00A00FEF" w:rsidP="00A62000">
      <w:pPr>
        <w:tabs>
          <w:tab w:val="left" w:pos="4689"/>
        </w:tabs>
        <w:autoSpaceDE w:val="0"/>
        <w:spacing w:line="100" w:lineRule="atLeast"/>
        <w:ind w:left="1428"/>
        <w:jc w:val="both"/>
        <w:rPr>
          <w:rStyle w:val="apple-style-span"/>
          <w:rFonts w:eastAsia="SimSun"/>
        </w:rPr>
      </w:pPr>
    </w:p>
    <w:p w:rsidR="00A62000" w:rsidRPr="00A00FEF" w:rsidP="00A62000">
      <w:pPr>
        <w:pStyle w:val="Bezriadkovania"/>
        <w:jc w:val="both"/>
        <w:rPr>
          <w:rStyle w:val="apple-style-span"/>
          <w:rFonts w:cs="Times New Roman"/>
          <w:szCs w:val="24"/>
        </w:rPr>
      </w:pPr>
      <w:r w:rsidRPr="00A00FEF">
        <w:rPr>
          <w:rStyle w:val="apple-style-span"/>
          <w:rFonts w:cs="Times New Roman"/>
          <w:szCs w:val="24"/>
        </w:rPr>
        <w:t>Doterajší odsek 6 sa označuje ako odsek 7.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V § 96 ods. 3 sa slová „so zdravotným postihnutím“ nahrádzajú slovami „so špecifickými potrebami“.</w:t>
      </w:r>
    </w:p>
    <w:p w:rsidR="00A62000" w:rsidRPr="00A00FEF" w:rsidP="00A00FEF">
      <w:pPr>
        <w:pStyle w:val="Bezriadkovania"/>
        <w:tabs>
          <w:tab w:val="left" w:pos="1134"/>
        </w:tabs>
        <w:ind w:firstLine="709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§ 100 vrátane nad</w:t>
      </w:r>
      <w:r w:rsidRPr="00A00FEF">
        <w:rPr>
          <w:rFonts w:cs="Times New Roman"/>
          <w:szCs w:val="24"/>
        </w:rPr>
        <w:t>pisu znie:</w:t>
      </w:r>
    </w:p>
    <w:p w:rsidR="00A62000" w:rsidRPr="00A00FEF" w:rsidP="00A62000">
      <w:pPr>
        <w:pStyle w:val="Bezriadkovania"/>
        <w:jc w:val="center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„§ 100</w:t>
      </w:r>
    </w:p>
    <w:p w:rsidR="00A62000" w:rsidRPr="00A00FEF" w:rsidP="00A62000">
      <w:pPr>
        <w:pStyle w:val="Bezriadkovania"/>
        <w:jc w:val="center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Podpora študentov a uchádzačov o štúdium so špecifickými potrebami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(1) Vysoká škola vytvára všeobecne prístupné akademické prostredie aj vytváraním zodpovedajúcich podmienok štúdia pre študentov so špecifickými potrebami bez znižovania požiadaviek na ich študijný výkon.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(2) Za študenta so špecifickými potrebami sa považuje študent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a) so zmyslovým, telesným a viacnásobným postihnutím,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b) s chronickým ochorením,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c) so zdravotným oslabením,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d) s psychickým ochorením,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e) s autizmom alebo ďal</w:t>
      </w:r>
      <w:r w:rsidRPr="00A00FEF">
        <w:rPr>
          <w:rFonts w:cs="Times New Roman"/>
          <w:szCs w:val="24"/>
        </w:rPr>
        <w:t>šími pervazívnymi vývinovými poruchami,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f) s poruchami učenia.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(3) Študent predkladá na účely vyhodnocovania jeho špecifických potrieb a rozsahu podporných služieb najmä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a) lekárske vysvedčenie nie staršie ako tri mesiace, ktorým je najmä lekársky nález, </w:t>
      </w:r>
      <w:r w:rsidRPr="00A00FEF">
        <w:rPr>
          <w:rFonts w:cs="Times New Roman"/>
          <w:szCs w:val="24"/>
        </w:rPr>
        <w:t>správa o priebehu a vývoji choroby a zdravotného postihnutia alebo výpis zo zdravotnej dokumentácie alebo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b) vyjadrenie psychológa, logopéda, školského psychológa, školského logopéda alebo špeciálneho pedagóga.</w:t>
      </w:r>
      <w:r w:rsidRPr="00A00FEF">
        <w:rPr>
          <w:rFonts w:cs="Times New Roman"/>
          <w:szCs w:val="24"/>
          <w:vertAlign w:val="superscript"/>
        </w:rPr>
        <w:t>49aa</w:t>
      </w:r>
      <w:r w:rsidRPr="00A00FEF">
        <w:rPr>
          <w:rFonts w:cs="Times New Roman"/>
          <w:szCs w:val="24"/>
        </w:rPr>
        <w:t>)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(4) Študent podľa odseku 2, ktorý súhlasí s vyhodnotením svojich špecifických potrieb, má podľa rozsahu a druhu špecifickej potreby nárok na podporné služby, najmä na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a) </w:t>
      </w:r>
      <w:r w:rsidR="00A00FEF">
        <w:rPr>
          <w:rFonts w:cs="Times New Roman"/>
          <w:szCs w:val="24"/>
        </w:rPr>
        <w:tab/>
      </w:r>
      <w:r w:rsidRPr="00A00FEF">
        <w:rPr>
          <w:rFonts w:cs="Times New Roman"/>
          <w:szCs w:val="24"/>
        </w:rPr>
        <w:t>zabezpečenie možnosti využívať špecifické vzdelávacie prostriedky,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b) individuálne vzdelávacie prístupy, najmä individuálnu výučbu vybraných jednotiek študijného programu pre študentov so zmyslovým postihnutím,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c) </w:t>
      </w:r>
      <w:r w:rsidR="00A00FEF">
        <w:rPr>
          <w:rFonts w:cs="Times New Roman"/>
          <w:szCs w:val="24"/>
        </w:rPr>
        <w:tab/>
      </w:r>
      <w:r w:rsidRPr="00A00FEF">
        <w:rPr>
          <w:rFonts w:cs="Times New Roman"/>
          <w:szCs w:val="24"/>
        </w:rPr>
        <w:t>osobitné podmienky na vykonávanie študijných povinností bez znižovania požiadaviek na študijný výkon,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d) </w:t>
      </w:r>
      <w:r w:rsidR="00A00FEF">
        <w:rPr>
          <w:rFonts w:cs="Times New Roman"/>
          <w:szCs w:val="24"/>
        </w:rPr>
        <w:tab/>
      </w:r>
      <w:r w:rsidRPr="00A00FEF">
        <w:rPr>
          <w:rFonts w:cs="Times New Roman"/>
          <w:szCs w:val="24"/>
        </w:rPr>
        <w:t>individuálny prístup vysokoškolských učiteľov,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e) </w:t>
      </w:r>
      <w:r w:rsidR="00A00FEF">
        <w:rPr>
          <w:rFonts w:cs="Times New Roman"/>
          <w:szCs w:val="24"/>
        </w:rPr>
        <w:tab/>
      </w:r>
      <w:r w:rsidRPr="00A00FEF">
        <w:rPr>
          <w:rFonts w:cs="Times New Roman"/>
          <w:szCs w:val="24"/>
        </w:rPr>
        <w:t>odpustenie školného v odôvodniteľných prípadoch, ak ide o štúdium dlhšie ako je štandardná dĺžka príslušného študijného programu.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(5) Podrobnosti o minimálnych nárokoch študenta podľa odseku 2 na podporné služby podľa druhu špecifickej potreby ustanoví všeobecne záväzný právny predpis, ktorý vydá ministerstvo.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(6) Špecifické potreby študenta podľa odseku 2, ktorému sú poskytované podporné služby môžu byť prehodnocované, a to aj na žiadosť študenta.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70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(7) Na vysokých školách pôsobia</w:t>
      </w:r>
    </w:p>
    <w:p w:rsidR="00A62000" w:rsidRPr="00A00FEF" w:rsidP="00A00FEF">
      <w:pPr>
        <w:pStyle w:val="Odsekzoznamu"/>
        <w:numPr>
          <w:ilvl w:val="0"/>
          <w:numId w:val="3"/>
        </w:numPr>
        <w:spacing w:after="200" w:line="276" w:lineRule="auto"/>
        <w:ind w:left="426" w:hanging="426"/>
        <w:contextualSpacing/>
      </w:pPr>
      <w:r w:rsidRPr="00A00FEF">
        <w:t>špeciálne pedagogické pracoviská na podporu štúdia študentov so špecifickými potrebami</w:t>
      </w:r>
      <w:r w:rsidR="00A00FEF">
        <w:t>,</w:t>
      </w:r>
    </w:p>
    <w:p w:rsidR="00A62000" w:rsidRPr="00A00FEF" w:rsidP="00A00FEF">
      <w:pPr>
        <w:pStyle w:val="Odsekzoznamu"/>
        <w:numPr>
          <w:ilvl w:val="0"/>
          <w:numId w:val="3"/>
        </w:numPr>
        <w:spacing w:after="200" w:line="276" w:lineRule="auto"/>
        <w:ind w:left="426" w:hanging="426"/>
        <w:contextualSpacing/>
        <w:jc w:val="both"/>
      </w:pPr>
      <w:r w:rsidRPr="00A00FEF">
        <w:t>koordinátori pre študentov so špecifickými  potrebami (ďalej len „koordinátor“)</w:t>
      </w:r>
      <w:r w:rsidR="00A00FEF">
        <w:t xml:space="preserve">. </w:t>
      </w:r>
      <w:r w:rsidRPr="00A00FEF">
        <w:t>Koordinátorom môže byť fyzická osoba alebo právnická osoba. Ak je koordinátorom fyzická osoba, výkonom činnosti ho poveruje rektor; ak na vysokej škole pôsobí aj koordinátor</w:t>
      </w:r>
      <w:r w:rsidR="00A00FEF">
        <w:t xml:space="preserve"> </w:t>
      </w:r>
      <w:r w:rsidRPr="00A00FEF">
        <w:t xml:space="preserve"> pre fakultu, výkonom činnosti ho poveruje dekan. Ak je koordinátorom fyzická osoba, ide spravidla o vysokoškolského učiteľa. Ak je koordinátorom právnická osoba, zmluvu o výkone činnosti s ním uzatvára rektor. Právnická osoba môže zabezpečovať činnosť koordinátora aj pre viac vysokých škôl. Činnosť koordinátora je zabezpečovaná z prostriedkov fondu na podporu štúdia študentov so zdravotným postihnutím.</w:t>
      </w:r>
    </w:p>
    <w:p w:rsidR="00A62000" w:rsidRPr="00A00FEF" w:rsidP="00A00FEF">
      <w:pPr>
        <w:ind w:firstLine="398"/>
      </w:pPr>
      <w:r w:rsidRPr="00A00FEF">
        <w:t>(8)</w:t>
        <w:tab/>
      </w:r>
      <w:r w:rsidR="00805199">
        <w:t xml:space="preserve">  </w:t>
      </w:r>
      <w:r w:rsidRPr="00A00FEF">
        <w:t>Špeciálne pedagogické pracoviská na podporu štúdia študentov so špecifickými potrebami plnia úlohu metodických, znalostných a koordinačných centier a sú zriadené na</w:t>
      </w:r>
    </w:p>
    <w:p w:rsidR="00A62000" w:rsidRPr="00A00FEF" w:rsidP="00A62000">
      <w:pPr>
        <w:pStyle w:val="Odsekzoznamu"/>
        <w:numPr>
          <w:ilvl w:val="0"/>
          <w:numId w:val="4"/>
        </w:numPr>
        <w:spacing w:after="200" w:line="276" w:lineRule="auto"/>
        <w:contextualSpacing/>
      </w:pPr>
      <w:r w:rsidRPr="00A00FEF">
        <w:t>Univerzite Komenského v</w:t>
      </w:r>
      <w:r w:rsidR="00A00FEF">
        <w:t> </w:t>
      </w:r>
      <w:r w:rsidRPr="00A00FEF">
        <w:t>Bratislave</w:t>
      </w:r>
      <w:r w:rsidR="00A00FEF">
        <w:t>,</w:t>
      </w:r>
    </w:p>
    <w:p w:rsidR="00A62000" w:rsidRPr="00A00FEF" w:rsidP="00A62000">
      <w:pPr>
        <w:pStyle w:val="Odsekzoznamu"/>
        <w:numPr>
          <w:ilvl w:val="0"/>
          <w:numId w:val="4"/>
        </w:numPr>
        <w:spacing w:after="200" w:line="276" w:lineRule="auto"/>
        <w:contextualSpacing/>
      </w:pPr>
      <w:r w:rsidRPr="00A00FEF">
        <w:t>Technickej univerzite v</w:t>
      </w:r>
      <w:r w:rsidR="00A00FEF">
        <w:t> </w:t>
      </w:r>
      <w:r w:rsidRPr="00A00FEF">
        <w:t>Košiciach</w:t>
      </w:r>
      <w:r w:rsidR="00A00FEF">
        <w:t>.</w:t>
      </w:r>
    </w:p>
    <w:p w:rsidR="00A62000" w:rsidRPr="00A00FEF" w:rsidP="00A00FEF">
      <w:pPr>
        <w:pStyle w:val="Bezriadkovania"/>
        <w:ind w:firstLine="398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(9) Koordinátor najmä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a) aktívne sa podieľa na identifikovaní uchádzačov o štúdium so špecifickými potrebami a študentov so špecifickými potrebami,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b) vyhodnocuje špecifické potreby uchádzačov o štúdium so špecifickými potrebami a študentov so špecifickými potrebami, rozsah zodpovedajúcich podporných služieb a podieľa sa na ich zabezpečovaní,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 xml:space="preserve">c) zabezpečuje spoluprácu s pracoviskami a účelovými zariadeniami vysokej školy alebo fakulty a so zamestnancami vysokej školy, najmä im poskytuje informácie a poradenstvo v súvislosti so špecifickými potrebami študentov, 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d) vykonáva poradenstvo pre študentov podľa odseku 2 pri zabezpečovaní podporných služieb a tieto služby pre nich koordinuje,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e) každoročne podáva návrh na použitie finančných prostriedkov na podporu štúdia študentov so špecifickými potrebami, najmä na zabezpečenie materiálno-technických pomôcok a vybavenia; koordinátor fakulty predkladá návrh koordinátorovi vysokej školy,</w:t>
      </w:r>
    </w:p>
    <w:p w:rsidR="00A62000" w:rsidRPr="00A00FEF" w:rsidP="00A00FEF">
      <w:pPr>
        <w:pStyle w:val="Bezriadkovania"/>
        <w:ind w:left="284" w:hanging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f) každoročne predkladá vysokej škole správu o podmienkach využívania podporných služieb za vysokú školu; koordinátor fakulty spolupracuje s koordinátorom vysokej školy pri príprave správy.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(10) Podrobnosti o pôsobnosti koordinátora ustanovuje vnútorný predpis vysokej školy.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00FEF">
      <w:pPr>
        <w:pStyle w:val="Bezriadkovania"/>
        <w:ind w:firstLine="284"/>
        <w:jc w:val="both"/>
        <w:rPr>
          <w:rFonts w:cs="Times New Roman"/>
          <w:szCs w:val="24"/>
        </w:rPr>
      </w:pPr>
      <w:r w:rsidRPr="00A00FEF">
        <w:rPr>
          <w:rFonts w:cs="Times New Roman"/>
          <w:szCs w:val="24"/>
        </w:rPr>
        <w:t>(11) Ministerstvo metodicky usmerňuje vysoké školy pri poskytovaní podpory podľa tohto paragrafu.“.</w:t>
      </w:r>
    </w:p>
    <w:p w:rsidR="00A62000" w:rsidRPr="00A00FEF" w:rsidP="00A62000">
      <w:pPr>
        <w:pStyle w:val="Bezriadkovania"/>
        <w:jc w:val="both"/>
        <w:rPr>
          <w:rFonts w:cs="Times New Roman"/>
          <w:szCs w:val="24"/>
        </w:rPr>
      </w:pPr>
    </w:p>
    <w:p w:rsidR="00A62000" w:rsidRPr="00A00FEF" w:rsidP="00A62000">
      <w:pPr>
        <w:tabs>
          <w:tab w:val="left" w:pos="4689"/>
        </w:tabs>
        <w:autoSpaceDE w:val="0"/>
        <w:spacing w:line="100" w:lineRule="atLeast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Poznámka pod čiarou k odkazu 4</w:t>
      </w:r>
      <w:r w:rsidR="00A00FEF">
        <w:rPr>
          <w:rStyle w:val="apple-style-span"/>
          <w:rFonts w:eastAsia="SimSun"/>
        </w:rPr>
        <w:t>9aa</w:t>
      </w:r>
      <w:r w:rsidRPr="00A00FEF">
        <w:rPr>
          <w:rStyle w:val="apple-style-span"/>
          <w:rFonts w:eastAsia="SimSun"/>
        </w:rPr>
        <w:t xml:space="preserve"> znie:</w:t>
      </w:r>
    </w:p>
    <w:p w:rsidR="00A62000" w:rsidRPr="00A00FEF" w:rsidP="00A62000">
      <w:pPr>
        <w:tabs>
          <w:tab w:val="left" w:pos="4689"/>
        </w:tabs>
        <w:autoSpaceDE w:val="0"/>
        <w:spacing w:line="100" w:lineRule="atLeast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„</w:t>
      </w:r>
      <w:r w:rsidRPr="00A00FEF">
        <w:rPr>
          <w:rStyle w:val="apple-style-span"/>
          <w:rFonts w:eastAsia="SimSun"/>
          <w:vertAlign w:val="superscript"/>
        </w:rPr>
        <w:t>49aa</w:t>
      </w:r>
      <w:r w:rsidRPr="00A00FEF">
        <w:rPr>
          <w:rStyle w:val="apple-style-span"/>
          <w:rFonts w:eastAsia="SimSun"/>
        </w:rPr>
        <w:t>) § 27 ods. 2 zákona č. 578/2004 Z. z. v znení zákona č. 133/2010 Z. z.</w:t>
      </w:r>
    </w:p>
    <w:p w:rsidR="00A62000" w:rsidRPr="00A00FEF" w:rsidP="00A00FEF">
      <w:pPr>
        <w:tabs>
          <w:tab w:val="left" w:pos="4678"/>
        </w:tabs>
        <w:autoSpaceDE w:val="0"/>
        <w:spacing w:line="100" w:lineRule="atLeast"/>
        <w:ind w:left="567" w:hanging="567"/>
        <w:jc w:val="both"/>
        <w:rPr>
          <w:rStyle w:val="apple-style-span"/>
          <w:rFonts w:eastAsia="SimSun"/>
        </w:rPr>
      </w:pPr>
      <w:r w:rsidR="00A00FEF">
        <w:rPr>
          <w:rStyle w:val="apple-style-span"/>
          <w:rFonts w:eastAsia="SimSun"/>
        </w:rPr>
        <w:tab/>
      </w:r>
      <w:r w:rsidRPr="00A00FEF">
        <w:rPr>
          <w:rStyle w:val="apple-style-span"/>
          <w:rFonts w:eastAsia="SimSun"/>
        </w:rPr>
        <w:t>§ 19 zákona č. 317/2009 Z. z.“.</w:t>
      </w:r>
    </w:p>
    <w:p w:rsidR="00A62000" w:rsidRPr="00A00FEF" w:rsidP="00A62000">
      <w:pPr>
        <w:tabs>
          <w:tab w:val="left" w:pos="4678"/>
        </w:tabs>
        <w:autoSpaceDE w:val="0"/>
        <w:spacing w:line="100" w:lineRule="atLeast"/>
        <w:jc w:val="both"/>
        <w:rPr>
          <w:rStyle w:val="apple-style-span"/>
          <w:rFonts w:eastAsia="SimSun"/>
        </w:rPr>
      </w:pPr>
    </w:p>
    <w:p w:rsidR="00A62000" w:rsidP="00A00FEF">
      <w:pPr>
        <w:numPr>
          <w:ilvl w:val="0"/>
          <w:numId w:val="1"/>
        </w:numPr>
        <w:tabs>
          <w:tab w:val="left" w:pos="851"/>
        </w:tabs>
        <w:autoSpaceDE w:val="0"/>
        <w:spacing w:line="100" w:lineRule="atLeast"/>
        <w:ind w:left="851" w:hanging="425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 xml:space="preserve"> V § 102 ods. 2 písm. k) sa za slovo „udelenie“ vkladajú slová „alebo neudelenie“.</w:t>
      </w:r>
    </w:p>
    <w:p w:rsidR="00A00FEF" w:rsidRPr="00A00FEF" w:rsidP="00A00FEF">
      <w:pPr>
        <w:tabs>
          <w:tab w:val="left" w:pos="851"/>
        </w:tabs>
        <w:autoSpaceDE w:val="0"/>
        <w:spacing w:line="100" w:lineRule="atLeast"/>
        <w:ind w:left="851"/>
        <w:jc w:val="both"/>
        <w:rPr>
          <w:rStyle w:val="apple-style-span"/>
          <w:rFonts w:eastAsia="SimSun"/>
        </w:rPr>
      </w:pPr>
    </w:p>
    <w:p w:rsidR="00ED608A" w:rsidRPr="00A00FEF" w:rsidP="00A00FEF">
      <w:pPr>
        <w:numPr>
          <w:ilvl w:val="0"/>
          <w:numId w:val="1"/>
        </w:numPr>
        <w:tabs>
          <w:tab w:val="left" w:pos="851"/>
          <w:tab w:val="left" w:pos="4689"/>
        </w:tabs>
        <w:autoSpaceDE w:val="0"/>
        <w:spacing w:line="100" w:lineRule="atLeast"/>
        <w:ind w:left="851" w:hanging="425"/>
        <w:jc w:val="both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 xml:space="preserve"> Za § 113ad sa vkladá § 113ae, ktorý vrátane nadpisu znie:</w:t>
      </w:r>
    </w:p>
    <w:p w:rsidR="00ED608A" w:rsidRPr="00A00FEF" w:rsidP="00ED608A">
      <w:pPr>
        <w:tabs>
          <w:tab w:val="left" w:pos="4689"/>
        </w:tabs>
        <w:autoSpaceDE w:val="0"/>
        <w:spacing w:line="100" w:lineRule="atLeast"/>
        <w:ind w:left="1428"/>
        <w:jc w:val="both"/>
        <w:rPr>
          <w:rStyle w:val="apple-style-span"/>
          <w:rFonts w:eastAsia="SimSun"/>
        </w:rPr>
      </w:pPr>
    </w:p>
    <w:p w:rsidR="00ED608A" w:rsidRPr="00A00FEF" w:rsidP="00ED608A">
      <w:pPr>
        <w:tabs>
          <w:tab w:val="left" w:pos="4689"/>
        </w:tabs>
        <w:autoSpaceDE w:val="0"/>
        <w:spacing w:line="100" w:lineRule="atLeast"/>
        <w:jc w:val="center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„§ 113ae</w:t>
      </w:r>
    </w:p>
    <w:p w:rsidR="00ED608A" w:rsidRPr="00A00FEF" w:rsidP="00ED608A">
      <w:pPr>
        <w:tabs>
          <w:tab w:val="left" w:pos="4689"/>
        </w:tabs>
        <w:autoSpaceDE w:val="0"/>
        <w:spacing w:line="100" w:lineRule="atLeast"/>
        <w:jc w:val="center"/>
        <w:rPr>
          <w:rStyle w:val="apple-style-span"/>
          <w:rFonts w:eastAsia="SimSun"/>
        </w:rPr>
      </w:pPr>
      <w:r w:rsidRPr="00A00FEF">
        <w:rPr>
          <w:rStyle w:val="apple-style-span"/>
          <w:rFonts w:eastAsia="SimSun"/>
        </w:rPr>
        <w:t>Prechodné ustanovenie účinné od 1. apríla 2012</w:t>
      </w:r>
    </w:p>
    <w:p w:rsidR="00ED608A" w:rsidRPr="00A00FEF" w:rsidP="00ED608A">
      <w:pPr>
        <w:tabs>
          <w:tab w:val="left" w:pos="4689"/>
        </w:tabs>
        <w:autoSpaceDE w:val="0"/>
        <w:spacing w:line="100" w:lineRule="atLeast"/>
        <w:ind w:left="1428"/>
        <w:jc w:val="both"/>
        <w:rPr>
          <w:rStyle w:val="apple-style-span"/>
          <w:rFonts w:eastAsia="SimSun"/>
        </w:rPr>
      </w:pPr>
    </w:p>
    <w:p w:rsidR="00ED608A" w:rsidRPr="00A00FEF" w:rsidP="00805199">
      <w:pPr>
        <w:tabs>
          <w:tab w:val="left" w:pos="709"/>
        </w:tabs>
        <w:autoSpaceDE w:val="0"/>
        <w:spacing w:line="100" w:lineRule="atLeast"/>
        <w:jc w:val="both"/>
        <w:rPr>
          <w:rStyle w:val="apple-style-span"/>
          <w:rFonts w:eastAsia="SimSun"/>
        </w:rPr>
      </w:pPr>
      <w:r w:rsidR="00805199">
        <w:rPr>
          <w:rStyle w:val="apple-style-span"/>
          <w:rFonts w:eastAsia="SimSun"/>
        </w:rPr>
        <w:tab/>
      </w:r>
      <w:r w:rsidRPr="00A00FEF">
        <w:rPr>
          <w:rStyle w:val="apple-style-span"/>
          <w:rFonts w:eastAsia="SimSun"/>
        </w:rPr>
        <w:t>Právnické osoby, ktorým bol udelený štátny súhlas na pôsobenie ako súkromná vysoká škola zosúladia svoj názov s názvom, pod ktorým sú oprávnené pôsobiť ako súkromná vysoká škola do  31. augusta 2012.“.</w:t>
      </w:r>
    </w:p>
    <w:p w:rsidR="00A62000" w:rsidRPr="00A00FEF" w:rsidP="00ED608A">
      <w:pPr>
        <w:pStyle w:val="Bezriadkovania"/>
        <w:ind w:left="1428"/>
        <w:jc w:val="both"/>
        <w:rPr>
          <w:rFonts w:cs="Times New Roman"/>
          <w:szCs w:val="24"/>
        </w:rPr>
      </w:pPr>
    </w:p>
    <w:p w:rsidR="00D87139" w:rsidRPr="00A00FEF" w:rsidP="00CC5208"/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2C0AC7" w:rsidP="0033646D">
      <w:pPr>
        <w:jc w:val="center"/>
        <w:rPr>
          <w:b/>
        </w:rPr>
      </w:pPr>
    </w:p>
    <w:p w:rsidR="002C0AC7" w:rsidP="0033646D">
      <w:pPr>
        <w:jc w:val="center"/>
        <w:rPr>
          <w:b/>
        </w:rPr>
      </w:pPr>
    </w:p>
    <w:p w:rsidR="00B86198" w:rsidP="0033646D">
      <w:pPr>
        <w:jc w:val="center"/>
        <w:rPr>
          <w:b/>
        </w:rPr>
      </w:pPr>
    </w:p>
    <w:p w:rsidR="00D736F3" w:rsidRPr="00A00FEF" w:rsidP="0033646D">
      <w:pPr>
        <w:jc w:val="center"/>
        <w:rPr>
          <w:b/>
        </w:rPr>
      </w:pPr>
      <w:r w:rsidRPr="00A00FEF" w:rsidR="00D87139">
        <w:rPr>
          <w:b/>
        </w:rPr>
        <w:t>Čl. II</w:t>
      </w:r>
    </w:p>
    <w:p w:rsidR="0033646D" w:rsidRPr="00A00FEF" w:rsidP="0033646D">
      <w:pPr>
        <w:jc w:val="center"/>
      </w:pPr>
      <w:r w:rsidRPr="00A00FEF">
        <w:t>Účinnosť</w:t>
      </w:r>
    </w:p>
    <w:p w:rsidR="004612A7" w:rsidRPr="00A00FEF" w:rsidP="0033646D">
      <w:pPr>
        <w:jc w:val="center"/>
      </w:pPr>
    </w:p>
    <w:p w:rsidR="0033646D" w:rsidRPr="00A00FEF" w:rsidP="0033646D">
      <w:pPr>
        <w:ind w:firstLine="708"/>
        <w:jc w:val="both"/>
      </w:pPr>
      <w:r w:rsidRPr="00A00FEF">
        <w:t xml:space="preserve">Tento zákon nadobúda účinnosť </w:t>
      </w:r>
      <w:r w:rsidRPr="00A00FEF" w:rsidR="00DD21AF">
        <w:t>1</w:t>
      </w:r>
      <w:r w:rsidRPr="00A00FEF" w:rsidR="002B27CC">
        <w:t>.</w:t>
      </w:r>
      <w:r w:rsidRPr="00A00FEF" w:rsidR="008704C7">
        <w:t xml:space="preserve"> </w:t>
      </w:r>
      <w:r w:rsidRPr="00A00FEF" w:rsidR="00F04876">
        <w:t xml:space="preserve">apríla  </w:t>
      </w:r>
      <w:r w:rsidRPr="00A00FEF" w:rsidR="008704C7">
        <w:t>201</w:t>
      </w:r>
      <w:r w:rsidRPr="00A00FEF" w:rsidR="00D87139">
        <w:t>2</w:t>
      </w:r>
      <w:r w:rsidR="00A00FEF">
        <w:t xml:space="preserve"> okrem čl. I bodov 1, 2</w:t>
      </w:r>
      <w:r w:rsidR="005A5CBB">
        <w:t>, 7, 8, 12</w:t>
      </w:r>
      <w:r w:rsidR="00A00FEF">
        <w:t xml:space="preserve"> a</w:t>
      </w:r>
      <w:r w:rsidR="005A5CBB">
        <w:t> 13, ktoré nadobúdajú účinnosť 1. januára 2013</w:t>
      </w:r>
      <w:r w:rsidRPr="00A00FEF" w:rsidR="00D736F3">
        <w:t>.</w:t>
      </w:r>
      <w:r w:rsidRPr="00A00FEF" w:rsidR="008704C7">
        <w:t xml:space="preserve"> </w:t>
      </w:r>
    </w:p>
    <w:p w:rsidR="009E7E08" w:rsidRPr="00A00FEF" w:rsidP="009E7E08">
      <w:pPr>
        <w:jc w:val="both"/>
      </w:pPr>
    </w:p>
    <w:p w:rsidR="009E7E08" w:rsidRPr="00A00FEF" w:rsidP="009E7E08">
      <w:pPr>
        <w:jc w:val="both"/>
      </w:pPr>
    </w:p>
    <w:p w:rsidR="009E7E08" w:rsidRPr="00A00FEF" w:rsidP="009E7E08"/>
    <w:p w:rsidR="00B86198" w:rsidP="00B86198">
      <w:pPr>
        <w:jc w:val="center"/>
      </w:pPr>
    </w:p>
    <w:p w:rsidR="00B86198" w:rsidP="00B86198">
      <w:pPr>
        <w:jc w:val="center"/>
      </w:pPr>
    </w:p>
    <w:p w:rsidR="00B86198" w:rsidP="00B86198">
      <w:pPr>
        <w:jc w:val="center"/>
      </w:pPr>
    </w:p>
    <w:p w:rsidR="00B86198" w:rsidP="00B86198">
      <w:pPr>
        <w:jc w:val="center"/>
      </w:pPr>
    </w:p>
    <w:p w:rsidR="00B86198" w:rsidP="00B86198">
      <w:pPr>
        <w:jc w:val="center"/>
      </w:pPr>
    </w:p>
    <w:p w:rsidR="00B86198" w:rsidP="00B86198">
      <w:pPr>
        <w:jc w:val="center"/>
      </w:pPr>
      <w:r>
        <w:t>prezident Slovenskej republiky</w:t>
      </w:r>
    </w:p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>
      <w:pPr>
        <w:jc w:val="center"/>
      </w:pPr>
      <w:r>
        <w:t>predseda Národnej rady Slovenskej republiky</w:t>
      </w:r>
    </w:p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/>
    <w:p w:rsidR="00B86198" w:rsidP="00B86198">
      <w:pPr>
        <w:jc w:val="center"/>
      </w:pPr>
      <w:r>
        <w:t>predsedníčka vlády Slovenskej republiky</w:t>
      </w:r>
    </w:p>
    <w:p w:rsidR="00B86198" w:rsidRPr="0007196A" w:rsidP="00B86198">
      <w:pPr>
        <w:sectPr>
          <w:footerReference w:type="even" r:id="rId4"/>
          <w:footerReference w:type="default" r:id="rId5"/>
          <w:pgSz w:w="11906" w:h="16838"/>
          <w:pgMar w:top="1276" w:right="1416" w:bottom="851" w:left="1417" w:header="708" w:footer="794" w:gutter="0"/>
          <w:pgNumType w:start="1"/>
          <w:cols w:space="708"/>
        </w:sectPr>
      </w:pPr>
    </w:p>
    <w:p w:rsidR="00B86198" w:rsidP="00B86198">
      <w:pPr>
        <w:jc w:val="center"/>
      </w:pPr>
    </w:p>
    <w:p w:rsidR="00B86198" w:rsidP="00B86198">
      <w:pPr>
        <w:jc w:val="center"/>
      </w:pPr>
    </w:p>
    <w:p w:rsidR="009E7E08" w:rsidRPr="00A00FEF" w:rsidP="00CC5208"/>
    <w:sectPr w:rsidSect="00263510">
      <w:pgSz w:w="11906" w:h="16838"/>
      <w:pgMar w:top="1417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F2" w:rsidP="00B86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6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F2" w:rsidP="00B86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6FF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B1D6D"/>
    <w:multiLevelType w:val="hybridMultilevel"/>
    <w:tmpl w:val="479A53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8209F"/>
    <w:multiLevelType w:val="hybridMultilevel"/>
    <w:tmpl w:val="6944EB2C"/>
    <w:lvl w:ilvl="0">
      <w:start w:val="1"/>
      <w:numFmt w:val="lowerLetter"/>
      <w:lvlText w:val="%1)"/>
      <w:lvlJc w:val="left"/>
      <w:pPr>
        <w:ind w:left="758" w:hanging="360"/>
      </w:pPr>
    </w:lvl>
    <w:lvl w:ilvl="1" w:tentative="1">
      <w:start w:val="1"/>
      <w:numFmt w:val="lowerLetter"/>
      <w:lvlText w:val="%2."/>
      <w:lvlJc w:val="left"/>
      <w:pPr>
        <w:ind w:left="1478" w:hanging="360"/>
      </w:pPr>
    </w:lvl>
    <w:lvl w:ilvl="2" w:tentative="1">
      <w:start w:val="1"/>
      <w:numFmt w:val="lowerRoman"/>
      <w:lvlText w:val="%3."/>
      <w:lvlJc w:val="right"/>
      <w:pPr>
        <w:ind w:left="2198" w:hanging="180"/>
      </w:pPr>
    </w:lvl>
    <w:lvl w:ilvl="3" w:tentative="1">
      <w:start w:val="1"/>
      <w:numFmt w:val="decimal"/>
      <w:lvlText w:val="%4."/>
      <w:lvlJc w:val="left"/>
      <w:pPr>
        <w:ind w:left="2918" w:hanging="360"/>
      </w:pPr>
    </w:lvl>
    <w:lvl w:ilvl="4" w:tentative="1">
      <w:start w:val="1"/>
      <w:numFmt w:val="lowerLetter"/>
      <w:lvlText w:val="%5."/>
      <w:lvlJc w:val="left"/>
      <w:pPr>
        <w:ind w:left="3638" w:hanging="360"/>
      </w:pPr>
    </w:lvl>
    <w:lvl w:ilvl="5" w:tentative="1">
      <w:start w:val="1"/>
      <w:numFmt w:val="lowerRoman"/>
      <w:lvlText w:val="%6."/>
      <w:lvlJc w:val="right"/>
      <w:pPr>
        <w:ind w:left="4358" w:hanging="180"/>
      </w:pPr>
    </w:lvl>
    <w:lvl w:ilvl="6" w:tentative="1">
      <w:start w:val="1"/>
      <w:numFmt w:val="decimal"/>
      <w:lvlText w:val="%7."/>
      <w:lvlJc w:val="left"/>
      <w:pPr>
        <w:ind w:left="5078" w:hanging="360"/>
      </w:pPr>
    </w:lvl>
    <w:lvl w:ilvl="7" w:tentative="1">
      <w:start w:val="1"/>
      <w:numFmt w:val="lowerLetter"/>
      <w:lvlText w:val="%8."/>
      <w:lvlJc w:val="left"/>
      <w:pPr>
        <w:ind w:left="5798" w:hanging="360"/>
      </w:pPr>
    </w:lvl>
    <w:lvl w:ilvl="8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591838FE"/>
    <w:multiLevelType w:val="hybridMultilevel"/>
    <w:tmpl w:val="95E85E3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6D4DA8"/>
    <w:multiLevelType w:val="hybridMultilevel"/>
    <w:tmpl w:val="24F88A50"/>
    <w:lvl w:ilvl="0">
      <w:start w:val="1"/>
      <w:numFmt w:val="lowerLetter"/>
      <w:lvlText w:val="%1)"/>
      <w:lvlJc w:val="left"/>
      <w:pPr>
        <w:ind w:left="758" w:hanging="360"/>
      </w:pPr>
    </w:lvl>
    <w:lvl w:ilvl="1" w:tentative="1">
      <w:start w:val="1"/>
      <w:numFmt w:val="lowerLetter"/>
      <w:lvlText w:val="%2."/>
      <w:lvlJc w:val="left"/>
      <w:pPr>
        <w:ind w:left="1478" w:hanging="360"/>
      </w:pPr>
    </w:lvl>
    <w:lvl w:ilvl="2" w:tentative="1">
      <w:start w:val="1"/>
      <w:numFmt w:val="lowerRoman"/>
      <w:lvlText w:val="%3."/>
      <w:lvlJc w:val="right"/>
      <w:pPr>
        <w:ind w:left="2198" w:hanging="180"/>
      </w:pPr>
    </w:lvl>
    <w:lvl w:ilvl="3" w:tentative="1">
      <w:start w:val="1"/>
      <w:numFmt w:val="decimal"/>
      <w:lvlText w:val="%4."/>
      <w:lvlJc w:val="left"/>
      <w:pPr>
        <w:ind w:left="2918" w:hanging="360"/>
      </w:pPr>
    </w:lvl>
    <w:lvl w:ilvl="4" w:tentative="1">
      <w:start w:val="1"/>
      <w:numFmt w:val="lowerLetter"/>
      <w:lvlText w:val="%5."/>
      <w:lvlJc w:val="left"/>
      <w:pPr>
        <w:ind w:left="3638" w:hanging="360"/>
      </w:pPr>
    </w:lvl>
    <w:lvl w:ilvl="5" w:tentative="1">
      <w:start w:val="1"/>
      <w:numFmt w:val="lowerRoman"/>
      <w:lvlText w:val="%6."/>
      <w:lvlJc w:val="right"/>
      <w:pPr>
        <w:ind w:left="4358" w:hanging="180"/>
      </w:pPr>
    </w:lvl>
    <w:lvl w:ilvl="6" w:tentative="1">
      <w:start w:val="1"/>
      <w:numFmt w:val="decimal"/>
      <w:lvlText w:val="%7."/>
      <w:lvlJc w:val="left"/>
      <w:pPr>
        <w:ind w:left="5078" w:hanging="360"/>
      </w:pPr>
    </w:lvl>
    <w:lvl w:ilvl="7" w:tentative="1">
      <w:start w:val="1"/>
      <w:numFmt w:val="lowerLetter"/>
      <w:lvlText w:val="%8."/>
      <w:lvlJc w:val="left"/>
      <w:pPr>
        <w:ind w:left="5798" w:hanging="360"/>
      </w:pPr>
    </w:lvl>
    <w:lvl w:ilvl="8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C5E"/>
    <w:rsid w:val="00056F97"/>
    <w:rsid w:val="0007196A"/>
    <w:rsid w:val="0009034A"/>
    <w:rsid w:val="00110C5E"/>
    <w:rsid w:val="001B7CB5"/>
    <w:rsid w:val="001E2B6D"/>
    <w:rsid w:val="002008DF"/>
    <w:rsid w:val="002073EC"/>
    <w:rsid w:val="00263510"/>
    <w:rsid w:val="002B27CC"/>
    <w:rsid w:val="002C0AC7"/>
    <w:rsid w:val="002F6FF2"/>
    <w:rsid w:val="0032015E"/>
    <w:rsid w:val="0033646D"/>
    <w:rsid w:val="003F3A6E"/>
    <w:rsid w:val="004416BB"/>
    <w:rsid w:val="004601F9"/>
    <w:rsid w:val="004612A7"/>
    <w:rsid w:val="004649E6"/>
    <w:rsid w:val="00533680"/>
    <w:rsid w:val="005A5CBB"/>
    <w:rsid w:val="00631AB2"/>
    <w:rsid w:val="00634B6D"/>
    <w:rsid w:val="00655BA2"/>
    <w:rsid w:val="006832D1"/>
    <w:rsid w:val="00704A46"/>
    <w:rsid w:val="00735238"/>
    <w:rsid w:val="007A0A87"/>
    <w:rsid w:val="007B17C8"/>
    <w:rsid w:val="00805199"/>
    <w:rsid w:val="00842280"/>
    <w:rsid w:val="008704C7"/>
    <w:rsid w:val="008E219B"/>
    <w:rsid w:val="00942A4C"/>
    <w:rsid w:val="009755B1"/>
    <w:rsid w:val="009E7E08"/>
    <w:rsid w:val="00A00FEF"/>
    <w:rsid w:val="00A62000"/>
    <w:rsid w:val="00B61590"/>
    <w:rsid w:val="00B86198"/>
    <w:rsid w:val="00B9491C"/>
    <w:rsid w:val="00BC6F56"/>
    <w:rsid w:val="00BD1708"/>
    <w:rsid w:val="00C01DF1"/>
    <w:rsid w:val="00C906E6"/>
    <w:rsid w:val="00CC5208"/>
    <w:rsid w:val="00CE42AD"/>
    <w:rsid w:val="00D736F3"/>
    <w:rsid w:val="00D87139"/>
    <w:rsid w:val="00DD21AF"/>
    <w:rsid w:val="00EA5056"/>
    <w:rsid w:val="00EA6BC5"/>
    <w:rsid w:val="00EC30A5"/>
    <w:rsid w:val="00ED608A"/>
    <w:rsid w:val="00F04876"/>
    <w:rsid w:val="00F07D1D"/>
    <w:rsid w:val="00F374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Char1"/>
    <w:rsid w:val="00F04876"/>
    <w:rPr>
      <w:rFonts w:ascii="Tahoma" w:hAnsi="Tahoma" w:cs="Tahoma"/>
      <w:sz w:val="16"/>
      <w:szCs w:val="16"/>
    </w:rPr>
  </w:style>
  <w:style w:type="character" w:customStyle="1" w:styleId="CharChar1">
    <w:name w:val=" Char Char1"/>
    <w:basedOn w:val="DefaultParagraphFont"/>
    <w:link w:val="BalloonText"/>
    <w:rsid w:val="00F04876"/>
    <w:rPr>
      <w:rFonts w:ascii="Tahoma" w:hAnsi="Tahoma" w:cs="Tahoma"/>
      <w:sz w:val="16"/>
      <w:szCs w:val="16"/>
    </w:rPr>
  </w:style>
  <w:style w:type="paragraph" w:customStyle="1" w:styleId="Bezriadkovania">
    <w:name w:val="Bez riadkovania"/>
    <w:uiPriority w:val="1"/>
    <w:qFormat/>
    <w:rsid w:val="00F04876"/>
    <w:pPr>
      <w:widowControl w:val="0"/>
      <w:suppressAutoHyphens/>
    </w:pPr>
    <w:rPr>
      <w:rFonts w:eastAsia="SimSun" w:cs="Mangal"/>
      <w:kern w:val="2"/>
      <w:sz w:val="24"/>
      <w:szCs w:val="21"/>
      <w:lang w:val="sk-SK" w:eastAsia="hi-IN" w:bidi="hi-IN"/>
    </w:rPr>
  </w:style>
  <w:style w:type="paragraph" w:customStyle="1" w:styleId="Odsekzoznamu">
    <w:name w:val="Odsek zoznamu"/>
    <w:basedOn w:val="Normal"/>
    <w:uiPriority w:val="34"/>
    <w:qFormat/>
    <w:rsid w:val="00F04876"/>
    <w:pPr>
      <w:ind w:left="708"/>
    </w:pPr>
  </w:style>
  <w:style w:type="paragraph" w:styleId="BodyText">
    <w:name w:val="Body Text"/>
    <w:basedOn w:val="Normal"/>
    <w:link w:val="CharChar"/>
    <w:uiPriority w:val="99"/>
    <w:unhideWhenUsed/>
    <w:rsid w:val="00F04876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CharChar">
    <w:name w:val=" Char Char"/>
    <w:basedOn w:val="DefaultParagraphFont"/>
    <w:link w:val="BodyText"/>
    <w:uiPriority w:val="99"/>
    <w:rsid w:val="00F04876"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apple-style-span">
    <w:name w:val="apple-style-span"/>
    <w:rsid w:val="00A62000"/>
  </w:style>
  <w:style w:type="paragraph" w:customStyle="1" w:styleId="lnok1">
    <w:name w:val="článok1"/>
    <w:basedOn w:val="Normal"/>
    <w:next w:val="Normal"/>
    <w:rsid w:val="00A62000"/>
    <w:pPr>
      <w:numPr>
        <w:ilvl w:val="0"/>
        <w:numId w:val="5"/>
      </w:numPr>
      <w:spacing w:before="120"/>
      <w:jc w:val="center"/>
    </w:pPr>
    <w:rPr>
      <w:szCs w:val="20"/>
    </w:rPr>
  </w:style>
  <w:style w:type="paragraph" w:styleId="Footer">
    <w:name w:val="footer"/>
    <w:basedOn w:val="Normal"/>
    <w:link w:val="PtaChar"/>
    <w:rsid w:val="00B861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locked/>
    <w:rsid w:val="00B86198"/>
    <w:rPr>
      <w:sz w:val="24"/>
      <w:szCs w:val="24"/>
      <w:lang w:val="sk-SK" w:eastAsia="sk-SK" w:bidi="ar-SA"/>
    </w:rPr>
  </w:style>
  <w:style w:type="character" w:styleId="PageNumber">
    <w:name w:val="page number"/>
    <w:basedOn w:val="DefaultParagraphFont"/>
    <w:rsid w:val="00B861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S l o v e n s k e j   r e p u b l i k y</vt:lpstr>
    </vt:vector>
  </TitlesOfParts>
  <Company>KDH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HircRuze</cp:lastModifiedBy>
  <cp:revision>10</cp:revision>
  <cp:lastPrinted>2012-02-03T12:05:00Z</cp:lastPrinted>
  <dcterms:created xsi:type="dcterms:W3CDTF">2012-02-03T10:17:00Z</dcterms:created>
  <dcterms:modified xsi:type="dcterms:W3CDTF">2012-02-03T12:13:00Z</dcterms:modified>
</cp:coreProperties>
</file>