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50376F">
        <w:rPr>
          <w:rFonts w:ascii="AT*Zurich Calligraphic" w:hAnsi="AT*Zurich Calligraphic"/>
          <w:b/>
        </w:rPr>
        <w:t xml:space="preserve">   </w:t>
      </w:r>
      <w:r>
        <w:rPr>
          <w:rFonts w:ascii="AT*Zurich Calligraphic" w:hAnsi="AT*Zurich Calligraphic"/>
          <w:b/>
        </w:rPr>
        <w:t>pre financie</w:t>
      </w:r>
      <w:r w:rsidR="0050376F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EC5F3F">
      <w:pPr>
        <w:jc w:val="right"/>
        <w:rPr>
          <w:sz w:val="28"/>
        </w:rPr>
      </w:pPr>
    </w:p>
    <w:p w:rsidR="00EC5F3F" w:rsidRPr="00F002C8">
      <w:pPr>
        <w:ind w:left="4248"/>
        <w:jc w:val="right"/>
      </w:pPr>
      <w:r>
        <w:rPr>
          <w:sz w:val="28"/>
        </w:rPr>
        <w:t xml:space="preserve">                                        </w:t>
      </w:r>
      <w:r w:rsidRPr="00F002C8" w:rsidR="00F002C8">
        <w:t>3</w:t>
      </w:r>
      <w:r w:rsidR="00263BC3">
        <w:t>9</w:t>
      </w:r>
      <w:r w:rsidRPr="00F002C8" w:rsidR="00985280">
        <w:t>.</w:t>
      </w:r>
      <w:r w:rsidRPr="00F002C8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580F83">
        <w:t>4</w:t>
      </w:r>
      <w:r w:rsidR="0028143E">
        <w:t>724</w:t>
      </w:r>
      <w:r w:rsidRPr="00605336" w:rsidR="00500C97">
        <w:t>/</w:t>
      </w:r>
      <w:r w:rsidRPr="00500C97" w:rsidR="00500C97">
        <w:t>20</w:t>
      </w:r>
      <w:r w:rsidR="007A0E81">
        <w:t>1</w:t>
      </w:r>
      <w:r w:rsidR="00FA0C84">
        <w:t>1</w:t>
      </w:r>
    </w:p>
    <w:p w:rsidR="0004001B" w:rsidP="00067F0B">
      <w:pPr>
        <w:ind w:left="3540" w:firstLine="708"/>
        <w:rPr>
          <w:b/>
        </w:rPr>
      </w:pPr>
    </w:p>
    <w:p w:rsidR="009534E4" w:rsidP="00067F0B">
      <w:pPr>
        <w:ind w:left="3540" w:firstLine="708"/>
        <w:rPr>
          <w:b/>
        </w:rPr>
      </w:pPr>
      <w:r>
        <w:rPr>
          <w:b/>
        </w:rPr>
        <w:t xml:space="preserve">        </w:t>
      </w:r>
      <w:r w:rsidR="009636FC">
        <w:rPr>
          <w:b/>
        </w:rPr>
        <w:t xml:space="preserve"> </w:t>
      </w:r>
      <w:r w:rsidR="000B1E3A">
        <w:rPr>
          <w:b/>
        </w:rPr>
        <w:t>309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</w:t>
      </w:r>
      <w:r w:rsidR="0050376F">
        <w:rPr>
          <w:b/>
        </w:rPr>
        <w:t>ncie a</w:t>
      </w:r>
      <w:r>
        <w:rPr>
          <w:b/>
        </w:rPr>
        <w:t xml:space="preserve"> rozpočet </w:t>
      </w:r>
      <w:r w:rsidR="0050376F">
        <w:rPr>
          <w:b/>
        </w:rPr>
        <w:t xml:space="preserve"> </w:t>
      </w:r>
    </w:p>
    <w:p w:rsidR="0050376F" w:rsidP="008458BA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F7538B">
        <w:rPr>
          <w:b/>
        </w:rPr>
        <w:t> </w:t>
      </w:r>
      <w:r w:rsidR="004952F6">
        <w:rPr>
          <w:b/>
        </w:rPr>
        <w:t>30</w:t>
      </w:r>
      <w:r w:rsidR="00F7538B">
        <w:rPr>
          <w:b/>
        </w:rPr>
        <w:t xml:space="preserve">. </w:t>
      </w:r>
      <w:r w:rsidR="00787CCC">
        <w:rPr>
          <w:b/>
        </w:rPr>
        <w:t>novembra</w:t>
      </w:r>
      <w:r w:rsidR="000D14F9">
        <w:rPr>
          <w:b/>
        </w:rPr>
        <w:t xml:space="preserve"> </w:t>
      </w:r>
      <w:r w:rsidR="00EC5F3F">
        <w:rPr>
          <w:b/>
        </w:rPr>
        <w:t>20</w:t>
      </w:r>
      <w:r w:rsidR="007A0E81">
        <w:rPr>
          <w:b/>
        </w:rPr>
        <w:t>1</w:t>
      </w:r>
      <w:r w:rsidR="0001687C">
        <w:rPr>
          <w:b/>
        </w:rPr>
        <w:t>1</w:t>
      </w:r>
    </w:p>
    <w:p w:rsidR="005552DB" w:rsidP="005552DB">
      <w:pPr>
        <w:ind w:left="360"/>
        <w:jc w:val="both"/>
        <w:rPr>
          <w:b/>
          <w:i/>
        </w:rPr>
      </w:pPr>
    </w:p>
    <w:p w:rsidR="00EC5F3F" w:rsidRPr="0001687C" w:rsidP="00580F83">
      <w:pPr>
        <w:jc w:val="both"/>
        <w:rPr>
          <w:b/>
          <w:i/>
        </w:rPr>
      </w:pPr>
      <w:r w:rsidRPr="005552DB">
        <w:t>Výbor Národnej rady Slovenskej republiky pre financie</w:t>
      </w:r>
      <w:r w:rsidR="0050376F">
        <w:t xml:space="preserve"> a </w:t>
      </w:r>
      <w:r w:rsidRPr="005552DB">
        <w:t xml:space="preserve">rozpočet </w:t>
      </w:r>
      <w:r w:rsidRPr="005552DB" w:rsidR="00F966EF">
        <w:t>prerokoval</w:t>
      </w:r>
      <w:r w:rsidRPr="00580F83" w:rsidR="00580F83">
        <w:rPr>
          <w:bCs w:val="0"/>
        </w:rPr>
        <w:t xml:space="preserve"> </w:t>
      </w:r>
      <w:r w:rsidR="0028143E">
        <w:rPr>
          <w:bCs w:val="0"/>
        </w:rPr>
        <w:t>v</w:t>
      </w:r>
      <w:r w:rsidRPr="0028143E" w:rsidR="0028143E">
        <w:rPr>
          <w:bCs w:val="0"/>
        </w:rPr>
        <w:t>ládny návrh zákona, ktorým sa mení a dopĺňa zákon č. 595/2003 Z. z. o dani z príjmov v znení neskorších predpisov a ktorým sa mení a dopĺňa zákon č. 564/2004 Z. z. o rozpočtovom určení výnosu dane z príjmov územnej samospráve a o zmene a doplnení niektorých zákonov v znení neskorších predpisov (tlač 590)</w:t>
      </w:r>
      <w:r w:rsidR="0028143E">
        <w:rPr>
          <w:bCs w:val="0"/>
        </w:rPr>
        <w:t xml:space="preserve"> </w:t>
      </w:r>
      <w:r w:rsidRPr="0001687C">
        <w:rPr>
          <w:b/>
        </w:rPr>
        <w:t>a</w:t>
      </w:r>
      <w:r w:rsidRPr="0001687C" w:rsidR="00ED3C5E">
        <w:rPr>
          <w:b/>
          <w:i/>
        </w:rPr>
        <w:t xml:space="preserve"> </w:t>
      </w:r>
      <w:r w:rsidRPr="0001687C" w:rsidR="008458BA">
        <w:rPr>
          <w:b/>
          <w:i/>
        </w:rPr>
        <w:t xml:space="preserve"> </w:t>
      </w:r>
    </w:p>
    <w:p w:rsidR="00BD7172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1C5050">
        <w:rPr>
          <w:b/>
        </w:rPr>
        <w:t>s</w:t>
      </w:r>
      <w:r>
        <w:rPr>
          <w:b/>
        </w:rPr>
        <w:t>úhlasí</w:t>
      </w:r>
    </w:p>
    <w:p w:rsidR="001C5050" w:rsidP="001C5050">
      <w:pPr>
        <w:ind w:left="1080"/>
        <w:jc w:val="both"/>
        <w:rPr>
          <w:b/>
        </w:rPr>
      </w:pPr>
    </w:p>
    <w:p w:rsidR="00F15963" w:rsidRPr="00580F83" w:rsidP="00F15963">
      <w:pPr>
        <w:pStyle w:val="Heading1"/>
        <w:ind w:left="1416" w:firstLine="708"/>
        <w:jc w:val="both"/>
        <w:rPr>
          <w:b w:val="0"/>
          <w:color w:val="000000"/>
        </w:rPr>
      </w:pPr>
      <w:r w:rsidRPr="00C37D3C" w:rsidR="00EC5F3F">
        <w:rPr>
          <w:b w:val="0"/>
        </w:rPr>
        <w:t>s</w:t>
      </w:r>
      <w:r w:rsidRPr="00C37D3C" w:rsidR="00B614DE">
        <w:rPr>
          <w:b w:val="0"/>
        </w:rPr>
        <w:t> </w:t>
      </w:r>
      <w:r w:rsidR="00776A60">
        <w:rPr>
          <w:b w:val="0"/>
        </w:rPr>
        <w:t xml:space="preserve"> </w:t>
      </w:r>
      <w:r w:rsidRPr="0028143E" w:rsidR="0028143E">
        <w:rPr>
          <w:b w:val="0"/>
          <w:bCs w:val="0"/>
        </w:rPr>
        <w:t>vládnym návrhom zákona, ktorým sa mení a dopĺňa zákon č. 595/2003 Z. z. o dani z príjmov v znení neskorších predpisov a ktorým sa mení a dopĺňa zákon č. 564/2004 Z. z. o rozpočtovom určení výnosu dane z príjmov územnej samospráve a o zmene a doplnení niektorých zákonov v znení neskorších predpisov (tlač 590)</w:t>
      </w:r>
    </w:p>
    <w:p w:rsidR="00BD7172" w:rsidRPr="00787CCC" w:rsidP="00C37D3C">
      <w:pPr>
        <w:pStyle w:val="Heading1"/>
        <w:ind w:left="1416" w:firstLine="720"/>
        <w:jc w:val="both"/>
        <w:rPr>
          <w:b w:val="0"/>
          <w:color w:val="000000"/>
        </w:rPr>
      </w:pPr>
    </w:p>
    <w:p w:rsidR="00605336" w:rsidRPr="005552DB" w:rsidP="005552DB"/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067F0B" w:rsidP="00067F0B">
      <w:pPr>
        <w:pStyle w:val="Heading7"/>
        <w:widowControl/>
        <w:ind w:left="1080"/>
        <w:rPr>
          <w:b w:val="0"/>
          <w:bCs/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</w:t>
      </w:r>
      <w:r w:rsidRPr="00067F0B">
        <w:rPr>
          <w:lang w:val="sk-SK"/>
        </w:rPr>
        <w:t>e Slovenskej republiky</w:t>
      </w:r>
    </w:p>
    <w:p w:rsidR="0028143E" w:rsidP="00F15963">
      <w:pPr>
        <w:pStyle w:val="Heading1"/>
        <w:ind w:left="1416" w:firstLine="708"/>
        <w:jc w:val="both"/>
        <w:rPr>
          <w:b w:val="0"/>
          <w:bCs w:val="0"/>
        </w:rPr>
      </w:pPr>
    </w:p>
    <w:p w:rsidR="00EC5F3F" w:rsidRPr="0001687C" w:rsidP="00F15963">
      <w:pPr>
        <w:pStyle w:val="Heading1"/>
        <w:ind w:left="1416" w:firstLine="708"/>
        <w:jc w:val="both"/>
      </w:pPr>
      <w:r w:rsidRPr="0028143E" w:rsidR="0028143E">
        <w:rPr>
          <w:b w:val="0"/>
          <w:bCs w:val="0"/>
        </w:rPr>
        <w:t>vládny návrh zákona, ktorým sa mení a dopĺňa zákon č. 595/2003 Z. z. o dani z príjmov v znení neskorších predpisov a ktorým sa mení a dopĺňa zákon č. 564/2004 Z. z. o rozpočtovom určení výnosu dane z príjmov územnej samospráve a o zmene a doplnení niektorých zákonov v znení neskorších predpisov (tlač 590)</w:t>
      </w:r>
      <w:r w:rsidR="0028143E">
        <w:rPr>
          <w:bCs w:val="0"/>
        </w:rPr>
        <w:t xml:space="preserve"> </w:t>
      </w:r>
      <w:r w:rsidRPr="0001687C" w:rsidR="009E58D6">
        <w:t>s</w:t>
      </w:r>
      <w:r w:rsidRPr="0001687C">
        <w:t xml:space="preserve">chváliť </w:t>
      </w:r>
      <w:r w:rsidR="0028143E">
        <w:t>s pozmeňujúcimi a doplňujúcimi návrhmi tak, ako sú uvedené 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605336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E20A99" w:rsidP="00E20A99">
      <w:pPr>
        <w:ind w:left="1776" w:firstLine="348"/>
      </w:pPr>
      <w:r w:rsidR="00BD7172">
        <w:t xml:space="preserve"> </w:t>
      </w:r>
      <w:r>
        <w:t xml:space="preserve"> informovať predsedu Národnej rady Slovenskej repub</w:t>
      </w:r>
      <w:r>
        <w:t xml:space="preserve">liky o výsledku </w:t>
      </w:r>
    </w:p>
    <w:p w:rsidR="00E20A99" w:rsidP="00E20A99">
      <w:r>
        <w:t xml:space="preserve">                        prerokovania uvedeného </w:t>
      </w:r>
      <w:r w:rsidR="00580F83">
        <w:t xml:space="preserve">vládneho </w:t>
      </w:r>
      <w:r>
        <w:t>návrhu vo výbore</w:t>
      </w:r>
    </w:p>
    <w:p w:rsidR="00EC5F3F">
      <w:pPr>
        <w:ind w:left="2850"/>
        <w:jc w:val="both"/>
      </w:pPr>
    </w:p>
    <w:p w:rsidR="00580F83">
      <w:r w:rsidR="00522678">
        <w:t xml:space="preserve"> </w:t>
      </w:r>
      <w:r w:rsidR="00E20A99">
        <w:t xml:space="preserve">                                                         </w:t>
      </w:r>
    </w:p>
    <w:p w:rsidR="00C059CD">
      <w:pPr>
        <w:ind w:left="5664" w:firstLine="708"/>
        <w:rPr>
          <w:b/>
          <w:bCs w:val="0"/>
        </w:rPr>
      </w:pPr>
    </w:p>
    <w:p w:rsidR="00EC5F3F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040044">
        <w:rPr>
          <w:b/>
          <w:bCs w:val="0"/>
        </w:rPr>
        <w:t xml:space="preserve">Jozef </w:t>
      </w:r>
      <w:r w:rsidR="00E20A99">
        <w:rPr>
          <w:b/>
          <w:bCs w:val="0"/>
        </w:rPr>
        <w:t xml:space="preserve"> </w:t>
      </w:r>
      <w:r w:rsidR="0050376F">
        <w:rPr>
          <w:b/>
          <w:bCs w:val="0"/>
        </w:rPr>
        <w:t>K o l l á r</w:t>
      </w:r>
    </w:p>
    <w:p w:rsidR="00EC5F3F">
      <w:pPr>
        <w:ind w:left="5664" w:firstLine="708"/>
        <w:rPr>
          <w:bCs w:val="0"/>
        </w:rPr>
      </w:pPr>
      <w:r w:rsidR="00E20A99">
        <w:t xml:space="preserve">             </w:t>
      </w:r>
      <w:r>
        <w:t xml:space="preserve"> </w:t>
      </w:r>
      <w:r w:rsidR="00E20A99">
        <w:t xml:space="preserve">  </w:t>
      </w:r>
      <w:r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smartTag w:uri="urn:schemas-microsoft-com:office:smarttags" w:element="PersonName">
        <w:smartTagPr>
          <w:attr w:name="ProductID" w:val="Zuzana Aštaryová"/>
        </w:smartTagPr>
        <w:r w:rsidR="0050376F">
          <w:rPr>
            <w:b/>
          </w:rPr>
          <w:t>Zuzana Aštaryová</w:t>
        </w:r>
      </w:smartTag>
    </w:p>
    <w:p w:rsidR="00287F0D">
      <w:r w:rsidR="00595842">
        <w:t xml:space="preserve">  </w:t>
      </w:r>
      <w:r w:rsidR="00EC5F3F">
        <w:t>overovateľ</w:t>
      </w:r>
      <w:r w:rsidR="0050376F">
        <w:t>ka</w:t>
      </w:r>
      <w:r w:rsidR="00EC5F3F">
        <w:t xml:space="preserve"> výb</w:t>
      </w:r>
      <w:r w:rsidR="00EC5F3F">
        <w:t>oru</w:t>
      </w:r>
    </w:p>
    <w:p w:rsidR="00287F0D"/>
    <w:p w:rsidR="00285C13"/>
    <w:p w:rsidR="00285C13" w:rsidP="00285C13">
      <w:pPr>
        <w:pStyle w:val="Heading4"/>
        <w:widowControl w:val="0"/>
        <w:rPr>
          <w:rFonts w:ascii="AT*Zurich Calligraphic" w:hAnsi="AT*Zurich Calligraphic"/>
        </w:rPr>
      </w:pPr>
    </w:p>
    <w:p w:rsidR="00285C13" w:rsidP="00285C13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285C13" w:rsidP="00285C13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 a rozpočet </w:t>
      </w:r>
    </w:p>
    <w:p w:rsidR="00285C13" w:rsidP="00285C13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285C13" w:rsidP="00285C13">
      <w:pPr>
        <w:jc w:val="center"/>
        <w:rPr>
          <w:sz w:val="28"/>
        </w:rPr>
      </w:pPr>
    </w:p>
    <w:p w:rsidR="00285C13" w:rsidP="00285C13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 xml:space="preserve">č. </w:t>
      </w:r>
      <w:r w:rsidR="000B1E3A">
        <w:rPr>
          <w:b/>
        </w:rPr>
        <w:t>309</w:t>
      </w:r>
    </w:p>
    <w:p w:rsidR="00285C13" w:rsidRPr="003371B9" w:rsidP="00285C13">
      <w:pPr>
        <w:jc w:val="right"/>
      </w:pPr>
      <w:r>
        <w:rPr>
          <w:bCs w:val="0"/>
        </w:rPr>
        <w:t>39</w:t>
      </w:r>
      <w:r w:rsidRPr="003371B9">
        <w:rPr>
          <w:bCs w:val="0"/>
        </w:rPr>
        <w:t xml:space="preserve">. </w:t>
      </w:r>
      <w:r w:rsidRPr="003371B9">
        <w:t>schôdza</w:t>
      </w:r>
    </w:p>
    <w:p w:rsidR="00285C13" w:rsidP="00285C13">
      <w:pPr>
        <w:jc w:val="center"/>
        <w:rPr>
          <w:b/>
        </w:rPr>
      </w:pPr>
    </w:p>
    <w:p w:rsidR="00285C13" w:rsidP="00285C13">
      <w:pPr>
        <w:jc w:val="center"/>
        <w:rPr>
          <w:b/>
          <w:bCs w:val="0"/>
        </w:rPr>
      </w:pPr>
    </w:p>
    <w:p w:rsidR="00285C13" w:rsidRPr="00067F0B" w:rsidP="00285C13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>
        <w:rPr>
          <w:b/>
          <w:bCs w:val="0"/>
        </w:rPr>
        <w:t>e a doplňujúce</w:t>
      </w:r>
      <w:r w:rsidRPr="00067F0B">
        <w:rPr>
          <w:b/>
          <w:bCs w:val="0"/>
        </w:rPr>
        <w:t xml:space="preserve"> </w:t>
      </w:r>
      <w:r>
        <w:rPr>
          <w:b/>
          <w:bCs w:val="0"/>
        </w:rPr>
        <w:t>návrhy</w:t>
      </w:r>
    </w:p>
    <w:p w:rsidR="00285C13" w:rsidRPr="00285C13" w:rsidP="00285C13">
      <w:pPr>
        <w:pStyle w:val="Heading1"/>
        <w:ind w:left="0"/>
        <w:jc w:val="both"/>
        <w:rPr>
          <w:color w:val="000000"/>
        </w:rPr>
      </w:pPr>
      <w:r w:rsidRPr="00830899">
        <w:t>k</w:t>
      </w:r>
      <w:r w:rsidRPr="00394573">
        <w:t xml:space="preserve"> </w:t>
      </w:r>
      <w:r w:rsidRPr="00285C13">
        <w:rPr>
          <w:bCs w:val="0"/>
        </w:rPr>
        <w:t>vládnemu návrhu zákona, ktorým sa mení a dopĺňa zákon č. 595/2003 Z. z. o dani z príjmov v znení neskorších predpisov a ktorým sa mení a dopĺňa zákon č. 564/2004 Z. z. o rozpočtovom určení výnosu dane z príjmov územnej samospráve a o zmene a doplnení niektorých zákonov v znení neskorších predpisov (tlač 590)</w:t>
      </w:r>
    </w:p>
    <w:p w:rsidR="00285C13" w:rsidP="00285C13">
      <w:pPr>
        <w:pStyle w:val="Heading1"/>
        <w:ind w:left="360"/>
        <w:jc w:val="center"/>
      </w:pPr>
    </w:p>
    <w:p w:rsidR="00285C13" w:rsidP="00285C13">
      <w:pPr>
        <w:rPr>
          <w:b/>
          <w:bCs w:val="0"/>
        </w:rPr>
      </w:pPr>
      <w:r>
        <w:rPr>
          <w:b/>
          <w:bCs w:val="0"/>
        </w:rPr>
        <w:t>––––</w:t>
      </w: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   </w:t>
      </w:r>
    </w:p>
    <w:p w:rsidR="00285C13" w:rsidRPr="00285C13" w:rsidP="00070923">
      <w:pPr>
        <w:numPr>
          <w:ilvl w:val="0"/>
          <w:numId w:val="21"/>
        </w:numPr>
        <w:jc w:val="both"/>
        <w:rPr>
          <w:rFonts w:eastAsia="Calibri"/>
          <w:b/>
          <w:bCs w:val="0"/>
          <w:lang w:eastAsia="en-US"/>
        </w:rPr>
      </w:pPr>
      <w:r w:rsidRPr="00285C13">
        <w:rPr>
          <w:rFonts w:eastAsia="Calibri"/>
          <w:b/>
          <w:bCs w:val="0"/>
          <w:lang w:eastAsia="en-US"/>
        </w:rPr>
        <w:t xml:space="preserve">K názvu zákona </w:t>
      </w:r>
    </w:p>
    <w:p w:rsidR="00285C13" w:rsidRPr="00285C13" w:rsidP="00070923">
      <w:pPr>
        <w:ind w:left="708"/>
        <w:jc w:val="both"/>
        <w:rPr>
          <w:rFonts w:eastAsia="Calibri"/>
          <w:b/>
          <w:bCs w:val="0"/>
          <w:lang w:eastAsia="en-US"/>
        </w:rPr>
      </w:pPr>
      <w:r w:rsidRPr="00285C13">
        <w:rPr>
          <w:rFonts w:eastAsia="Calibri"/>
          <w:bCs w:val="0"/>
          <w:lang w:eastAsia="en-US"/>
        </w:rPr>
        <w:t>Názov zákona znie:</w:t>
      </w:r>
      <w:r w:rsidRPr="00285C13">
        <w:rPr>
          <w:rFonts w:eastAsia="Calibri"/>
          <w:b/>
          <w:bCs w:val="0"/>
          <w:lang w:eastAsia="en-US"/>
        </w:rPr>
        <w:t xml:space="preserve"> </w:t>
      </w:r>
      <w:r w:rsidRPr="00285C13">
        <w:rPr>
          <w:rFonts w:eastAsia="Calibri"/>
          <w:bCs w:val="0"/>
          <w:lang w:eastAsia="en-US"/>
        </w:rPr>
        <w:t>„Zákon, ktorým sa mení a dopĺňa zákon č. 595/2003 Z. z. o dani z príjmov v znení neskorších predpisov a ktorým sa menia a dopĺňajú niektoré zák</w:t>
      </w:r>
      <w:r w:rsidRPr="00285C13">
        <w:rPr>
          <w:rFonts w:eastAsia="Calibri"/>
          <w:bCs w:val="0"/>
          <w:lang w:eastAsia="en-US"/>
        </w:rPr>
        <w:t>ony“.</w:t>
      </w:r>
    </w:p>
    <w:p w:rsidR="00285C13" w:rsidRPr="00285C13" w:rsidP="00285C13">
      <w:pPr>
        <w:jc w:val="both"/>
        <w:rPr>
          <w:rFonts w:eastAsia="Calibri"/>
          <w:b/>
          <w:bCs w:val="0"/>
          <w:lang w:eastAsia="en-US"/>
        </w:rPr>
      </w:pPr>
    </w:p>
    <w:p w:rsidR="00285C13" w:rsidRPr="00285C13" w:rsidP="00285C13">
      <w:pPr>
        <w:ind w:left="2832"/>
        <w:jc w:val="both"/>
        <w:rPr>
          <w:rFonts w:eastAsia="Calibri"/>
          <w:bCs w:val="0"/>
          <w:lang w:eastAsia="en-US"/>
        </w:rPr>
      </w:pPr>
      <w:r w:rsidRPr="00285C13">
        <w:rPr>
          <w:rFonts w:eastAsia="Calibri"/>
          <w:bCs w:val="0"/>
          <w:lang w:eastAsia="en-US"/>
        </w:rPr>
        <w:t>Legislatívno-technická úprava nadväzne na doplnenie ďalšieho článku do návrhu zákona.</w:t>
      </w:r>
    </w:p>
    <w:p w:rsidR="00285C13" w:rsidP="00285C13">
      <w:pPr>
        <w:jc w:val="both"/>
        <w:rPr>
          <w:rFonts w:eastAsia="Calibri"/>
          <w:b/>
          <w:bCs w:val="0"/>
          <w:lang w:eastAsia="en-US"/>
        </w:rPr>
      </w:pPr>
    </w:p>
    <w:p w:rsidR="00070923" w:rsidRPr="00070923" w:rsidP="00070923">
      <w:pPr>
        <w:jc w:val="both"/>
        <w:rPr>
          <w:rFonts w:eastAsia="Calibri"/>
          <w:b/>
          <w:bCs w:val="0"/>
          <w:lang w:eastAsia="en-US"/>
        </w:rPr>
      </w:pPr>
    </w:p>
    <w:p w:rsidR="00070923" w:rsidRPr="00070923" w:rsidP="00070923">
      <w:pPr>
        <w:numPr>
          <w:ilvl w:val="0"/>
          <w:numId w:val="20"/>
        </w:numPr>
        <w:rPr>
          <w:rFonts w:eastAsia="Calibri"/>
          <w:b/>
          <w:bCs w:val="0"/>
          <w:lang w:eastAsia="en-US"/>
        </w:rPr>
      </w:pPr>
      <w:r w:rsidRPr="00070923">
        <w:rPr>
          <w:rFonts w:eastAsia="Calibri"/>
          <w:b/>
          <w:bCs w:val="0"/>
          <w:lang w:eastAsia="en-US"/>
        </w:rPr>
        <w:t xml:space="preserve">K čl. I </w:t>
      </w:r>
    </w:p>
    <w:p w:rsidR="00070923" w:rsidRPr="00070923" w:rsidP="00491FA7">
      <w:pPr>
        <w:ind w:left="284" w:firstLine="360"/>
        <w:rPr>
          <w:rFonts w:eastAsia="Calibri"/>
          <w:bCs w:val="0"/>
          <w:lang w:eastAsia="en-US"/>
        </w:rPr>
      </w:pPr>
      <w:r w:rsidRPr="00070923">
        <w:rPr>
          <w:rFonts w:eastAsia="Calibri"/>
          <w:bCs w:val="0"/>
          <w:lang w:eastAsia="en-US"/>
        </w:rPr>
        <w:t>Doterajší bod 2 znie:</w:t>
      </w:r>
    </w:p>
    <w:p w:rsidR="00070923" w:rsidRPr="00070923" w:rsidP="00491FA7">
      <w:pPr>
        <w:ind w:left="284" w:firstLine="360"/>
        <w:rPr>
          <w:rFonts w:eastAsia="Calibri"/>
          <w:bCs w:val="0"/>
          <w:lang w:eastAsia="en-US"/>
        </w:rPr>
      </w:pPr>
      <w:r w:rsidRPr="00070923">
        <w:rPr>
          <w:rFonts w:eastAsia="Calibri"/>
          <w:bCs w:val="0"/>
          <w:lang w:eastAsia="en-US"/>
        </w:rPr>
        <w:t>„2.  V § 2 písm. s) druhom bode sa vypúšťajú slová „a nie menej ako tri roky“.“.</w:t>
      </w:r>
    </w:p>
    <w:p w:rsidR="00070923" w:rsidRPr="00070923" w:rsidP="00070923">
      <w:pPr>
        <w:rPr>
          <w:rFonts w:eastAsia="Calibri"/>
          <w:bCs w:val="0"/>
          <w:lang w:eastAsia="en-US"/>
        </w:rPr>
      </w:pPr>
    </w:p>
    <w:p w:rsidR="00070923" w:rsidRPr="00070923" w:rsidP="00070923">
      <w:pPr>
        <w:ind w:left="2832"/>
        <w:jc w:val="both"/>
        <w:rPr>
          <w:rFonts w:eastAsia="Calibri"/>
          <w:bCs w:val="0"/>
          <w:lang w:eastAsia="en-US"/>
        </w:rPr>
      </w:pPr>
      <w:r w:rsidRPr="00070923">
        <w:rPr>
          <w:rFonts w:eastAsia="Calibri"/>
          <w:bCs w:val="0"/>
          <w:lang w:eastAsia="en-US"/>
        </w:rPr>
        <w:t>Navrhovanou úpravou sa pri postúpení nájomnej zm</w:t>
      </w:r>
      <w:r w:rsidRPr="00070923">
        <w:rPr>
          <w:rFonts w:eastAsia="Calibri"/>
          <w:bCs w:val="0"/>
          <w:lang w:eastAsia="en-US"/>
        </w:rPr>
        <w:t>luvy bez zmeny podmienok na nového nájomcu zachová podmienka doby trvania nájmu minimálne 60 % doby odpisovania na nájomnú zmluvu ako celok.</w:t>
      </w:r>
    </w:p>
    <w:p w:rsidR="00070923" w:rsidP="00070923">
      <w:pPr>
        <w:jc w:val="both"/>
        <w:rPr>
          <w:rFonts w:eastAsia="Calibri"/>
          <w:b/>
          <w:bCs w:val="0"/>
          <w:lang w:eastAsia="en-US"/>
        </w:rPr>
      </w:pPr>
    </w:p>
    <w:p w:rsidR="00070923" w:rsidRPr="00070923" w:rsidP="00070923">
      <w:pPr>
        <w:jc w:val="both"/>
        <w:rPr>
          <w:rFonts w:eastAsia="Calibri"/>
          <w:b/>
          <w:bCs w:val="0"/>
          <w:lang w:eastAsia="en-US"/>
        </w:rPr>
      </w:pPr>
    </w:p>
    <w:p w:rsidR="00070923" w:rsidRPr="00070923" w:rsidP="00070923">
      <w:pPr>
        <w:numPr>
          <w:ilvl w:val="0"/>
          <w:numId w:val="20"/>
        </w:numPr>
        <w:rPr>
          <w:rFonts w:eastAsia="Calibri"/>
          <w:b/>
          <w:bCs w:val="0"/>
          <w:lang w:eastAsia="en-US"/>
        </w:rPr>
      </w:pPr>
      <w:r w:rsidRPr="00070923">
        <w:rPr>
          <w:rFonts w:eastAsia="Calibri"/>
          <w:b/>
          <w:bCs w:val="0"/>
          <w:lang w:eastAsia="en-US"/>
        </w:rPr>
        <w:t xml:space="preserve">K čl. I </w:t>
      </w:r>
    </w:p>
    <w:p w:rsidR="00070923" w:rsidRPr="00070923" w:rsidP="00491FA7">
      <w:pPr>
        <w:ind w:left="284" w:firstLine="360"/>
        <w:rPr>
          <w:rFonts w:eastAsia="Calibri"/>
          <w:bCs w:val="0"/>
          <w:lang w:eastAsia="en-US"/>
        </w:rPr>
      </w:pPr>
      <w:r w:rsidRPr="00070923">
        <w:rPr>
          <w:rFonts w:eastAsia="Calibri"/>
          <w:bCs w:val="0"/>
          <w:lang w:eastAsia="en-US"/>
        </w:rPr>
        <w:t>V doterajšom bode 13 v § 26 ods. 8 sa na konci pripája táto veta:</w:t>
      </w:r>
    </w:p>
    <w:p w:rsidR="00070923" w:rsidRPr="00070923" w:rsidP="00491FA7">
      <w:pPr>
        <w:ind w:left="644"/>
        <w:jc w:val="both"/>
        <w:rPr>
          <w:rFonts w:eastAsia="Calibri"/>
          <w:bCs w:val="0"/>
          <w:lang w:eastAsia="en-US"/>
        </w:rPr>
      </w:pPr>
      <w:r w:rsidRPr="00070923">
        <w:rPr>
          <w:rFonts w:eastAsia="Calibri"/>
          <w:bCs w:val="0"/>
          <w:lang w:eastAsia="en-US"/>
        </w:rPr>
        <w:t>„Hmotný majetok nadobudnutý postúpením zmluvy o finančnom prenájme odpisuje nový nájomca počas celej doby odpisovania podľa § 26 ods. 1 do výšky jeho vstupnej ceny, pričom vstupnou cenou u nového nájomcu sa rozumie výška nesplatenej istiny vrátane finančného vyrovnania uhradeného pôvodnému náj</w:t>
      </w:r>
      <w:r w:rsidRPr="00070923">
        <w:rPr>
          <w:rFonts w:eastAsia="Calibri"/>
          <w:bCs w:val="0"/>
          <w:lang w:eastAsia="en-US"/>
        </w:rPr>
        <w:t>omcovi a odstupného uhradeného pôvodnému nájomcovi.“.</w:t>
      </w:r>
    </w:p>
    <w:p w:rsidR="00070923" w:rsidRPr="00070923" w:rsidP="00070923">
      <w:pPr>
        <w:jc w:val="both"/>
        <w:rPr>
          <w:rFonts w:eastAsia="Calibri"/>
          <w:bCs w:val="0"/>
          <w:lang w:eastAsia="en-US"/>
        </w:rPr>
      </w:pPr>
    </w:p>
    <w:p w:rsidR="00070923" w:rsidRPr="00070923" w:rsidP="00070923">
      <w:pPr>
        <w:tabs>
          <w:tab w:val="left" w:pos="2835"/>
        </w:tabs>
        <w:ind w:left="2832"/>
        <w:contextualSpacing/>
        <w:jc w:val="both"/>
        <w:rPr>
          <w:bCs w:val="0"/>
          <w:lang w:eastAsia="en-US"/>
        </w:rPr>
      </w:pPr>
      <w:r>
        <w:rPr>
          <w:bCs w:val="0"/>
          <w:lang w:eastAsia="en-US"/>
        </w:rPr>
        <w:tab/>
      </w:r>
      <w:r w:rsidRPr="00070923">
        <w:rPr>
          <w:bCs w:val="0"/>
          <w:lang w:eastAsia="en-US"/>
        </w:rPr>
        <w:t>Navrhovanou úpravou sa ustanovuje, že v prípade prevodu zmluvy o finančnom prenájme bude nový nájomca povinný financovaný hmotný majetok začať odpisovať ako novoobstaraný majetok počas doby odpisovania ustanovenej zákonom do výšky vstupnej ceny. Zároveň sa ustanovuje vstupná cena u nového nájomcu, ktorou je nesplatená istina spolu s finančným vyrovnaním uhradeným pôvodnému nájomcovi a odstupným   spôsob odpisovania hmotného majetku.</w:t>
      </w:r>
    </w:p>
    <w:p w:rsidR="00070923" w:rsidRPr="00070923" w:rsidP="00070923">
      <w:pPr>
        <w:tabs>
          <w:tab w:val="left" w:pos="3544"/>
        </w:tabs>
        <w:ind w:left="3544"/>
        <w:contextualSpacing/>
        <w:jc w:val="both"/>
        <w:rPr>
          <w:bCs w:val="0"/>
          <w:lang w:eastAsia="en-US"/>
        </w:rPr>
      </w:pPr>
    </w:p>
    <w:p w:rsidR="00070923" w:rsidP="00285C13">
      <w:pPr>
        <w:jc w:val="both"/>
        <w:rPr>
          <w:rFonts w:eastAsia="Calibri"/>
          <w:b/>
          <w:bCs w:val="0"/>
          <w:lang w:eastAsia="en-US"/>
        </w:rPr>
      </w:pPr>
    </w:p>
    <w:p w:rsidR="00070923" w:rsidP="00285C13">
      <w:pPr>
        <w:jc w:val="both"/>
        <w:rPr>
          <w:rFonts w:eastAsia="Calibri"/>
          <w:b/>
          <w:bCs w:val="0"/>
          <w:lang w:eastAsia="en-US"/>
        </w:rPr>
      </w:pPr>
    </w:p>
    <w:p w:rsidR="00070923" w:rsidP="00285C13">
      <w:pPr>
        <w:jc w:val="both"/>
        <w:rPr>
          <w:rFonts w:eastAsia="Calibri"/>
          <w:b/>
          <w:bCs w:val="0"/>
          <w:lang w:eastAsia="en-US"/>
        </w:rPr>
      </w:pPr>
    </w:p>
    <w:p w:rsidR="00070923" w:rsidP="00285C13">
      <w:pPr>
        <w:jc w:val="both"/>
        <w:rPr>
          <w:rFonts w:eastAsia="Calibri"/>
          <w:b/>
          <w:bCs w:val="0"/>
          <w:lang w:eastAsia="en-US"/>
        </w:rPr>
      </w:pPr>
    </w:p>
    <w:p w:rsidR="00491FA7" w:rsidRPr="00491FA7" w:rsidP="00491FA7">
      <w:pPr>
        <w:numPr>
          <w:ilvl w:val="0"/>
          <w:numId w:val="20"/>
        </w:numPr>
        <w:tabs>
          <w:tab w:val="left" w:pos="540"/>
        </w:tabs>
        <w:jc w:val="both"/>
        <w:rPr>
          <w:b/>
          <w:bCs w:val="0"/>
        </w:rPr>
      </w:pPr>
      <w:r w:rsidRPr="00491FA7">
        <w:rPr>
          <w:b/>
          <w:bCs w:val="0"/>
        </w:rPr>
        <w:t xml:space="preserve">K čl. I </w:t>
      </w:r>
      <w:r>
        <w:rPr>
          <w:b/>
          <w:bCs w:val="0"/>
        </w:rPr>
        <w:t>– nové</w:t>
      </w:r>
      <w:r>
        <w:rPr>
          <w:b/>
          <w:bCs w:val="0"/>
        </w:rPr>
        <w:t xml:space="preserve"> body</w:t>
      </w:r>
    </w:p>
    <w:p w:rsidR="00491FA7" w:rsidRPr="00491FA7" w:rsidP="00491FA7">
      <w:pPr>
        <w:tabs>
          <w:tab w:val="left" w:pos="540"/>
        </w:tabs>
        <w:jc w:val="both"/>
        <w:rPr>
          <w:bCs w:val="0"/>
        </w:rPr>
      </w:pPr>
      <w:r>
        <w:rPr>
          <w:bCs w:val="0"/>
        </w:rPr>
        <w:t xml:space="preserve">     </w:t>
        <w:tab/>
      </w:r>
      <w:r w:rsidRPr="00491FA7">
        <w:rPr>
          <w:bCs w:val="0"/>
        </w:rPr>
        <w:t xml:space="preserve">Za 25. bod sa vkladajú nové 26. až 29. bod, ktoré znejú: </w:t>
      </w:r>
    </w:p>
    <w:p w:rsidR="00491FA7" w:rsidRPr="00491FA7" w:rsidP="00491FA7">
      <w:pPr>
        <w:tabs>
          <w:tab w:val="left" w:pos="540"/>
        </w:tabs>
        <w:jc w:val="both"/>
        <w:rPr>
          <w:bCs w:val="0"/>
        </w:rPr>
      </w:pPr>
    </w:p>
    <w:p w:rsidR="00491FA7" w:rsidRPr="00491FA7" w:rsidP="00491FA7">
      <w:pPr>
        <w:tabs>
          <w:tab w:val="left" w:pos="540"/>
        </w:tabs>
        <w:ind w:left="540"/>
        <w:jc w:val="both"/>
        <w:rPr>
          <w:bCs w:val="0"/>
        </w:rPr>
      </w:pPr>
      <w:r w:rsidRPr="00491FA7">
        <w:rPr>
          <w:bCs w:val="0"/>
        </w:rPr>
        <w:t xml:space="preserve">„26. V § 52i ods. 1 sa slová „31. decembra 2011“ nahrádzajú slovami „31. decembra 2012“. </w:t>
      </w:r>
    </w:p>
    <w:p w:rsidR="00491FA7" w:rsidRPr="00491FA7" w:rsidP="00491FA7">
      <w:pPr>
        <w:tabs>
          <w:tab w:val="left" w:pos="540"/>
        </w:tabs>
        <w:jc w:val="both"/>
        <w:rPr>
          <w:bCs w:val="0"/>
        </w:rPr>
      </w:pPr>
    </w:p>
    <w:p w:rsidR="00491FA7" w:rsidRPr="00491FA7" w:rsidP="00491FA7">
      <w:pPr>
        <w:tabs>
          <w:tab w:val="left" w:pos="540"/>
        </w:tabs>
        <w:ind w:left="540"/>
        <w:jc w:val="both"/>
        <w:rPr>
          <w:bCs w:val="0"/>
        </w:rPr>
      </w:pPr>
      <w:r w:rsidRPr="00491FA7">
        <w:rPr>
          <w:bCs w:val="0"/>
        </w:rPr>
        <w:t xml:space="preserve">27. V § 52i ods. 2 sa slová „31. decembra 2012 až 31. decembra 2014“ nahrádzajú slovami „31. decembra 2013 až 31. decembra 2015“. </w:t>
      </w:r>
    </w:p>
    <w:p w:rsidR="00491FA7" w:rsidRPr="00491FA7" w:rsidP="00491FA7">
      <w:pPr>
        <w:tabs>
          <w:tab w:val="left" w:pos="540"/>
        </w:tabs>
        <w:jc w:val="both"/>
        <w:rPr>
          <w:bCs w:val="0"/>
        </w:rPr>
      </w:pPr>
    </w:p>
    <w:p w:rsidR="00491FA7" w:rsidRPr="00491FA7" w:rsidP="00491FA7">
      <w:pPr>
        <w:tabs>
          <w:tab w:val="left" w:pos="540"/>
        </w:tabs>
        <w:ind w:left="540"/>
        <w:jc w:val="both"/>
        <w:rPr>
          <w:bCs w:val="0"/>
        </w:rPr>
      </w:pPr>
      <w:r w:rsidRPr="00491FA7">
        <w:rPr>
          <w:bCs w:val="0"/>
        </w:rPr>
        <w:t xml:space="preserve">28. V § 52i ods. 3 sa slová „31. decembra 2015 až 31. decembra 2018“ nahrádzajú slovami „31. decembra 2016 až 31. decembra 2019“. </w:t>
      </w:r>
    </w:p>
    <w:p w:rsidR="00491FA7" w:rsidRPr="00491FA7" w:rsidP="00491FA7">
      <w:pPr>
        <w:tabs>
          <w:tab w:val="left" w:pos="540"/>
        </w:tabs>
        <w:jc w:val="both"/>
        <w:rPr>
          <w:bCs w:val="0"/>
        </w:rPr>
      </w:pPr>
    </w:p>
    <w:p w:rsidR="00491FA7" w:rsidRPr="00491FA7" w:rsidP="00491FA7">
      <w:pPr>
        <w:tabs>
          <w:tab w:val="left" w:pos="540"/>
        </w:tabs>
        <w:jc w:val="both"/>
        <w:rPr>
          <w:bCs w:val="0"/>
        </w:rPr>
      </w:pPr>
      <w:r>
        <w:rPr>
          <w:bCs w:val="0"/>
        </w:rPr>
        <w:tab/>
      </w:r>
      <w:r w:rsidRPr="00491FA7">
        <w:rPr>
          <w:bCs w:val="0"/>
        </w:rPr>
        <w:t>29. V § 52i ods. 4 sa slová „31. decembra 2019“ nahrádzajú slovami „31. decembra 2020</w:t>
      </w:r>
      <w:r w:rsidRPr="00491FA7">
        <w:rPr>
          <w:bCs w:val="0"/>
        </w:rPr>
        <w:t xml:space="preserve">“. </w:t>
      </w:r>
    </w:p>
    <w:p w:rsidR="00491FA7" w:rsidRPr="00491FA7" w:rsidP="00491FA7">
      <w:pPr>
        <w:tabs>
          <w:tab w:val="left" w:pos="540"/>
        </w:tabs>
        <w:jc w:val="both"/>
        <w:rPr>
          <w:bCs w:val="0"/>
        </w:rPr>
      </w:pPr>
    </w:p>
    <w:p w:rsidR="00491FA7" w:rsidRPr="00491FA7" w:rsidP="00491FA7">
      <w:pPr>
        <w:tabs>
          <w:tab w:val="left" w:pos="540"/>
        </w:tabs>
        <w:jc w:val="both"/>
        <w:rPr>
          <w:bCs w:val="0"/>
        </w:rPr>
      </w:pPr>
      <w:r>
        <w:rPr>
          <w:bCs w:val="0"/>
        </w:rPr>
        <w:tab/>
      </w:r>
      <w:r w:rsidRPr="00491FA7">
        <w:rPr>
          <w:bCs w:val="0"/>
        </w:rPr>
        <w:t xml:space="preserve">Doterajší 26. bod sa označí ako 30. bod. </w:t>
      </w:r>
    </w:p>
    <w:p w:rsidR="00491FA7" w:rsidRPr="00491FA7" w:rsidP="00491FA7">
      <w:pPr>
        <w:tabs>
          <w:tab w:val="left" w:pos="540"/>
        </w:tabs>
        <w:ind w:left="3402"/>
        <w:jc w:val="both"/>
        <w:rPr>
          <w:bCs w:val="0"/>
        </w:rPr>
      </w:pPr>
    </w:p>
    <w:p w:rsidR="00491FA7" w:rsidRPr="00491FA7" w:rsidP="00491FA7">
      <w:pPr>
        <w:ind w:left="2832"/>
        <w:jc w:val="both"/>
        <w:rPr>
          <w:bCs w:val="0"/>
        </w:rPr>
      </w:pPr>
      <w:r w:rsidRPr="00491FA7">
        <w:rPr>
          <w:bCs w:val="0"/>
        </w:rPr>
        <w:t xml:space="preserve">Navrhuje sa postupné znižovanie asignácie 2 % dane z príjmu právnických osôb posunúť o jeden rok. Zmenený spôsob poukazovania podielu dane na osobitné účely podľa § 50 mal za následok pokles poukázaných prostriedkov z dane z príjmu právnických osôb z 37,5 mil. eur v roku 2009 na 23,5 mil. eur v roku 2011. Počet právnických osôb využívajúcich mechanizmus poukázania podielu dane na osobitné účel poklesol z 30 tisíc v roku 2009 na 25,7 tisíc v roku 2011. A z nich iba 2,4 tisíc subjektov poskytlo aj dar z vlastného zisku, čo je podmienkou poukázania podielu v plnej výške. Ak by sa naplnilo v súčasnosti platné znenie zákona o postupnom znižovaní percenta asignovanej dane právnických osôb, možno očakávať, že na verejnoprospešné účely by na budúci rok bolo poukázaných o 6,5 mil. eur menej, čo by bolo z hľadiska aktuálnej situácie neziskového sektora likvidačné. Návrh vychádza zo záverov rokovania Rady vlády pre MVO, podľa ktorých je potrebné sledovať ekonomické dopady zmeny mechanizmu 2 % dane a korigovať  výpadok asignovanej sumy zapríčinený poklesom ekonomického rastu, znížením príjmov štátneho rozpočtu z dane z príjmov právnických osôb a predpokladaných nových daňových stimulov pre vybrané významné právnické subjekty zmenou legislatívnej úpravy v časti znižovania percenta pre daň z právnických osôb. </w:t>
      </w:r>
    </w:p>
    <w:p w:rsidR="00491FA7" w:rsidP="00285C13">
      <w:pPr>
        <w:jc w:val="both"/>
        <w:rPr>
          <w:rFonts w:eastAsia="Calibri"/>
          <w:b/>
          <w:bCs w:val="0"/>
          <w:lang w:eastAsia="en-US"/>
        </w:rPr>
      </w:pPr>
    </w:p>
    <w:p w:rsidR="00491FA7" w:rsidP="00285C13">
      <w:pPr>
        <w:jc w:val="both"/>
        <w:rPr>
          <w:rFonts w:eastAsia="Calibri"/>
          <w:b/>
          <w:bCs w:val="0"/>
          <w:lang w:eastAsia="en-US"/>
        </w:rPr>
      </w:pPr>
    </w:p>
    <w:p w:rsidR="00491FA7" w:rsidP="00285C13">
      <w:pPr>
        <w:jc w:val="both"/>
        <w:rPr>
          <w:rFonts w:eastAsia="Calibri"/>
          <w:b/>
          <w:bCs w:val="0"/>
          <w:lang w:eastAsia="en-US"/>
        </w:rPr>
      </w:pPr>
    </w:p>
    <w:p w:rsidR="00285C13" w:rsidRPr="00285C13" w:rsidP="00070923">
      <w:pPr>
        <w:numPr>
          <w:ilvl w:val="0"/>
          <w:numId w:val="20"/>
        </w:numPr>
        <w:jc w:val="both"/>
        <w:rPr>
          <w:rFonts w:eastAsia="Calibri"/>
          <w:b/>
          <w:bCs w:val="0"/>
          <w:lang w:eastAsia="en-US"/>
        </w:rPr>
      </w:pPr>
      <w:r w:rsidRPr="00285C13">
        <w:rPr>
          <w:rFonts w:eastAsia="Calibri"/>
          <w:b/>
          <w:bCs w:val="0"/>
          <w:lang w:eastAsia="en-US"/>
        </w:rPr>
        <w:t>K Čl. II</w:t>
      </w:r>
    </w:p>
    <w:p w:rsidR="00285C13" w:rsidRPr="00285C13" w:rsidP="00491FA7">
      <w:pPr>
        <w:ind w:firstLine="644"/>
        <w:jc w:val="both"/>
        <w:rPr>
          <w:rFonts w:eastAsia="Calibri"/>
          <w:b/>
          <w:bCs w:val="0"/>
          <w:lang w:eastAsia="en-US"/>
        </w:rPr>
      </w:pPr>
      <w:r w:rsidRPr="00285C13">
        <w:rPr>
          <w:rFonts w:eastAsia="Calibri"/>
          <w:b/>
          <w:bCs w:val="0"/>
          <w:lang w:eastAsia="en-US"/>
        </w:rPr>
        <w:t>Za Čl. II sa vkladá nový Čl. III, ktorý znie:</w:t>
      </w:r>
    </w:p>
    <w:p w:rsidR="00285C13" w:rsidRPr="00285C13" w:rsidP="00285C13">
      <w:pPr>
        <w:jc w:val="both"/>
        <w:rPr>
          <w:rFonts w:eastAsia="Calibri"/>
          <w:b/>
          <w:bCs w:val="0"/>
          <w:lang w:eastAsia="en-US"/>
        </w:rPr>
      </w:pPr>
    </w:p>
    <w:p w:rsidR="00285C13" w:rsidRPr="00285C13" w:rsidP="00285C13">
      <w:pPr>
        <w:jc w:val="center"/>
        <w:rPr>
          <w:rFonts w:eastAsia="Calibri"/>
          <w:bCs w:val="0"/>
          <w:lang w:eastAsia="en-US"/>
        </w:rPr>
      </w:pPr>
      <w:r w:rsidRPr="00285C13">
        <w:rPr>
          <w:rFonts w:eastAsia="Calibri"/>
          <w:bCs w:val="0"/>
          <w:lang w:eastAsia="en-US"/>
        </w:rPr>
        <w:t>„Čl. III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ind w:firstLine="708"/>
        <w:jc w:val="both"/>
        <w:rPr>
          <w:bCs w:val="0"/>
        </w:rPr>
      </w:pPr>
      <w:r w:rsidRPr="00285C13">
        <w:rPr>
          <w:bCs w:val="0"/>
        </w:rPr>
        <w:t xml:space="preserve">Zákon č. 582/2004 Z. z. o miestnych daniach a miestnom poplatku za komunálne odpady a drobné stavebné odpady v znení zákona č. 733/2004 Z. z., zákona č. 747/2004 Z. z., zákona č. 171/2005 Z. z., zákona č. 517/2005 Z. z., zákona č. 120/2006 Z. z., zákona č. 460/2007 Z. z., zákona č. 538/2007 Z. z., zákona č. 465/2008 Z. z., zákona č. 535/2008 Z. z., zákona č. 467/2009 Z. z., zákona č. 527/2010 Z. z. a zákona č. 406/2011 Z. z. sa mení a dopĺňa takto: </w:t>
      </w:r>
    </w:p>
    <w:p w:rsidR="00285C13" w:rsidRPr="00285C13" w:rsidP="00285C13">
      <w:pPr>
        <w:jc w:val="both"/>
        <w:rPr>
          <w:b/>
          <w:bCs w:val="0"/>
          <w:i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1. Za § 19 sa vkladá § 19a, ktorý vrátane nadpisu znie:</w:t>
      </w:r>
    </w:p>
    <w:p w:rsidR="00285C13" w:rsidRPr="00285C13" w:rsidP="00285C13">
      <w:pPr>
        <w:ind w:left="720"/>
        <w:jc w:val="both"/>
        <w:rPr>
          <w:bCs w:val="0"/>
        </w:rPr>
      </w:pPr>
    </w:p>
    <w:p w:rsidR="00285C13" w:rsidRPr="00285C13" w:rsidP="00285C13">
      <w:pPr>
        <w:jc w:val="center"/>
        <w:rPr>
          <w:bCs w:val="0"/>
        </w:rPr>
      </w:pPr>
      <w:r w:rsidRPr="00285C13">
        <w:rPr>
          <w:bCs w:val="0"/>
        </w:rPr>
        <w:t>„§ 19a</w:t>
      </w:r>
    </w:p>
    <w:p w:rsidR="00285C13" w:rsidRPr="00285C13" w:rsidP="00285C13">
      <w:pPr>
        <w:jc w:val="center"/>
        <w:rPr>
          <w:bCs w:val="0"/>
        </w:rPr>
      </w:pPr>
      <w:r w:rsidRPr="00285C13">
        <w:rPr>
          <w:bCs w:val="0"/>
        </w:rPr>
        <w:t>Dodatočné daňové priznanie</w:t>
      </w:r>
    </w:p>
    <w:p w:rsidR="00285C13" w:rsidRPr="00285C13" w:rsidP="00285C13">
      <w:pPr>
        <w:ind w:left="720"/>
        <w:jc w:val="center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 xml:space="preserve">(1) Ak daňovník zistí, že jeho daň má byť vyššia ako je vypočítaná v podanom priznaní, je povinný podať dodatočné daňové priznanie do konca mesiaca nasledujúceho po tomto zistení, najneskôr do štyroch rokov od konca roka, v ktorom vznikla povinnosť podať priznanie. 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(2) Ak daňovník zistí, že jeho daň má byť nižšia ako je vypočítaná v podanom priznaní, je oprávnený podať dodatočné daňové priznanie najneskôr do štyroch rokov od konca roka, v ktorom vznikla povinnosť podať priznanie.“.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ind w:left="2832"/>
        <w:jc w:val="both"/>
        <w:rPr>
          <w:rFonts w:eastAsia="Calibri"/>
          <w:bCs w:val="0"/>
          <w:lang w:eastAsia="en-US"/>
        </w:rPr>
      </w:pPr>
      <w:r w:rsidRPr="00285C13">
        <w:rPr>
          <w:rFonts w:eastAsia="Calibri"/>
          <w:bCs w:val="0"/>
          <w:lang w:eastAsia="en-US"/>
        </w:rPr>
        <w:t>Ustanovuje sa povinnosť podať dodatočné daňové priznanie, ak daňovník zistí, že daň mala byť vyššia ako uviedol v daňovom priznaní k dani z nehnuteľností alebo ako bola daň správcom dane vyrubená. Zároveň sa ustanovuje lehota na podanie dodatočného daňového priznania.</w:t>
      </w:r>
    </w:p>
    <w:p w:rsidR="00285C13" w:rsidRPr="00285C13" w:rsidP="00285C13">
      <w:pPr>
        <w:ind w:left="4248"/>
        <w:jc w:val="both"/>
        <w:rPr>
          <w:rFonts w:eastAsia="Calibri"/>
          <w:b/>
          <w:bCs w:val="0"/>
          <w:lang w:eastAsia="en-US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2. V § 20 sa za odsek 3 vkladajú nové odseky 4 a 5, ktoré znejú:</w:t>
      </w: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„(4) Správca dane na základe podaného dodatočného daňového  priznania vyrubí rozdiel dane rozhodnutím na zdaňovacie obdobie, ktorého sa dodatočné daňové priznanie týka a tiež na nasledujúce zdaňovacie obdobia, v ktorých bola daň vyrubená aj bez podania priznania, ak sa na nasledujúce zdaňovacie obdobia dodatočné daňové priznanie vzťahuje.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(5) Ak daňovník podal dodatočné daňové priznanie na zdaňovacie obdobie, na ktoré už podal priznanie a  daň ešte nebola vyrubená na základe  podaného priznania na zdaňovacie obdobie, správca dane vyrubí daň s prihliadnutím na dodatočné daňové priznanie.“.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Doterajší odsek 4 sa označuje ako odsek 6.</w:t>
      </w:r>
    </w:p>
    <w:p w:rsidR="00285C13" w:rsidRPr="00285C13" w:rsidP="00285C13">
      <w:pPr>
        <w:ind w:left="3540" w:firstLine="708"/>
        <w:jc w:val="both"/>
        <w:rPr>
          <w:rFonts w:eastAsia="Calibri"/>
          <w:b/>
          <w:bCs w:val="0"/>
          <w:lang w:eastAsia="en-US"/>
        </w:rPr>
      </w:pPr>
    </w:p>
    <w:p w:rsidR="00285C13" w:rsidRPr="00285C13" w:rsidP="00285C13">
      <w:pPr>
        <w:ind w:left="2832"/>
        <w:jc w:val="both"/>
        <w:rPr>
          <w:rFonts w:eastAsia="Calibri"/>
          <w:bCs w:val="0"/>
          <w:lang w:eastAsia="en-US"/>
        </w:rPr>
      </w:pPr>
      <w:r w:rsidRPr="00285C13">
        <w:rPr>
          <w:rFonts w:eastAsia="Calibri"/>
          <w:bCs w:val="0"/>
          <w:lang w:eastAsia="en-US"/>
        </w:rPr>
        <w:t>Upravuje sa postup správcu dane pri vyrubovaní rozdielu dane po podaní dodatočného daňového priznania.</w:t>
      </w:r>
    </w:p>
    <w:p w:rsidR="00285C13" w:rsidP="00285C13">
      <w:pPr>
        <w:jc w:val="both"/>
        <w:rPr>
          <w:rFonts w:eastAsia="Calibri"/>
          <w:bCs w:val="0"/>
          <w:lang w:eastAsia="en-US"/>
        </w:rPr>
      </w:pPr>
    </w:p>
    <w:p w:rsidR="00285C13" w:rsidRPr="00285C13" w:rsidP="00285C13">
      <w:pPr>
        <w:jc w:val="both"/>
        <w:rPr>
          <w:rFonts w:eastAsia="Calibri"/>
          <w:bCs w:val="0"/>
          <w:lang w:eastAsia="en-US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3. V § 91 sa na začiatku vkladá nový odsek 1, ktorý znie:</w:t>
      </w: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„(1) Preddavok na daň je platba na daň, ktorú je daňovník povinný platiť v priebehu zdaňovacieho obdobia.“.</w:t>
      </w: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Doterajšie odseky 1 až 11 sa označujú ako odseky 2 až 12.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ind w:left="2832"/>
        <w:jc w:val="both"/>
        <w:rPr>
          <w:rFonts w:eastAsia="Calibri"/>
          <w:b/>
          <w:bCs w:val="0"/>
          <w:lang w:eastAsia="en-US"/>
        </w:rPr>
      </w:pPr>
      <w:r w:rsidRPr="00285C13">
        <w:rPr>
          <w:rFonts w:eastAsia="Calibri"/>
          <w:bCs w:val="0"/>
          <w:lang w:eastAsia="en-US"/>
        </w:rPr>
        <w:t>V návrhu sa definuje preddavok na daň z motorových vozidiel, ktorý je daňovník povinný platiť v priebehu zdaňovacieho obdobia.</w:t>
      </w:r>
    </w:p>
    <w:p w:rsidR="00285C13" w:rsidP="00285C13">
      <w:pPr>
        <w:jc w:val="both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4. V § 91 odsek 6 znie:</w:t>
      </w: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 xml:space="preserve">„(6) </w:t>
      </w:r>
      <w:r w:rsidRPr="00285C13">
        <w:t xml:space="preserve">Daňovník podľa odsekov 2 a 3 vyrovná celoročnú daň v lehote na podanie daňového priznania. </w:t>
      </w:r>
      <w:r w:rsidRPr="00285C13">
        <w:rPr>
          <w:bCs w:val="0"/>
        </w:rPr>
        <w:t>Daňovník, ktorý nie je povinný platiť preddavky na daň, zaplatí daň v lehote na podanie daňového priznania.“.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ind w:left="2832"/>
        <w:jc w:val="both"/>
        <w:rPr>
          <w:rFonts w:eastAsia="Calibri"/>
          <w:bCs w:val="0"/>
          <w:lang w:eastAsia="en-US"/>
        </w:rPr>
      </w:pPr>
      <w:r w:rsidRPr="00285C13">
        <w:rPr>
          <w:rFonts w:eastAsia="Calibri"/>
          <w:bCs w:val="0"/>
          <w:lang w:eastAsia="en-US"/>
        </w:rPr>
        <w:t xml:space="preserve">Ustanovuje sa lehota na zaplatenie dane z motorových vozidiel pre daňovníkov, ktorí nie sú povinní platiť preddavky na daň. </w:t>
      </w:r>
    </w:p>
    <w:p w:rsidR="00285C13" w:rsidP="00285C13">
      <w:pPr>
        <w:jc w:val="both"/>
        <w:rPr>
          <w:rFonts w:eastAsia="Calibri"/>
          <w:lang w:eastAsia="en-US"/>
        </w:rPr>
      </w:pPr>
    </w:p>
    <w:p w:rsidR="00491FA7" w:rsidP="00285C13">
      <w:pPr>
        <w:jc w:val="both"/>
        <w:rPr>
          <w:rFonts w:eastAsia="Calibri"/>
          <w:lang w:eastAsia="en-US"/>
        </w:rPr>
      </w:pPr>
    </w:p>
    <w:p w:rsidR="00491FA7" w:rsidP="00285C13">
      <w:pPr>
        <w:jc w:val="both"/>
        <w:rPr>
          <w:rFonts w:eastAsia="Calibri"/>
          <w:lang w:eastAsia="en-US"/>
        </w:rPr>
      </w:pPr>
    </w:p>
    <w:p w:rsidR="00285C13" w:rsidRPr="00285C13" w:rsidP="00285C13">
      <w:pPr>
        <w:jc w:val="both"/>
        <w:rPr>
          <w:rFonts w:eastAsia="Calibri"/>
          <w:lang w:eastAsia="en-US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5. V § 91 ods. 10 sa slová „1 a 2“ nahrádzajú slovami „2 a 3“.</w:t>
      </w:r>
    </w:p>
    <w:p w:rsidR="00285C13" w:rsidRPr="00285C13" w:rsidP="00285C13">
      <w:pPr>
        <w:jc w:val="both"/>
        <w:rPr>
          <w:bCs w:val="0"/>
        </w:rPr>
      </w:pPr>
    </w:p>
    <w:p w:rsidR="00285C13" w:rsidP="00285C13">
      <w:pPr>
        <w:jc w:val="both"/>
        <w:rPr>
          <w:rFonts w:eastAsia="Calibri"/>
          <w:bCs w:val="0"/>
          <w:lang w:eastAsia="en-US"/>
        </w:rPr>
      </w:pPr>
    </w:p>
    <w:p w:rsidR="00285C13" w:rsidRPr="00285C13" w:rsidP="00285C13">
      <w:pPr>
        <w:ind w:left="2124" w:firstLine="708"/>
        <w:jc w:val="both"/>
        <w:rPr>
          <w:rFonts w:eastAsia="Calibri"/>
          <w:bCs w:val="0"/>
          <w:lang w:eastAsia="en-US"/>
        </w:rPr>
      </w:pPr>
      <w:r w:rsidRPr="00285C13">
        <w:rPr>
          <w:rFonts w:eastAsia="Calibri"/>
          <w:bCs w:val="0"/>
          <w:lang w:eastAsia="en-US"/>
        </w:rPr>
        <w:t>Ide o legislatívno-technickú úpravu nadväzne na úpravu v bode 13.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jc w:val="both"/>
        <w:rPr>
          <w:rFonts w:eastAsia="Calibri"/>
          <w:bCs w:val="0"/>
          <w:lang w:eastAsia="en-US"/>
        </w:rPr>
      </w:pPr>
      <w:r w:rsidRPr="00285C13">
        <w:rPr>
          <w:rFonts w:eastAsia="Calibri"/>
          <w:bCs w:val="0"/>
          <w:lang w:eastAsia="en-US"/>
        </w:rPr>
        <w:t>6. Poznámka pod čiarou k odkazu 45b znie:</w:t>
      </w: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„</w:t>
      </w:r>
      <w:r w:rsidRPr="00285C13">
        <w:rPr>
          <w:bCs w:val="0"/>
          <w:vertAlign w:val="superscript"/>
        </w:rPr>
        <w:t>45b)</w:t>
      </w:r>
      <w:r w:rsidRPr="00285C13">
        <w:rPr>
          <w:bCs w:val="0"/>
        </w:rPr>
        <w:t xml:space="preserve"> § 79 zákona č. 563/2009 Z. z. o správe daní (daňový poriadok) a o zmene a doplnení niektorých zákonov v znení zákona č. 331/2011 Z. z.“.</w:t>
      </w:r>
    </w:p>
    <w:p w:rsidR="00285C13" w:rsidRPr="00285C13" w:rsidP="00285C13">
      <w:pPr>
        <w:jc w:val="both"/>
        <w:rPr>
          <w:bCs w:val="0"/>
        </w:rPr>
      </w:pPr>
    </w:p>
    <w:p w:rsidR="00285C13" w:rsidP="00285C13">
      <w:pPr>
        <w:jc w:val="both"/>
        <w:rPr>
          <w:rFonts w:eastAsia="Calibri"/>
          <w:bCs w:val="0"/>
          <w:lang w:eastAsia="en-US"/>
        </w:rPr>
      </w:pPr>
    </w:p>
    <w:p w:rsidR="00285C13" w:rsidRPr="00285C13" w:rsidP="00285C13">
      <w:pPr>
        <w:ind w:left="2124" w:firstLine="708"/>
        <w:jc w:val="both"/>
        <w:rPr>
          <w:rFonts w:eastAsia="Calibri"/>
          <w:bCs w:val="0"/>
          <w:lang w:eastAsia="en-US"/>
        </w:rPr>
      </w:pPr>
      <w:r w:rsidRPr="00285C13">
        <w:rPr>
          <w:rFonts w:eastAsia="Calibri"/>
          <w:bCs w:val="0"/>
          <w:lang w:eastAsia="en-US"/>
        </w:rPr>
        <w:t>Legislatívno-technická úprava.</w:t>
      </w:r>
    </w:p>
    <w:p w:rsidR="00285C13" w:rsidP="00285C13">
      <w:pPr>
        <w:jc w:val="both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7. Za § 98 sa vkladajú § 98a až 98d, ktoré znejú: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jc w:val="center"/>
        <w:rPr>
          <w:bCs w:val="0"/>
        </w:rPr>
      </w:pPr>
      <w:r w:rsidRPr="00285C13">
        <w:rPr>
          <w:bCs w:val="0"/>
        </w:rPr>
        <w:t>„§ 98a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(1) Správca dane, ktorým je obec, písomne vyzve daňovníka, ktorý nesplní oznamovaciu povinnosť  podľa § 27 ods. 1, § 34a ods. 1, § 49 ods. 1, § 57 ods. 1, § 64a ods. 1, § 72 a poplatníka, ktorý nesplní ohlasovaciu povinnosť podľa § 80, na jej splnenie v primeranej lehote, ktorá nemôže byť kratšia ako osem dní.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(2) Ak daňovník nesplní oznamovaciu povinnosť alebo poplatník ohlasovaciu povinnosť ani na základe výzvy podľa odseku 1, správca dane, ktorým je obec, zistí základ miestnej dane a poplatku a určí miestnu daň a poplatok podľa pomôcok.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 xml:space="preserve">(3) Správca dane, ktorým je obec, oznámi daňovníkovi alebo poplatníkovi určovanie miestnej dane alebo poplatku podľa pomôcok, pričom dňom začatia určovania miestnej dane alebo poplatku podľa pomôcok je deň uvedený v oznámení. 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(4) Na postup správcu dane, ktorým je obec, pri určovaní miestnej dane alebo poplatku podľa pomôcok sa vzťahuje osobitný predpis</w:t>
      </w:r>
      <w:r w:rsidRPr="00285C13">
        <w:rPr>
          <w:bCs w:val="0"/>
          <w:vertAlign w:val="superscript"/>
        </w:rPr>
        <w:t>46aa)</w:t>
      </w:r>
      <w:r w:rsidRPr="00285C13">
        <w:rPr>
          <w:bCs w:val="0"/>
        </w:rPr>
        <w:t>.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jc w:val="center"/>
        <w:rPr>
          <w:bCs w:val="0"/>
        </w:rPr>
      </w:pPr>
      <w:r w:rsidRPr="00285C13">
        <w:rPr>
          <w:bCs w:val="0"/>
        </w:rPr>
        <w:t>§ 98b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(1) Daňovník je povinný označiť platbu miestnej dane a poplatku podľa § 2 ods. 1 a 2 spôsobom, ktorý určí obec vo všeobecne záväznom nariadení</w:t>
      </w:r>
      <w:r w:rsidRPr="00285C13">
        <w:rPr>
          <w:bCs w:val="0"/>
          <w:vertAlign w:val="superscript"/>
        </w:rPr>
        <w:t>11</w:t>
      </w:r>
      <w:r w:rsidRPr="00285C13">
        <w:rPr>
          <w:bCs w:val="0"/>
        </w:rPr>
        <w:t>).</w:t>
      </w:r>
    </w:p>
    <w:p w:rsidR="00285C13" w:rsidRPr="00285C13" w:rsidP="00285C13">
      <w:pPr>
        <w:jc w:val="center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(2) Správca dane, ktorým je obec, neoznačenú platbu použije na úhradu daňového nedoplatku, na splatnú splátku miestnej dane a poplatku podľa § 2 ods. 1 a 2 s najstarším dátumom splatnosti v čase prijatia platby, inak na úhradu exekučných nákladov a hotových výdavkov. Ak existuje viacero daňových nedoplatkov a splatných splátok miestnej dane a poplatku podľa § 2 ods. 1 a 2 s rovnakým dátumom splatnosti, prijatá platba sa použije na ich úhradu v poradí podľa ich výšky vzostupne.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(3) Pri použití daňového preplatku miestnej dane a poplatku podľa § 2 ods. 1 a 2 a pri vrátení pomernej časti miestnej dane podľa § 27, 34a, 49, 57, 64a a § 104 ods. 8 a pomernej  časti poplatku podľa § 82, sa ustanovenie odseku 2 použije rovnako.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(4) Ak nemožno použiť neoznačenú platbu podľa odseku 2 alebo postup podľa odseku 3, správca dane, ktorým je obec, vráti na základe žiadosti neoznačenú platbu, daňový preplatok miestnej dane a poplatku podľa § 2 ods. 1 a 2 alebo ich pomernú časť v lehote do 60 dní odo dňa doručenia žiadosti.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jc w:val="center"/>
        <w:rPr>
          <w:bCs w:val="0"/>
        </w:rPr>
      </w:pPr>
      <w:r w:rsidRPr="00285C13">
        <w:rPr>
          <w:bCs w:val="0"/>
        </w:rPr>
        <w:t>§ 98c</w:t>
      </w:r>
    </w:p>
    <w:p w:rsidR="00285C13" w:rsidRPr="00285C13" w:rsidP="00285C13">
      <w:pPr>
        <w:jc w:val="center"/>
        <w:rPr>
          <w:bCs w:val="0"/>
        </w:rPr>
      </w:pPr>
      <w:r w:rsidRPr="00285C13">
        <w:rPr>
          <w:bCs w:val="0"/>
        </w:rPr>
        <w:t xml:space="preserve">Zánik práva vyrubiť daň </w:t>
      </w:r>
    </w:p>
    <w:p w:rsidR="00285C13" w:rsidRPr="00285C13" w:rsidP="00285C13">
      <w:pPr>
        <w:jc w:val="center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Ak daňovník v ďalších zdaňovacích obdobiach nie je povinný podať na zdaňovacie obdobie priznanie a správca dane, ktorým je obec, na toto zdaňovacie obdobie daň z nehnuteľností nevyrubí, právo na vyrubenie dane z nehnuteľností na toto zdaňovacie obdobie zaniká po uplynutí piatich rokov od konca roka, v ktorom sa mala vyrubiť daň z nehnuteľností.</w:t>
      </w:r>
    </w:p>
    <w:p w:rsidR="00285C13" w:rsidRPr="00285C13" w:rsidP="00285C13">
      <w:pPr>
        <w:jc w:val="center"/>
        <w:rPr>
          <w:bCs w:val="0"/>
        </w:rPr>
      </w:pPr>
    </w:p>
    <w:p w:rsidR="00285C13" w:rsidRPr="00285C13" w:rsidP="00285C13">
      <w:pPr>
        <w:jc w:val="center"/>
        <w:rPr>
          <w:bCs w:val="0"/>
        </w:rPr>
      </w:pPr>
    </w:p>
    <w:p w:rsidR="00285C13" w:rsidRPr="00285C13" w:rsidP="00285C13">
      <w:pPr>
        <w:jc w:val="center"/>
        <w:rPr>
          <w:bCs w:val="0"/>
        </w:rPr>
      </w:pPr>
      <w:r w:rsidRPr="00285C13">
        <w:rPr>
          <w:bCs w:val="0"/>
        </w:rPr>
        <w:t>§ 98d</w:t>
      </w:r>
    </w:p>
    <w:p w:rsidR="00285C13" w:rsidRPr="00285C13" w:rsidP="00285C13">
      <w:pPr>
        <w:jc w:val="center"/>
        <w:rPr>
          <w:bCs w:val="0"/>
        </w:rPr>
      </w:pPr>
      <w:r w:rsidRPr="00285C13">
        <w:rPr>
          <w:bCs w:val="0"/>
        </w:rPr>
        <w:t>Elektronické služby</w:t>
      </w:r>
    </w:p>
    <w:p w:rsidR="00285C13" w:rsidRPr="00285C13" w:rsidP="00285C13">
      <w:pPr>
        <w:jc w:val="center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(1) Správca dane, ktorým je obec, môže poskytovať elektronické služby.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(2) Daňovník pri elektronickej komunikácii so správcom dane, ktorým je obec, má po zadaní prístupových údajov na webovom sídle obce  sprístupnenú osobnú internetovú zónu, obsahom ktorej sú najmä</w:t>
      </w: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a) spis daňovníka v elektronickej forme,</w:t>
      </w: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b) elektronický výpis z osobného účtu daňovníka,</w:t>
      </w: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c) prístup na elektronickú podateľňu,</w:t>
      </w: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d) elektronická osobná schránka,</w:t>
      </w: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e) katalóg služieb.</w:t>
      </w: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 xml:space="preserve"> </w:t>
      </w: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(3) Elektronickú adresu elektronickej podateľne zverejňuje obec na svojom webovom sídle, ako aj na webovom sídle ústredného portálu verejnej správy.</w:t>
      </w: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 xml:space="preserve"> </w:t>
      </w: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(4) Elektronická osobná schránka je elektronická schránka, ktorá je určená na komunikáciu s obcou.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(5) Podrobnosti o elektronickej komunikácii, poskytovaní elektronických služieb a vzor dohody o doručovaní písomnosti elektronickými prostriedkami, ktoré nebudú podpísané zaručeným elektronickým podpisom ustanoví správca dane, ktorým je obec, všeobecne záväzným nariadením</w:t>
      </w:r>
      <w:r w:rsidRPr="00285C13">
        <w:rPr>
          <w:bCs w:val="0"/>
          <w:vertAlign w:val="superscript"/>
        </w:rPr>
        <w:t>11</w:t>
      </w:r>
      <w:r w:rsidRPr="00285C13">
        <w:rPr>
          <w:bCs w:val="0"/>
        </w:rPr>
        <w:t>) a uverejní ho na svojom webovom sídle.“.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Poznámka pod čiarou k odkazu 46aa znie:</w:t>
      </w: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„</w:t>
      </w:r>
      <w:r w:rsidRPr="00285C13">
        <w:rPr>
          <w:bCs w:val="0"/>
          <w:vertAlign w:val="superscript"/>
        </w:rPr>
        <w:t>46aa)</w:t>
      </w:r>
      <w:r w:rsidRPr="00285C13">
        <w:rPr>
          <w:bCs w:val="0"/>
        </w:rPr>
        <w:t xml:space="preserve"> § 48 ods. 3 až 5 a § 49 zákona č. 563/2009 Z. z. v znení zákona č. 331/2011 Z. z.“.</w:t>
      </w:r>
    </w:p>
    <w:p w:rsidR="00285C13" w:rsidRPr="00285C13" w:rsidP="00285C13">
      <w:pPr>
        <w:jc w:val="both"/>
        <w:rPr>
          <w:bCs w:val="0"/>
        </w:rPr>
      </w:pPr>
    </w:p>
    <w:p w:rsidR="00285C13" w:rsidP="00285C13">
      <w:pPr>
        <w:jc w:val="both"/>
        <w:rPr>
          <w:rFonts w:eastAsia="Calibri"/>
          <w:bCs w:val="0"/>
          <w:lang w:eastAsia="en-US"/>
        </w:rPr>
      </w:pPr>
    </w:p>
    <w:p w:rsidR="00285C13" w:rsidRPr="00285C13" w:rsidP="00285C13">
      <w:pPr>
        <w:ind w:left="2832"/>
        <w:jc w:val="both"/>
        <w:rPr>
          <w:rFonts w:eastAsia="Calibri"/>
          <w:bCs w:val="0"/>
          <w:lang w:eastAsia="en-US"/>
        </w:rPr>
      </w:pPr>
      <w:r w:rsidRPr="00285C13">
        <w:rPr>
          <w:rFonts w:eastAsia="Calibri"/>
          <w:bCs w:val="0"/>
          <w:lang w:eastAsia="en-US"/>
        </w:rPr>
        <w:t>Upravuje sa postup správcu dane v prípade, ak si daňovník nesplní oznamovaciu povinnosť, ako aj použitie neoznačenej platby a preplatku na miestnej dani. Ďalej sa navrhuje určiť lehotu, do ktorej môže obec vyrubiť daň z nehnuteľností, ak daňovník nebol povinný podať daňové priznanie. Úprava v ustanovení § 98d reaguje na rozvoj elektronickej komunikácie zavedením elektronických služieb, ktoré môže poskytovať obec.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8. Poznámka pod čiarou k odkazu 46b znie:</w:t>
      </w: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„</w:t>
      </w:r>
      <w:r w:rsidRPr="00285C13">
        <w:rPr>
          <w:bCs w:val="0"/>
          <w:vertAlign w:val="superscript"/>
        </w:rPr>
        <w:t>46b</w:t>
      </w:r>
      <w:r w:rsidRPr="00285C13">
        <w:rPr>
          <w:bCs w:val="0"/>
        </w:rPr>
        <w:t>) § 7 ods. 1 a 4 zákona č. 563/2009 Z. z. v znení zákona č. 331/2011 Z. z.“.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ind w:left="2832"/>
        <w:jc w:val="both"/>
        <w:rPr>
          <w:rFonts w:eastAsia="Calibri"/>
          <w:bCs w:val="0"/>
          <w:lang w:eastAsia="en-US"/>
        </w:rPr>
      </w:pPr>
      <w:r w:rsidRPr="00285C13">
        <w:rPr>
          <w:rFonts w:eastAsia="Calibri"/>
          <w:bCs w:val="0"/>
          <w:lang w:eastAsia="en-US"/>
        </w:rPr>
        <w:t>Odkaz v poznámke pod čiarou sa nahrádza odkazom na daňový poriadok, ktorý nadobúda účinnosť 1. januára 2012.</w:t>
      </w:r>
    </w:p>
    <w:p w:rsidR="00285C13" w:rsidP="00285C13">
      <w:pPr>
        <w:jc w:val="both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  <w:r w:rsidRPr="00285C13">
        <w:rPr>
          <w:bCs w:val="0"/>
        </w:rPr>
        <w:t>9. V § 100 ods. 1 a 2 sa slová „sankčného úroku“ nahrádzajú slovami „úroku z omeškania“.</w:t>
      </w: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ind w:left="2832"/>
        <w:jc w:val="both"/>
        <w:rPr>
          <w:rFonts w:eastAsia="Calibri"/>
          <w:bCs w:val="0"/>
          <w:lang w:eastAsia="en-US"/>
        </w:rPr>
      </w:pPr>
      <w:r w:rsidRPr="00285C13">
        <w:rPr>
          <w:rFonts w:eastAsia="Calibri"/>
          <w:bCs w:val="0"/>
          <w:lang w:eastAsia="en-US"/>
        </w:rPr>
        <w:t>Ide o zosúladenie pojmov používaných v daňovom poriadku.</w:t>
      </w:r>
    </w:p>
    <w:p w:rsidR="00285C13" w:rsidP="00285C13">
      <w:pPr>
        <w:jc w:val="both"/>
        <w:rPr>
          <w:bCs w:val="0"/>
        </w:rPr>
      </w:pPr>
    </w:p>
    <w:p w:rsidR="00285C13" w:rsidRPr="00285C13" w:rsidP="00285C13">
      <w:pPr>
        <w:jc w:val="both"/>
        <w:rPr>
          <w:bCs w:val="0"/>
        </w:rPr>
      </w:pPr>
    </w:p>
    <w:p w:rsidR="00285C13" w:rsidRPr="00285C13" w:rsidP="00285C13">
      <w:pPr>
        <w:jc w:val="both"/>
        <w:rPr>
          <w:rFonts w:eastAsia="Calibri"/>
          <w:bCs w:val="0"/>
          <w:lang w:eastAsia="en-US"/>
        </w:rPr>
      </w:pPr>
      <w:r w:rsidRPr="00285C13">
        <w:rPr>
          <w:rFonts w:eastAsia="Calibri"/>
          <w:bCs w:val="0"/>
          <w:lang w:eastAsia="en-US"/>
        </w:rPr>
        <w:t>10. Slová „platobný výmer“ vo všetkých tvaroch sa v celom texte zákona nahrádzajú slovom „rozhodnutie“ v príslušnom tvare.“.“.</w:t>
      </w:r>
    </w:p>
    <w:p w:rsidR="00285C13" w:rsidRPr="00285C13" w:rsidP="00285C13">
      <w:pPr>
        <w:jc w:val="both"/>
        <w:rPr>
          <w:rFonts w:eastAsia="Calibri"/>
          <w:bCs w:val="0"/>
          <w:lang w:eastAsia="en-US"/>
        </w:rPr>
      </w:pPr>
    </w:p>
    <w:p w:rsidR="00285C13" w:rsidRPr="00285C13" w:rsidP="00285C13">
      <w:pPr>
        <w:ind w:left="2832"/>
        <w:jc w:val="both"/>
        <w:rPr>
          <w:rFonts w:eastAsia="Calibri"/>
          <w:bCs w:val="0"/>
          <w:lang w:eastAsia="en-US"/>
        </w:rPr>
      </w:pPr>
      <w:r w:rsidRPr="00285C13">
        <w:rPr>
          <w:rFonts w:eastAsia="Calibri"/>
          <w:bCs w:val="0"/>
          <w:lang w:eastAsia="en-US"/>
        </w:rPr>
        <w:t>Ide o zosúladenie pojmov s pojmami používanými v daňovom poriadku.</w:t>
      </w:r>
    </w:p>
    <w:p w:rsidR="00285C13" w:rsidRPr="00285C13" w:rsidP="00285C13">
      <w:pPr>
        <w:jc w:val="both"/>
        <w:rPr>
          <w:rFonts w:eastAsia="Calibri"/>
          <w:b/>
          <w:bCs w:val="0"/>
          <w:lang w:eastAsia="en-US"/>
        </w:rPr>
      </w:pPr>
    </w:p>
    <w:p w:rsidR="00285C13" w:rsidP="00285C13">
      <w:pPr>
        <w:jc w:val="both"/>
        <w:rPr>
          <w:rFonts w:eastAsia="Calibri"/>
          <w:b/>
          <w:bCs w:val="0"/>
          <w:lang w:eastAsia="en-US"/>
        </w:rPr>
      </w:pPr>
    </w:p>
    <w:p w:rsidR="00070923" w:rsidRPr="00285C13" w:rsidP="00285C13">
      <w:pPr>
        <w:jc w:val="both"/>
        <w:rPr>
          <w:rFonts w:eastAsia="Calibri"/>
          <w:b/>
          <w:bCs w:val="0"/>
          <w:lang w:eastAsia="en-US"/>
        </w:rPr>
      </w:pPr>
    </w:p>
    <w:p w:rsidR="00285C13" w:rsidRPr="00285C13" w:rsidP="00070923">
      <w:pPr>
        <w:numPr>
          <w:ilvl w:val="0"/>
          <w:numId w:val="20"/>
        </w:numPr>
        <w:jc w:val="both"/>
        <w:rPr>
          <w:rFonts w:eastAsia="Calibri"/>
          <w:b/>
          <w:bCs w:val="0"/>
          <w:lang w:eastAsia="en-US"/>
        </w:rPr>
      </w:pPr>
      <w:r w:rsidRPr="00285C13">
        <w:rPr>
          <w:rFonts w:eastAsia="Calibri"/>
          <w:b/>
          <w:bCs w:val="0"/>
          <w:lang w:eastAsia="en-US"/>
        </w:rPr>
        <w:t>K Čl. III</w:t>
      </w:r>
    </w:p>
    <w:p w:rsidR="00285C13" w:rsidRPr="00285C13" w:rsidP="00285C13">
      <w:pPr>
        <w:ind w:firstLine="708"/>
        <w:jc w:val="both"/>
        <w:rPr>
          <w:rFonts w:eastAsia="Calibri"/>
          <w:b/>
          <w:bCs w:val="0"/>
          <w:lang w:eastAsia="en-US"/>
        </w:rPr>
      </w:pPr>
    </w:p>
    <w:p w:rsidR="00285C13" w:rsidRPr="00285C13" w:rsidP="00285C13">
      <w:pPr>
        <w:ind w:firstLine="708"/>
        <w:jc w:val="both"/>
        <w:rPr>
          <w:rFonts w:eastAsia="Calibri"/>
          <w:b/>
          <w:bCs w:val="0"/>
          <w:lang w:eastAsia="en-US"/>
        </w:rPr>
      </w:pPr>
      <w:r w:rsidRPr="00285C13">
        <w:rPr>
          <w:rFonts w:eastAsia="Calibri"/>
          <w:b/>
          <w:bCs w:val="0"/>
          <w:lang w:eastAsia="en-US"/>
        </w:rPr>
        <w:t>Doterajší Čl. III o účinnosti sa označuje ako Čl. IV.</w:t>
      </w:r>
    </w:p>
    <w:p w:rsidR="00285C13"/>
    <w:sectPr w:rsidSect="00A8165F"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6F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B456F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6F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1FA7">
      <w:rPr>
        <w:rStyle w:val="PageNumber"/>
        <w:noProof/>
      </w:rPr>
      <w:t>6</w:t>
    </w:r>
    <w:r>
      <w:rPr>
        <w:rStyle w:val="PageNumber"/>
      </w:rPr>
      <w:fldChar w:fldCharType="end"/>
    </w:r>
  </w:p>
  <w:p w:rsidR="00BB456F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7A5687"/>
    <w:multiLevelType w:val="hybridMultilevel"/>
    <w:tmpl w:val="592425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E3EB4"/>
    <w:multiLevelType w:val="hybridMultilevel"/>
    <w:tmpl w:val="6738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7">
    <w:nsid w:val="27FF0AD7"/>
    <w:multiLevelType w:val="hybridMultilevel"/>
    <w:tmpl w:val="E046678C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B094212"/>
    <w:multiLevelType w:val="hybridMultilevel"/>
    <w:tmpl w:val="0CC2E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B92C91"/>
    <w:multiLevelType w:val="hybridMultilevel"/>
    <w:tmpl w:val="089E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065511"/>
    <w:multiLevelType w:val="hybridMultilevel"/>
    <w:tmpl w:val="6B644C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E61D0"/>
    <w:multiLevelType w:val="hybridMultilevel"/>
    <w:tmpl w:val="D93201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F3616A"/>
    <w:multiLevelType w:val="hybridMultilevel"/>
    <w:tmpl w:val="28F2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4B666A"/>
    <w:multiLevelType w:val="hybridMultilevel"/>
    <w:tmpl w:val="DA38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E37097"/>
    <w:multiLevelType w:val="hybridMultilevel"/>
    <w:tmpl w:val="9D60F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15"/>
  </w:num>
  <w:num w:numId="6">
    <w:abstractNumId w:val="5"/>
  </w:num>
  <w:num w:numId="7">
    <w:abstractNumId w:val="12"/>
  </w:num>
  <w:num w:numId="8">
    <w:abstractNumId w:val="18"/>
  </w:num>
  <w:num w:numId="9">
    <w:abstractNumId w:val="20"/>
  </w:num>
  <w:num w:numId="10">
    <w:abstractNumId w:val="1"/>
  </w:num>
  <w:num w:numId="11">
    <w:abstractNumId w:val="13"/>
  </w:num>
  <w:num w:numId="12">
    <w:abstractNumId w:val="14"/>
  </w:num>
  <w:num w:numId="13">
    <w:abstractNumId w:val="9"/>
  </w:num>
  <w:num w:numId="14">
    <w:abstractNumId w:val="17"/>
  </w:num>
  <w:num w:numId="15">
    <w:abstractNumId w:val="16"/>
  </w:num>
  <w:num w:numId="16">
    <w:abstractNumId w:val="3"/>
  </w:num>
  <w:num w:numId="17">
    <w:abstractNumId w:val="8"/>
  </w:num>
  <w:num w:numId="18">
    <w:abstractNumId w:val="2"/>
  </w:num>
  <w:num w:numId="19">
    <w:abstractNumId w:val="19"/>
  </w:num>
  <w:num w:numId="20">
    <w:abstractNumId w:val="7"/>
  </w:num>
  <w:num w:numId="21">
    <w:abstractNumId w:val="11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687C"/>
    <w:rsid w:val="0002225A"/>
    <w:rsid w:val="0002666C"/>
    <w:rsid w:val="00036EA2"/>
    <w:rsid w:val="0004001B"/>
    <w:rsid w:val="00040044"/>
    <w:rsid w:val="00041192"/>
    <w:rsid w:val="000415A8"/>
    <w:rsid w:val="0005173D"/>
    <w:rsid w:val="0005235B"/>
    <w:rsid w:val="00067F0B"/>
    <w:rsid w:val="00070923"/>
    <w:rsid w:val="0007451E"/>
    <w:rsid w:val="00092341"/>
    <w:rsid w:val="00092B30"/>
    <w:rsid w:val="000A44A0"/>
    <w:rsid w:val="000B1E3A"/>
    <w:rsid w:val="000B427A"/>
    <w:rsid w:val="000B4AAD"/>
    <w:rsid w:val="000C4838"/>
    <w:rsid w:val="000D0046"/>
    <w:rsid w:val="000D14F9"/>
    <w:rsid w:val="000D4078"/>
    <w:rsid w:val="000E176D"/>
    <w:rsid w:val="000E5C35"/>
    <w:rsid w:val="0010647C"/>
    <w:rsid w:val="0011524C"/>
    <w:rsid w:val="001212D5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A602E"/>
    <w:rsid w:val="001B1E93"/>
    <w:rsid w:val="001B41F7"/>
    <w:rsid w:val="001B72ED"/>
    <w:rsid w:val="001C5050"/>
    <w:rsid w:val="001C5BF3"/>
    <w:rsid w:val="001C6390"/>
    <w:rsid w:val="001D38BE"/>
    <w:rsid w:val="001D5926"/>
    <w:rsid w:val="001E6E4A"/>
    <w:rsid w:val="00205C7B"/>
    <w:rsid w:val="00210542"/>
    <w:rsid w:val="00213659"/>
    <w:rsid w:val="00214BD9"/>
    <w:rsid w:val="00241F92"/>
    <w:rsid w:val="00254F23"/>
    <w:rsid w:val="002558EC"/>
    <w:rsid w:val="00255E78"/>
    <w:rsid w:val="00263BC3"/>
    <w:rsid w:val="00274BF1"/>
    <w:rsid w:val="0028143E"/>
    <w:rsid w:val="0028499B"/>
    <w:rsid w:val="00285C13"/>
    <w:rsid w:val="00287F0D"/>
    <w:rsid w:val="00294FAE"/>
    <w:rsid w:val="002A6335"/>
    <w:rsid w:val="002B2077"/>
    <w:rsid w:val="002B6101"/>
    <w:rsid w:val="002C62FF"/>
    <w:rsid w:val="002D29EA"/>
    <w:rsid w:val="002E16AA"/>
    <w:rsid w:val="002E46AB"/>
    <w:rsid w:val="00325E49"/>
    <w:rsid w:val="0032711D"/>
    <w:rsid w:val="00333063"/>
    <w:rsid w:val="00335B3C"/>
    <w:rsid w:val="003371B9"/>
    <w:rsid w:val="00342FD3"/>
    <w:rsid w:val="00347242"/>
    <w:rsid w:val="00352292"/>
    <w:rsid w:val="00356336"/>
    <w:rsid w:val="003676F8"/>
    <w:rsid w:val="00370DA7"/>
    <w:rsid w:val="00371F1B"/>
    <w:rsid w:val="0038060C"/>
    <w:rsid w:val="00394573"/>
    <w:rsid w:val="00397CB2"/>
    <w:rsid w:val="003A4FC0"/>
    <w:rsid w:val="003B1B33"/>
    <w:rsid w:val="003C2355"/>
    <w:rsid w:val="003D09F0"/>
    <w:rsid w:val="003D7422"/>
    <w:rsid w:val="003E09A4"/>
    <w:rsid w:val="003E25C3"/>
    <w:rsid w:val="003E4817"/>
    <w:rsid w:val="003E60B4"/>
    <w:rsid w:val="0040753E"/>
    <w:rsid w:val="00410DAB"/>
    <w:rsid w:val="00415698"/>
    <w:rsid w:val="004204EC"/>
    <w:rsid w:val="004231C1"/>
    <w:rsid w:val="00431242"/>
    <w:rsid w:val="0043269C"/>
    <w:rsid w:val="00440F30"/>
    <w:rsid w:val="0046108E"/>
    <w:rsid w:val="00467B52"/>
    <w:rsid w:val="0047332F"/>
    <w:rsid w:val="00491FA7"/>
    <w:rsid w:val="004925DB"/>
    <w:rsid w:val="00493DCA"/>
    <w:rsid w:val="004952F6"/>
    <w:rsid w:val="00497C5B"/>
    <w:rsid w:val="004A12F3"/>
    <w:rsid w:val="004A3E40"/>
    <w:rsid w:val="004B45D2"/>
    <w:rsid w:val="004C194B"/>
    <w:rsid w:val="004D03C0"/>
    <w:rsid w:val="004D71D6"/>
    <w:rsid w:val="004D73AC"/>
    <w:rsid w:val="004E263D"/>
    <w:rsid w:val="004E2763"/>
    <w:rsid w:val="004E6C03"/>
    <w:rsid w:val="004E7EA4"/>
    <w:rsid w:val="004F45C8"/>
    <w:rsid w:val="00500C97"/>
    <w:rsid w:val="0050102D"/>
    <w:rsid w:val="0050376F"/>
    <w:rsid w:val="00504177"/>
    <w:rsid w:val="00512392"/>
    <w:rsid w:val="00522678"/>
    <w:rsid w:val="005375F3"/>
    <w:rsid w:val="00537C6E"/>
    <w:rsid w:val="00555251"/>
    <w:rsid w:val="005552DB"/>
    <w:rsid w:val="005757C8"/>
    <w:rsid w:val="00580F83"/>
    <w:rsid w:val="0058523A"/>
    <w:rsid w:val="005860D4"/>
    <w:rsid w:val="005872ED"/>
    <w:rsid w:val="00590FB8"/>
    <w:rsid w:val="00594981"/>
    <w:rsid w:val="00595842"/>
    <w:rsid w:val="00595B3A"/>
    <w:rsid w:val="005A724E"/>
    <w:rsid w:val="005A7352"/>
    <w:rsid w:val="005D04B9"/>
    <w:rsid w:val="005D1F0B"/>
    <w:rsid w:val="005D368F"/>
    <w:rsid w:val="005D3DDC"/>
    <w:rsid w:val="005D45FE"/>
    <w:rsid w:val="005E27AA"/>
    <w:rsid w:val="005F2A14"/>
    <w:rsid w:val="00602FF8"/>
    <w:rsid w:val="00603595"/>
    <w:rsid w:val="00605336"/>
    <w:rsid w:val="00611469"/>
    <w:rsid w:val="00622525"/>
    <w:rsid w:val="00624DDC"/>
    <w:rsid w:val="0063749C"/>
    <w:rsid w:val="00642D4E"/>
    <w:rsid w:val="006437A1"/>
    <w:rsid w:val="00643ABD"/>
    <w:rsid w:val="006443CB"/>
    <w:rsid w:val="0065582E"/>
    <w:rsid w:val="0066682E"/>
    <w:rsid w:val="00670BE9"/>
    <w:rsid w:val="00690F2A"/>
    <w:rsid w:val="006A0085"/>
    <w:rsid w:val="006C72E6"/>
    <w:rsid w:val="006D6B84"/>
    <w:rsid w:val="006E44FA"/>
    <w:rsid w:val="006E5A71"/>
    <w:rsid w:val="006F4192"/>
    <w:rsid w:val="007119E1"/>
    <w:rsid w:val="00714E4A"/>
    <w:rsid w:val="00716246"/>
    <w:rsid w:val="00716C63"/>
    <w:rsid w:val="00716D1C"/>
    <w:rsid w:val="00716FBB"/>
    <w:rsid w:val="00717EE7"/>
    <w:rsid w:val="00731798"/>
    <w:rsid w:val="00733223"/>
    <w:rsid w:val="00740E97"/>
    <w:rsid w:val="007424A4"/>
    <w:rsid w:val="007451AB"/>
    <w:rsid w:val="0074684C"/>
    <w:rsid w:val="00756F4A"/>
    <w:rsid w:val="00764961"/>
    <w:rsid w:val="00766B24"/>
    <w:rsid w:val="00771DBB"/>
    <w:rsid w:val="007721DF"/>
    <w:rsid w:val="00776A60"/>
    <w:rsid w:val="00787CCC"/>
    <w:rsid w:val="00787F13"/>
    <w:rsid w:val="00791016"/>
    <w:rsid w:val="007965EB"/>
    <w:rsid w:val="00796E16"/>
    <w:rsid w:val="007A0E81"/>
    <w:rsid w:val="007A7FC3"/>
    <w:rsid w:val="007B40ED"/>
    <w:rsid w:val="0081158D"/>
    <w:rsid w:val="00830899"/>
    <w:rsid w:val="008458BA"/>
    <w:rsid w:val="008720CA"/>
    <w:rsid w:val="008769DE"/>
    <w:rsid w:val="00880343"/>
    <w:rsid w:val="00881478"/>
    <w:rsid w:val="00883651"/>
    <w:rsid w:val="008A2AEF"/>
    <w:rsid w:val="008A65D4"/>
    <w:rsid w:val="008C5764"/>
    <w:rsid w:val="008D037B"/>
    <w:rsid w:val="008E0724"/>
    <w:rsid w:val="008E46E2"/>
    <w:rsid w:val="008E4744"/>
    <w:rsid w:val="008E52C8"/>
    <w:rsid w:val="008F1D4B"/>
    <w:rsid w:val="00902EC3"/>
    <w:rsid w:val="00945E30"/>
    <w:rsid w:val="009534E4"/>
    <w:rsid w:val="009636FC"/>
    <w:rsid w:val="00965E2B"/>
    <w:rsid w:val="009673E9"/>
    <w:rsid w:val="00972CAE"/>
    <w:rsid w:val="00985280"/>
    <w:rsid w:val="0099132C"/>
    <w:rsid w:val="00996EF0"/>
    <w:rsid w:val="009B1A9B"/>
    <w:rsid w:val="009B629D"/>
    <w:rsid w:val="009C5634"/>
    <w:rsid w:val="009D0655"/>
    <w:rsid w:val="009D3928"/>
    <w:rsid w:val="009E58D6"/>
    <w:rsid w:val="009E6FD9"/>
    <w:rsid w:val="009F0117"/>
    <w:rsid w:val="00A13AE3"/>
    <w:rsid w:val="00A13BFD"/>
    <w:rsid w:val="00A22570"/>
    <w:rsid w:val="00A26B2C"/>
    <w:rsid w:val="00A41EC9"/>
    <w:rsid w:val="00A42717"/>
    <w:rsid w:val="00A4342A"/>
    <w:rsid w:val="00A46F21"/>
    <w:rsid w:val="00A64B15"/>
    <w:rsid w:val="00A745AF"/>
    <w:rsid w:val="00A80718"/>
    <w:rsid w:val="00A8165F"/>
    <w:rsid w:val="00A81A3A"/>
    <w:rsid w:val="00A8705A"/>
    <w:rsid w:val="00AB7AF1"/>
    <w:rsid w:val="00AC22E2"/>
    <w:rsid w:val="00AC65F9"/>
    <w:rsid w:val="00AC7EC3"/>
    <w:rsid w:val="00AE323C"/>
    <w:rsid w:val="00AE69DF"/>
    <w:rsid w:val="00AF0917"/>
    <w:rsid w:val="00AF7145"/>
    <w:rsid w:val="00B21175"/>
    <w:rsid w:val="00B614DE"/>
    <w:rsid w:val="00B71E6A"/>
    <w:rsid w:val="00B774DD"/>
    <w:rsid w:val="00B80621"/>
    <w:rsid w:val="00B956AC"/>
    <w:rsid w:val="00BB1415"/>
    <w:rsid w:val="00BB19BA"/>
    <w:rsid w:val="00BB42C8"/>
    <w:rsid w:val="00BB456F"/>
    <w:rsid w:val="00BB4DB1"/>
    <w:rsid w:val="00BD1191"/>
    <w:rsid w:val="00BD172A"/>
    <w:rsid w:val="00BD3460"/>
    <w:rsid w:val="00BD37D8"/>
    <w:rsid w:val="00BD7172"/>
    <w:rsid w:val="00BE5478"/>
    <w:rsid w:val="00BE788B"/>
    <w:rsid w:val="00BF63C2"/>
    <w:rsid w:val="00C059CD"/>
    <w:rsid w:val="00C1275D"/>
    <w:rsid w:val="00C144F7"/>
    <w:rsid w:val="00C37D3C"/>
    <w:rsid w:val="00C511AD"/>
    <w:rsid w:val="00C537DC"/>
    <w:rsid w:val="00C55574"/>
    <w:rsid w:val="00C637C7"/>
    <w:rsid w:val="00C64F09"/>
    <w:rsid w:val="00C74C86"/>
    <w:rsid w:val="00C81129"/>
    <w:rsid w:val="00C85101"/>
    <w:rsid w:val="00C93F38"/>
    <w:rsid w:val="00CA02CA"/>
    <w:rsid w:val="00CA0E04"/>
    <w:rsid w:val="00CA4BC6"/>
    <w:rsid w:val="00CA6288"/>
    <w:rsid w:val="00CB60CD"/>
    <w:rsid w:val="00CD3386"/>
    <w:rsid w:val="00CD5189"/>
    <w:rsid w:val="00CE23DD"/>
    <w:rsid w:val="00CE5FA3"/>
    <w:rsid w:val="00CF0260"/>
    <w:rsid w:val="00CF7721"/>
    <w:rsid w:val="00D066CB"/>
    <w:rsid w:val="00D1324C"/>
    <w:rsid w:val="00D24006"/>
    <w:rsid w:val="00D46621"/>
    <w:rsid w:val="00D5389F"/>
    <w:rsid w:val="00D60D33"/>
    <w:rsid w:val="00D77944"/>
    <w:rsid w:val="00D84D99"/>
    <w:rsid w:val="00D93A8F"/>
    <w:rsid w:val="00DA6EB8"/>
    <w:rsid w:val="00DB14FA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6CEF"/>
    <w:rsid w:val="00E8666A"/>
    <w:rsid w:val="00EA2888"/>
    <w:rsid w:val="00EA6751"/>
    <w:rsid w:val="00EA7E4D"/>
    <w:rsid w:val="00EC462A"/>
    <w:rsid w:val="00EC5F3F"/>
    <w:rsid w:val="00ED04FE"/>
    <w:rsid w:val="00ED3C5E"/>
    <w:rsid w:val="00EE616F"/>
    <w:rsid w:val="00F002C8"/>
    <w:rsid w:val="00F03B10"/>
    <w:rsid w:val="00F15963"/>
    <w:rsid w:val="00F3249B"/>
    <w:rsid w:val="00F328DE"/>
    <w:rsid w:val="00F7316C"/>
    <w:rsid w:val="00F7538B"/>
    <w:rsid w:val="00F83564"/>
    <w:rsid w:val="00F87FF3"/>
    <w:rsid w:val="00F966EF"/>
    <w:rsid w:val="00FA0C84"/>
    <w:rsid w:val="00FF458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qFormat/>
    <w:rsid w:val="00092341"/>
    <w:rPr>
      <w:i/>
      <w:iCs/>
    </w:rPr>
  </w:style>
  <w:style w:type="character" w:customStyle="1" w:styleId="skypepnhmark1">
    <w:name w:val="skype_pnh_mark1"/>
    <w:rsid w:val="001C5050"/>
    <w:rPr>
      <w:rFonts w:ascii="Georgia" w:hAnsi="Georgia" w:hint="default"/>
      <w:vanish/>
      <w:color w:val="233E56"/>
      <w:sz w:val="30"/>
      <w:szCs w:val="30"/>
      <w:specVanish w:val="0"/>
    </w:rPr>
  </w:style>
  <w:style w:type="paragraph" w:customStyle="1" w:styleId="ListParagraph">
    <w:name w:val="List Paragraph"/>
    <w:basedOn w:val="Normal"/>
    <w:rsid w:val="003D09F0"/>
    <w:pPr>
      <w:spacing w:after="200" w:line="276" w:lineRule="auto"/>
      <w:ind w:left="720"/>
      <w:contextualSpacing/>
    </w:pPr>
    <w:rPr>
      <w:rFonts w:ascii="Arial Narrow" w:hAnsi="Arial Narrow"/>
      <w:bCs w:val="0"/>
      <w:sz w:val="22"/>
      <w:szCs w:val="36"/>
      <w:lang w:eastAsia="en-US"/>
    </w:rPr>
  </w:style>
  <w:style w:type="paragraph" w:customStyle="1" w:styleId="tl">
    <w:name w:val="Štýl"/>
    <w:rsid w:val="00787CCC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rsid w:val="00285C13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285C13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7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243</cp:revision>
  <cp:lastPrinted>2011-11-29T15:26:00Z</cp:lastPrinted>
  <dcterms:created xsi:type="dcterms:W3CDTF">2003-06-05T11:59:00Z</dcterms:created>
  <dcterms:modified xsi:type="dcterms:W3CDTF">2011-12-01T07:25:00Z</dcterms:modified>
</cp:coreProperties>
</file>