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BD25D4">
        <w:t>4724</w:t>
      </w:r>
      <w:r w:rsidR="003D6EDC">
        <w:t>/</w:t>
      </w:r>
      <w:r w:rsidR="009F1034">
        <w:t>20</w:t>
      </w:r>
      <w:r w:rsidR="00F57D06">
        <w:t>11</w:t>
      </w:r>
      <w:r>
        <w:tab/>
        <w:tab/>
        <w:tab/>
        <w:tab/>
      </w:r>
    </w:p>
    <w:p w:rsidR="00233A93"/>
    <w:p w:rsidR="00233A93">
      <w:pPr>
        <w:ind w:left="3540" w:firstLine="708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705172">
        <w:rPr>
          <w:b/>
          <w:bCs/>
          <w:sz w:val="28"/>
        </w:rPr>
        <w:t>5</w:t>
      </w:r>
      <w:r w:rsidR="00BD25D4">
        <w:rPr>
          <w:b/>
          <w:bCs/>
          <w:sz w:val="28"/>
        </w:rPr>
        <w:t>90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BD25D4" w:rsidRPr="00BD25D4" w:rsidP="00BD25D4">
      <w:pPr>
        <w:jc w:val="both"/>
        <w:rPr>
          <w:b/>
        </w:rPr>
      </w:pPr>
      <w:r w:rsidRPr="00BD25D4" w:rsidR="00A25E84">
        <w:rPr>
          <w:b/>
        </w:rPr>
        <w:t>výborov</w:t>
      </w:r>
      <w:r w:rsidRPr="00BD25D4" w:rsidR="00233A93">
        <w:rPr>
          <w:b/>
        </w:rPr>
        <w:t xml:space="preserve"> Národnej rady Sl</w:t>
      </w:r>
      <w:r w:rsidRPr="00BD25D4" w:rsidR="00EF5CFA">
        <w:rPr>
          <w:b/>
        </w:rPr>
        <w:t xml:space="preserve">ovenskej republiky </w:t>
      </w:r>
      <w:r w:rsidRPr="00BD25D4" w:rsidR="00233A93">
        <w:rPr>
          <w:b/>
        </w:rPr>
        <w:t>o výsledku preroko</w:t>
      </w:r>
      <w:r w:rsidRPr="00BD25D4" w:rsidR="00233A93">
        <w:rPr>
          <w:b/>
        </w:rPr>
        <w:t>vania</w:t>
      </w:r>
      <w:r w:rsidRPr="00BD25D4" w:rsidR="0045228D">
        <w:rPr>
          <w:b/>
        </w:rPr>
        <w:t xml:space="preserve"> </w:t>
      </w:r>
      <w:r w:rsidRPr="00BD25D4">
        <w:rPr>
          <w:b/>
        </w:rPr>
        <w:t>vládneho návrhu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A159AC">
      <w:pPr>
        <w:jc w:val="both"/>
      </w:pPr>
    </w:p>
    <w:p w:rsidR="00233A93">
      <w:pPr>
        <w:jc w:val="both"/>
      </w:pPr>
      <w:r>
        <w:t>Výbor Národnej rady Sl</w:t>
      </w:r>
      <w:r w:rsidR="00EF5CFA">
        <w:t>ovenskej republiky pre financie a rozpočet</w:t>
      </w:r>
      <w: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</w:t>
      </w:r>
      <w:r>
        <w:t>vaní vyššie uvedeného</w:t>
      </w:r>
      <w:r w:rsidR="001D62BD">
        <w:t xml:space="preserve"> </w:t>
      </w:r>
      <w:r w:rsidR="00BD25D4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A159AC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BD25D4" w:rsidP="00BD25D4">
      <w:pPr>
        <w:jc w:val="both"/>
      </w:pPr>
      <w:r w:rsidRPr="00BD25D4">
        <w:t>Národná rada Sl</w:t>
      </w:r>
      <w:r w:rsidRPr="00BD25D4" w:rsidR="00680EDA">
        <w:t xml:space="preserve">ovenskej republiky </w:t>
      </w:r>
      <w:r w:rsidRPr="00BD25D4" w:rsidR="0018539F">
        <w:t>uznesením</w:t>
      </w:r>
      <w:r w:rsidRPr="00BD25D4" w:rsidR="00CE5AB9">
        <w:t xml:space="preserve"> </w:t>
      </w:r>
      <w:r w:rsidRPr="00BD25D4" w:rsidR="000965A1">
        <w:t>č.</w:t>
      </w:r>
      <w:r w:rsidRPr="00BD25D4" w:rsidR="00705172">
        <w:t xml:space="preserve"> </w:t>
      </w:r>
      <w:r w:rsidR="002A27ED">
        <w:t>721</w:t>
      </w:r>
      <w:r w:rsidRPr="00BD25D4" w:rsidR="00EA71B8">
        <w:t xml:space="preserve"> </w:t>
      </w:r>
      <w:r w:rsidRPr="00BD25D4">
        <w:t>z</w:t>
      </w:r>
      <w:r w:rsidRPr="00BD25D4" w:rsidR="00EC6274">
        <w:t> </w:t>
      </w:r>
      <w:r w:rsidRPr="00BD25D4" w:rsidR="00BD25D4">
        <w:t>30</w:t>
      </w:r>
      <w:r w:rsidRPr="00BD25D4" w:rsidR="00C66EAA">
        <w:t>.</w:t>
      </w:r>
      <w:r w:rsidRPr="00BD25D4">
        <w:t xml:space="preserve"> </w:t>
      </w:r>
      <w:r w:rsidRPr="00BD25D4" w:rsidR="00E425F1">
        <w:t>novembra</w:t>
      </w:r>
      <w:r w:rsidRPr="00BD25D4" w:rsidR="00285A77">
        <w:t xml:space="preserve"> </w:t>
      </w:r>
      <w:r w:rsidRPr="00BD25D4">
        <w:t>20</w:t>
      </w:r>
      <w:r w:rsidRPr="00BD25D4" w:rsidR="00A25E84">
        <w:t>11</w:t>
      </w:r>
      <w:r w:rsidRPr="00BD25D4" w:rsidR="009F77AE">
        <w:t xml:space="preserve"> </w:t>
      </w:r>
      <w:r w:rsidRPr="00BD25D4">
        <w:t>pridelila</w:t>
      </w:r>
      <w:r w:rsidRPr="00BD25D4" w:rsidR="001D37AD">
        <w:t xml:space="preserve"> </w:t>
      </w:r>
      <w:r w:rsidRPr="00BD25D4" w:rsidR="00BD25D4">
        <w:t>vládn</w:t>
      </w:r>
      <w:r w:rsidR="00BD25D4">
        <w:t>y</w:t>
      </w:r>
      <w:r w:rsidRPr="00BD25D4" w:rsidR="00BD25D4">
        <w:t xml:space="preserve"> návrh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  <w:r w:rsidR="00BD25D4">
        <w:t xml:space="preserve"> </w:t>
      </w:r>
      <w:r w:rsidRPr="00BD25D4" w:rsidR="000C5D7C">
        <w:rPr>
          <w:rStyle w:val="Strong"/>
        </w:rPr>
        <w:t>(prostredníctvom skráteného legislatívneho konania)</w:t>
      </w:r>
      <w:r w:rsidRPr="00BD25D4" w:rsidR="00013971">
        <w:rPr>
          <w:rStyle w:val="Strong"/>
          <w:b w:val="0"/>
        </w:rPr>
        <w:t xml:space="preserve"> </w:t>
      </w:r>
      <w:r w:rsidRPr="00BD25D4">
        <w:t>týmto výborom N</w:t>
      </w:r>
      <w:r w:rsidRPr="00BD25D4">
        <w:t>árodnej rady Slovenskej republiky:</w:t>
      </w:r>
    </w:p>
    <w:p w:rsidR="00EA71B8" w:rsidRPr="00BD25D4">
      <w:pPr>
        <w:pStyle w:val="BodyText2"/>
        <w:jc w:val="left"/>
      </w:pPr>
    </w:p>
    <w:p w:rsidR="00A159A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EF5CFA">
        <w:t xml:space="preserve"> a </w:t>
      </w:r>
      <w: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E425F1" w:rsidP="00227BF3">
      <w:pPr>
        <w:pStyle w:val="BodyText2"/>
        <w:numPr>
          <w:ilvl w:val="0"/>
          <w:numId w:val="1"/>
        </w:numPr>
      </w:pPr>
      <w:r>
        <w:t xml:space="preserve">Výboru Národnej rady Slovenskej republiky pre </w:t>
      </w:r>
      <w:r w:rsidR="00BD25D4">
        <w:t>verejnú správu a regionálny rozvoj</w:t>
      </w:r>
      <w:r>
        <w:t xml:space="preserve"> </w:t>
      </w:r>
    </w:p>
    <w:p w:rsidR="00393DD5" w:rsidP="00393DD5">
      <w:pPr>
        <w:pStyle w:val="BodyText2"/>
        <w:ind w:left="705"/>
      </w:pPr>
    </w:p>
    <w:p w:rsidR="00393DD5" w:rsidP="00393DD5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</w:t>
      </w:r>
      <w:r w:rsidR="00233A93">
        <w:t>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A159AC">
      <w:pPr>
        <w:pStyle w:val="BodyText2"/>
        <w:rPr>
          <w:b/>
          <w:sz w:val="28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RPr="00A25E84" w:rsidP="00A25E84">
      <w:pPr>
        <w:pStyle w:val="BodyText"/>
        <w:rPr>
          <w:b w:val="0"/>
        </w:rPr>
      </w:pPr>
      <w:r w:rsidRPr="00A25E84">
        <w:rPr>
          <w:b w:val="0"/>
        </w:rPr>
        <w:t>Gestorský výbor nedostal do začatia rokovania</w:t>
      </w:r>
      <w:r w:rsidRPr="00A25E84" w:rsidR="00AF0941">
        <w:rPr>
          <w:b w:val="0"/>
        </w:rPr>
        <w:t xml:space="preserve"> o</w:t>
      </w:r>
      <w:r w:rsidRPr="00A25E84" w:rsidR="00285A77">
        <w:rPr>
          <w:b w:val="0"/>
        </w:rPr>
        <w:t> </w:t>
      </w:r>
      <w:r w:rsidRPr="00BD25D4" w:rsidR="00BD25D4">
        <w:rPr>
          <w:b w:val="0"/>
        </w:rPr>
        <w:t>vládnom návrhu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  <w:r w:rsidR="00BD25D4">
        <w:rPr>
          <w:b w:val="0"/>
        </w:rPr>
        <w:t xml:space="preserve"> </w:t>
      </w:r>
      <w:r w:rsidRPr="00A25E84">
        <w:rPr>
          <w:b w:val="0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</w:pPr>
    </w:p>
    <w:p w:rsidR="00A159AC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1F071C">
      <w:pPr>
        <w:pStyle w:val="BodyText2"/>
        <w:ind w:firstLine="720"/>
      </w:pPr>
    </w:p>
    <w:p w:rsidR="002C508A" w:rsidP="007B43AD">
      <w:pPr>
        <w:pStyle w:val="BodyText2"/>
        <w:numPr>
          <w:ilvl w:val="0"/>
          <w:numId w:val="4"/>
        </w:numPr>
        <w:ind w:firstLine="0"/>
        <w:rPr>
          <w:b/>
          <w:bCs/>
        </w:rPr>
      </w:pPr>
      <w:r>
        <w:t>Odporúčanie pre Národnú radu Slov</w:t>
      </w:r>
      <w:r>
        <w:t xml:space="preserve">enskej republiky návrh </w:t>
      </w:r>
      <w:r>
        <w:rPr>
          <w:b/>
          <w:bCs/>
        </w:rPr>
        <w:t xml:space="preserve">schváliť </w:t>
      </w:r>
      <w:r w:rsidR="007A71A5">
        <w:rPr>
          <w:b/>
          <w:bCs/>
        </w:rPr>
        <w:t>s</w:t>
      </w:r>
      <w:r w:rsidR="00E2467D">
        <w:rPr>
          <w:b/>
          <w:bCs/>
        </w:rPr>
        <w:t> </w:t>
      </w:r>
      <w:r w:rsidR="007A71A5">
        <w:rPr>
          <w:b/>
          <w:bCs/>
        </w:rPr>
        <w:t>pozmeňujúcim</w:t>
      </w:r>
      <w:r w:rsidR="00E2467D">
        <w:rPr>
          <w:b/>
          <w:bCs/>
        </w:rPr>
        <w:t>i a doplňujúcimi</w:t>
      </w:r>
      <w:r w:rsidR="007A71A5">
        <w:rPr>
          <w:b/>
          <w:bCs/>
        </w:rPr>
        <w:t xml:space="preserve"> návrh</w:t>
      </w:r>
      <w:r w:rsidR="00E425F1">
        <w:rPr>
          <w:b/>
          <w:bCs/>
        </w:rPr>
        <w:t>m</w:t>
      </w:r>
      <w:r w:rsidR="00E2467D">
        <w:rPr>
          <w:b/>
          <w:bCs/>
        </w:rPr>
        <w:t>i</w:t>
      </w:r>
    </w:p>
    <w:p w:rsidR="002C508A" w:rsidP="00706D7F">
      <w:pPr>
        <w:pStyle w:val="BodyText2"/>
        <w:ind w:left="1080"/>
      </w:pPr>
      <w:r>
        <w:rPr>
          <w:b/>
          <w:bCs/>
        </w:rPr>
        <w:t xml:space="preserve">      </w:t>
      </w:r>
    </w:p>
    <w:p w:rsidR="00545317" w:rsidP="00C4162D">
      <w:pPr>
        <w:pStyle w:val="BodyText2"/>
        <w:numPr>
          <w:ilvl w:val="0"/>
          <w:numId w:val="1"/>
        </w:numPr>
        <w:tabs>
          <w:tab w:val="clear" w:pos="1065"/>
          <w:tab w:val="num" w:pos="1425"/>
        </w:tabs>
        <w:ind w:left="1425"/>
      </w:pPr>
      <w:r w:rsidR="00C4162D">
        <w:t xml:space="preserve">Výbor Národnej rady Slovenskej republiky pre financie </w:t>
      </w:r>
      <w:r w:rsidR="00EF5CFA">
        <w:t xml:space="preserve">a </w:t>
      </w:r>
      <w:r w:rsidR="00C4162D">
        <w:t xml:space="preserve">rozpočet </w:t>
      </w:r>
      <w:r w:rsidR="002C508A">
        <w:t>( uzn. č.</w:t>
      </w:r>
      <w:r w:rsidR="00EF5CFA">
        <w:t xml:space="preserve"> </w:t>
      </w:r>
      <w:r w:rsidR="00B66732">
        <w:t>309</w:t>
      </w:r>
    </w:p>
    <w:p w:rsidR="00C4162D" w:rsidP="00545317">
      <w:pPr>
        <w:pStyle w:val="BodyText2"/>
        <w:ind w:left="1065" w:firstLine="351"/>
      </w:pPr>
      <w:r w:rsidR="00545317">
        <w:t xml:space="preserve">  </w:t>
      </w:r>
      <w:r>
        <w:t>zo dňa</w:t>
      </w:r>
      <w:r w:rsidR="00327ADB">
        <w:t xml:space="preserve"> </w:t>
      </w:r>
      <w:r w:rsidR="00B66732">
        <w:t>30</w:t>
      </w:r>
      <w:r w:rsidR="00A25E84">
        <w:t>.</w:t>
      </w:r>
      <w:r>
        <w:t xml:space="preserve"> </w:t>
      </w:r>
      <w:r w:rsidR="00B66732">
        <w:t>nov</w:t>
      </w:r>
      <w:r w:rsidR="00E425F1">
        <w:t>embra</w:t>
      </w:r>
      <w:r w:rsidR="009D2DBC">
        <w:t xml:space="preserve"> </w:t>
      </w:r>
      <w:r w:rsidR="00EA1FEC">
        <w:t>201</w:t>
      </w:r>
      <w:r w:rsidR="00A25E84">
        <w:t>1</w:t>
      </w:r>
      <w:r>
        <w:t>)</w:t>
      </w:r>
    </w:p>
    <w:p w:rsidR="00467D86" w:rsidP="00545317">
      <w:pPr>
        <w:pStyle w:val="BodyText2"/>
        <w:ind w:left="1065" w:firstLine="351"/>
      </w:pPr>
    </w:p>
    <w:p w:rsidR="00467D86" w:rsidP="00467D86">
      <w:pPr>
        <w:pStyle w:val="BodyText2"/>
        <w:numPr>
          <w:ilvl w:val="0"/>
          <w:numId w:val="1"/>
        </w:numPr>
        <w:ind w:hanging="72"/>
      </w:pPr>
      <w:r>
        <w:t xml:space="preserve">Ústavnoprávny výbor Národnej rady Slovenskej republiky ( uzn. č. </w:t>
      </w:r>
      <w:r w:rsidR="00B66732">
        <w:t>353</w:t>
      </w:r>
      <w:r>
        <w:t xml:space="preserve"> zo dňa </w:t>
      </w:r>
      <w:r w:rsidR="00B66732">
        <w:t>30</w:t>
      </w:r>
      <w:r>
        <w:t xml:space="preserve">.  </w:t>
      </w:r>
    </w:p>
    <w:p w:rsidR="00467D86" w:rsidP="00467D86">
      <w:pPr>
        <w:pStyle w:val="BodyText2"/>
        <w:ind w:left="1065"/>
      </w:pPr>
      <w:r>
        <w:t xml:space="preserve">      </w:t>
      </w:r>
      <w:r w:rsidR="00B66732">
        <w:t>nov</w:t>
      </w:r>
      <w:r>
        <w:t>embra 2011)</w:t>
      </w:r>
    </w:p>
    <w:p w:rsidR="007A71A5" w:rsidP="00545317">
      <w:pPr>
        <w:pStyle w:val="BodyText2"/>
        <w:ind w:left="1065" w:firstLine="351"/>
      </w:pPr>
    </w:p>
    <w:p w:rsidR="007A71A5" w:rsidP="007A71A5">
      <w:pPr>
        <w:pStyle w:val="BodyText2"/>
        <w:numPr>
          <w:ilvl w:val="0"/>
          <w:numId w:val="4"/>
        </w:numPr>
        <w:ind w:firstLine="0"/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</w:p>
    <w:p w:rsidR="00B057C9" w:rsidP="00B057C9">
      <w:pPr>
        <w:pStyle w:val="BodyText2"/>
        <w:ind w:left="1065" w:firstLine="15"/>
      </w:pPr>
    </w:p>
    <w:p w:rsidR="008E7EDC" w:rsidP="00327ADB">
      <w:pPr>
        <w:pStyle w:val="BodyText2"/>
        <w:numPr>
          <w:ilvl w:val="0"/>
          <w:numId w:val="1"/>
        </w:numPr>
        <w:ind w:left="1134" w:firstLine="69"/>
      </w:pPr>
      <w:r w:rsidR="00E425F1">
        <w:t xml:space="preserve">Výbor Národnej rady Slovenskej republiky pre </w:t>
      </w:r>
      <w:r w:rsidR="00BD25D4">
        <w:t>verejnú správu a regionálny rozvoj</w:t>
      </w:r>
      <w:r w:rsidR="00E425F1">
        <w:t xml:space="preserve"> </w:t>
      </w:r>
    </w:p>
    <w:p w:rsidR="00E425F1" w:rsidP="00BD25D4">
      <w:pPr>
        <w:pStyle w:val="BodyText2"/>
        <w:ind w:left="1203"/>
      </w:pPr>
      <w:r w:rsidR="008E7EDC">
        <w:t xml:space="preserve">    </w:t>
      </w:r>
      <w:r>
        <w:t xml:space="preserve">(uzn. č. </w:t>
      </w:r>
      <w:r w:rsidR="00333F69">
        <w:t>139</w:t>
      </w:r>
      <w:r w:rsidR="00CF4032">
        <w:t xml:space="preserve"> </w:t>
      </w:r>
      <w:r>
        <w:t xml:space="preserve">zo dňa </w:t>
      </w:r>
      <w:r w:rsidR="00333F69">
        <w:t>1</w:t>
      </w:r>
      <w:r>
        <w:t>.</w:t>
      </w:r>
      <w:r w:rsidR="00327ADB">
        <w:t xml:space="preserve"> </w:t>
      </w:r>
      <w:r w:rsidR="00BD25D4">
        <w:t>dec</w:t>
      </w:r>
      <w:r>
        <w:t>embra 2011)</w:t>
      </w:r>
    </w:p>
    <w:p w:rsidR="00E425F1" w:rsidP="00E425F1">
      <w:pPr>
        <w:pStyle w:val="BodyText2"/>
        <w:ind w:left="1065"/>
      </w:pPr>
    </w:p>
    <w:p w:rsidR="007A71A5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371F74" w:rsidP="00A43062">
      <w:pPr>
        <w:pStyle w:val="BodyText2"/>
        <w:ind w:firstLine="708"/>
        <w:jc w:val="left"/>
        <w:rPr>
          <w:b/>
          <w:bCs/>
        </w:rPr>
      </w:pPr>
      <w:r w:rsidR="007A71A5">
        <w:t>Z uznesenia</w:t>
      </w:r>
      <w:r w:rsidRPr="00AC16EF" w:rsidR="00233A93">
        <w:t xml:space="preserve"> výbor</w:t>
      </w:r>
      <w:r w:rsidR="00E2467D">
        <w:t>ov</w:t>
      </w:r>
      <w:r w:rsidR="00233A93">
        <w:t xml:space="preserve"> Národ</w:t>
      </w:r>
      <w:r w:rsidR="00233A93">
        <w:t>nej ra</w:t>
      </w:r>
      <w:r w:rsidR="008E1580">
        <w:t>dy Slovenskej republ</w:t>
      </w:r>
      <w:r w:rsidR="0085078D">
        <w:t xml:space="preserve">iky </w:t>
      </w:r>
      <w:r w:rsidR="007A71A5">
        <w:t>uveden</w:t>
      </w:r>
      <w:r w:rsidR="00E2467D">
        <w:t>ých</w:t>
      </w:r>
      <w:r w:rsidRPr="00AC16EF" w:rsidR="00233A93">
        <w:t xml:space="preserve"> pod bodom</w:t>
      </w:r>
      <w:r w:rsidR="00E425F1">
        <w:t xml:space="preserve"> III. tejto správy vyplynul</w:t>
      </w:r>
      <w:r w:rsidR="00E2467D">
        <w:t>i</w:t>
      </w:r>
      <w:r w:rsidR="00233A93">
        <w:t xml:space="preserve"> </w:t>
      </w:r>
      <w:r w:rsidR="00E425F1">
        <w:t>t</w:t>
      </w:r>
      <w:r w:rsidR="00E2467D">
        <w:t>i</w:t>
      </w:r>
      <w:r w:rsidR="007A71A5">
        <w:t>eto</w:t>
      </w:r>
      <w:r w:rsidR="00233A93">
        <w:t xml:space="preserve"> </w:t>
      </w:r>
      <w:r w:rsidR="00115AB5">
        <w:t>p</w:t>
      </w:r>
      <w:r w:rsidR="00E425F1">
        <w:t>ozmeňujúc</w:t>
      </w:r>
      <w:r w:rsidR="00E2467D">
        <w:t>e a doplňujúce</w:t>
      </w:r>
      <w:r w:rsidR="00A43062">
        <w:t xml:space="preserve"> návrh</w:t>
      </w:r>
      <w:r w:rsidR="00E2467D">
        <w:t>y</w:t>
      </w:r>
      <w:r w:rsidR="00A43062">
        <w:t>.</w:t>
      </w:r>
    </w:p>
    <w:p w:rsidR="00A43062" w:rsidP="00C978B6">
      <w:pPr>
        <w:rPr>
          <w:b/>
          <w:bCs/>
        </w:rPr>
      </w:pPr>
    </w:p>
    <w:p w:rsidR="00467D86" w:rsidP="00C978B6">
      <w:pPr>
        <w:rPr>
          <w:b/>
          <w:bCs/>
        </w:rPr>
      </w:pPr>
    </w:p>
    <w:p w:rsidR="002A27ED" w:rsidRPr="002A27ED" w:rsidP="002A27ED">
      <w:pPr>
        <w:numPr>
          <w:ilvl w:val="0"/>
          <w:numId w:val="13"/>
        </w:numPr>
        <w:jc w:val="both"/>
        <w:rPr>
          <w:rFonts w:eastAsia="Calibri"/>
          <w:b/>
          <w:lang w:eastAsia="en-US"/>
        </w:rPr>
      </w:pPr>
      <w:r w:rsidRPr="002A27ED">
        <w:rPr>
          <w:rFonts w:eastAsia="Calibri"/>
          <w:b/>
          <w:lang w:eastAsia="en-US"/>
        </w:rPr>
        <w:t xml:space="preserve">K názvu zákona </w:t>
      </w:r>
    </w:p>
    <w:p w:rsidR="002A27ED" w:rsidRPr="002A27ED" w:rsidP="002A27ED">
      <w:pPr>
        <w:ind w:left="708"/>
        <w:jc w:val="both"/>
        <w:rPr>
          <w:rFonts w:eastAsia="Calibri"/>
          <w:b/>
          <w:lang w:eastAsia="en-US"/>
        </w:rPr>
      </w:pPr>
      <w:r w:rsidRPr="002A27ED">
        <w:rPr>
          <w:rFonts w:eastAsia="Calibri"/>
          <w:lang w:eastAsia="en-US"/>
        </w:rPr>
        <w:t>Názov zákona znie:</w:t>
      </w:r>
      <w:r w:rsidRPr="002A27ED">
        <w:rPr>
          <w:rFonts w:eastAsia="Calibri"/>
          <w:b/>
          <w:lang w:eastAsia="en-US"/>
        </w:rPr>
        <w:t xml:space="preserve"> </w:t>
      </w:r>
      <w:r w:rsidRPr="002A27ED">
        <w:rPr>
          <w:rFonts w:eastAsia="Calibri"/>
          <w:lang w:eastAsia="en-US"/>
        </w:rPr>
        <w:t>„Zákon, ktorým sa mení a dopĺňa zákon č. 595/2003 Z. z. o dani z príjmov v znení neskorších predpisov a ktorým sa menia a dopĺňajú niektoré zákony“.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6F33A2">
      <w:pPr>
        <w:ind w:left="2124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Legislatívno-technická úprava nadväzne na doplnenie ďalšieho článku do návrhu zákona.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7A71A5" w:rsidP="002A27ED">
      <w:pPr>
        <w:ind w:left="1416" w:firstLine="708"/>
        <w:jc w:val="both"/>
        <w:rPr>
          <w:b/>
        </w:rPr>
      </w:pPr>
      <w:r w:rsidRPr="007A71A5">
        <w:rPr>
          <w:b/>
        </w:rPr>
        <w:t>Výbor NR SR pre financie a rozpočet</w:t>
      </w:r>
    </w:p>
    <w:p w:rsidR="002A27ED" w:rsidRPr="007A71A5" w:rsidP="002A27ED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numPr>
          <w:ilvl w:val="0"/>
          <w:numId w:val="12"/>
        </w:numPr>
        <w:rPr>
          <w:rFonts w:eastAsia="Calibri"/>
          <w:b/>
          <w:lang w:eastAsia="en-US"/>
        </w:rPr>
      </w:pPr>
      <w:r w:rsidRPr="002A27ED">
        <w:rPr>
          <w:rFonts w:eastAsia="Calibri"/>
          <w:b/>
          <w:lang w:eastAsia="en-US"/>
        </w:rPr>
        <w:t xml:space="preserve">K čl. I </w:t>
      </w:r>
    </w:p>
    <w:p w:rsidR="002A27ED" w:rsidRPr="002A27ED" w:rsidP="002A27ED">
      <w:pPr>
        <w:ind w:left="284" w:firstLine="360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Doterajší bod 2 znie:</w:t>
      </w:r>
    </w:p>
    <w:p w:rsidR="002A27ED" w:rsidRPr="002A27ED" w:rsidP="002A27ED">
      <w:pPr>
        <w:ind w:left="284" w:firstLine="360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„2.  V § 2 písm. s) druhom bode sa vypúšťajú slová „a nie menej ako tri roky“.“.</w:t>
      </w:r>
    </w:p>
    <w:p w:rsidR="002A27ED" w:rsidRPr="002A27ED" w:rsidP="002A27ED">
      <w:pPr>
        <w:rPr>
          <w:rFonts w:eastAsia="Calibri"/>
          <w:lang w:eastAsia="en-US"/>
        </w:rPr>
      </w:pPr>
    </w:p>
    <w:p w:rsidR="002A27ED" w:rsidRPr="002A27ED" w:rsidP="006F33A2">
      <w:pPr>
        <w:ind w:left="2124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Navrhovanou úpravou sa pri postúpení nájomnej zmluvy bez zmeny podmienok na nového nájomcu zachová podmienka doby trvania nájmu minimálne 60 % doby odpisovania na nájomnú zmluvu ako celok.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7A71A5" w:rsidP="002A27ED">
      <w:pPr>
        <w:ind w:left="1416" w:firstLine="708"/>
        <w:jc w:val="both"/>
        <w:rPr>
          <w:b/>
        </w:rPr>
      </w:pPr>
      <w:r w:rsidRPr="007A71A5">
        <w:rPr>
          <w:b/>
        </w:rPr>
        <w:t>Výbor NR SR pre financie a rozpočet</w:t>
      </w:r>
    </w:p>
    <w:p w:rsidR="002A27ED" w:rsidRPr="007A71A5" w:rsidP="002A27ED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2A27ED" w:rsidP="002A27ED">
      <w:pPr>
        <w:jc w:val="both"/>
        <w:rPr>
          <w:rFonts w:eastAsia="Calibri"/>
          <w:b/>
          <w:lang w:eastAsia="en-US"/>
        </w:rPr>
      </w:pPr>
    </w:p>
    <w:p w:rsidR="002A27ED" w:rsidP="002A27ED">
      <w:pPr>
        <w:jc w:val="both"/>
        <w:rPr>
          <w:rFonts w:eastAsia="Calibri"/>
          <w:b/>
          <w:lang w:eastAsia="en-US"/>
        </w:rPr>
      </w:pPr>
    </w:p>
    <w:p w:rsidR="002A27ED" w:rsidP="002A27ED">
      <w:pPr>
        <w:jc w:val="both"/>
        <w:rPr>
          <w:rFonts w:eastAsia="Calibri"/>
          <w:b/>
          <w:lang w:eastAsia="en-US"/>
        </w:rPr>
      </w:pPr>
    </w:p>
    <w:p w:rsidR="002A27ED" w:rsidP="002A27ED">
      <w:pPr>
        <w:jc w:val="both"/>
        <w:rPr>
          <w:rFonts w:eastAsia="Calibri"/>
          <w:b/>
          <w:lang w:eastAsia="en-US"/>
        </w:rPr>
      </w:pPr>
    </w:p>
    <w:p w:rsidR="006F33A2" w:rsidP="002A27ED">
      <w:pPr>
        <w:jc w:val="both"/>
        <w:rPr>
          <w:rFonts w:eastAsia="Calibri"/>
          <w:b/>
          <w:lang w:eastAsia="en-US"/>
        </w:rPr>
      </w:pPr>
    </w:p>
    <w:p w:rsidR="006F33A2" w:rsidP="002A27ED">
      <w:pPr>
        <w:jc w:val="both"/>
        <w:rPr>
          <w:rFonts w:eastAsia="Calibri"/>
          <w:b/>
          <w:lang w:eastAsia="en-US"/>
        </w:rPr>
      </w:pPr>
    </w:p>
    <w:p w:rsidR="006F33A2" w:rsidP="002A27ED">
      <w:pPr>
        <w:jc w:val="both"/>
        <w:rPr>
          <w:rFonts w:eastAsia="Calibri"/>
          <w:b/>
          <w:lang w:eastAsia="en-US"/>
        </w:rPr>
      </w:pPr>
    </w:p>
    <w:p w:rsid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numPr>
          <w:ilvl w:val="0"/>
          <w:numId w:val="12"/>
        </w:numPr>
        <w:rPr>
          <w:rFonts w:eastAsia="Calibri"/>
          <w:b/>
          <w:lang w:eastAsia="en-US"/>
        </w:rPr>
      </w:pPr>
      <w:r w:rsidRPr="002A27ED">
        <w:rPr>
          <w:rFonts w:eastAsia="Calibri"/>
          <w:b/>
          <w:lang w:eastAsia="en-US"/>
        </w:rPr>
        <w:t xml:space="preserve">K čl. I </w:t>
      </w:r>
    </w:p>
    <w:p w:rsidR="002A27ED" w:rsidRPr="002A27ED" w:rsidP="002A27ED">
      <w:pPr>
        <w:ind w:left="284" w:firstLine="360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V doterajšom bode 13 v § 26 ods. 8 sa na konci pripája táto veta:</w:t>
      </w:r>
    </w:p>
    <w:p w:rsidR="002A27ED" w:rsidRPr="002A27ED" w:rsidP="002A27ED">
      <w:pPr>
        <w:ind w:left="644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„Hmotný majetok nadobudnutý postúpením zmluvy o finančnom prenájme odpisuje nový nájomca počas celej doby odpisovania podľa § 26 ods. 1 do výšky jeho vstupnej ceny, pričom vstupnou cenou u nového nájomcu sa rozumie výška nesplatenej istiny vrátane finančného vyrovnania uhradeného pôvodnému nájomcovi a odstupného uhradeného pôvodnému nájomcovi.“.</w:t>
      </w:r>
    </w:p>
    <w:p w:rsidR="002A27ED" w:rsidRPr="002A27ED" w:rsidP="002A27ED">
      <w:pPr>
        <w:jc w:val="both"/>
        <w:rPr>
          <w:rFonts w:eastAsia="Calibri"/>
          <w:lang w:eastAsia="en-US"/>
        </w:rPr>
      </w:pPr>
    </w:p>
    <w:p w:rsidR="002A27ED" w:rsidRPr="002A27ED" w:rsidP="006F33A2">
      <w:pPr>
        <w:tabs>
          <w:tab w:val="left" w:pos="2127"/>
        </w:tabs>
        <w:ind w:left="2124"/>
        <w:contextualSpacing/>
        <w:jc w:val="both"/>
        <w:rPr>
          <w:lang w:eastAsia="en-US"/>
        </w:rPr>
      </w:pPr>
      <w:r w:rsidR="006F33A2">
        <w:rPr>
          <w:lang w:eastAsia="en-US"/>
        </w:rPr>
        <w:tab/>
      </w:r>
      <w:r w:rsidRPr="002A27ED">
        <w:rPr>
          <w:lang w:eastAsia="en-US"/>
        </w:rPr>
        <w:t>Navrhovanou úpravou sa ustanovuje, že v prípade prevodu zmluvy o finančnom prenájme bude nový nájomca povinný financovaný hmotný majetok začať odpisovať ako novoobstaraný majetok počas doby odpisovania ustanovenej zákonom do výšky vstupnej ceny. Zároveň sa ustanovuje vstupná cena u nového nájomcu, ktorou je nesplatená istina spolu s finančným vyrovnaním uhradeným pôvodnému nájomcovi a odstupným   spôsob odpisovania hmotného majetku.</w:t>
      </w:r>
    </w:p>
    <w:p w:rsidR="002A27ED" w:rsidRPr="002A27ED" w:rsidP="002A27ED">
      <w:pPr>
        <w:tabs>
          <w:tab w:val="left" w:pos="3544"/>
        </w:tabs>
        <w:ind w:left="3544"/>
        <w:contextualSpacing/>
        <w:jc w:val="both"/>
        <w:rPr>
          <w:lang w:eastAsia="en-US"/>
        </w:rPr>
      </w:pP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7A71A5" w:rsidP="002A27ED">
      <w:pPr>
        <w:ind w:left="1416" w:firstLine="708"/>
        <w:jc w:val="both"/>
        <w:rPr>
          <w:b/>
        </w:rPr>
      </w:pPr>
      <w:r w:rsidRPr="007A71A5">
        <w:rPr>
          <w:b/>
        </w:rPr>
        <w:t>Výbor NR SR pre financie a rozpočet</w:t>
      </w:r>
    </w:p>
    <w:p w:rsidR="002A27ED" w:rsidRPr="007A71A5" w:rsidP="002A27ED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numPr>
          <w:ilvl w:val="0"/>
          <w:numId w:val="12"/>
        </w:numPr>
        <w:tabs>
          <w:tab w:val="left" w:pos="540"/>
        </w:tabs>
        <w:jc w:val="both"/>
        <w:rPr>
          <w:b/>
        </w:rPr>
      </w:pPr>
      <w:r w:rsidRPr="002A27ED">
        <w:rPr>
          <w:b/>
        </w:rPr>
        <w:t xml:space="preserve">K čl. I </w:t>
      </w:r>
      <w:r w:rsidRPr="002A27ED">
        <w:rPr>
          <w:b/>
        </w:rPr>
        <w:t>– nové body</w:t>
      </w:r>
    </w:p>
    <w:p w:rsidR="002A27ED" w:rsidRPr="002A27ED" w:rsidP="002A27ED">
      <w:pPr>
        <w:tabs>
          <w:tab w:val="left" w:pos="540"/>
        </w:tabs>
        <w:jc w:val="both"/>
      </w:pPr>
      <w:r w:rsidRPr="002A27ED">
        <w:t xml:space="preserve">     </w:t>
        <w:tab/>
        <w:t xml:space="preserve">Za 25. bod sa vkladajú nové 26. až 29. bod, ktoré znejú: </w:t>
      </w:r>
    </w:p>
    <w:p w:rsidR="002A27ED" w:rsidRPr="002A27ED" w:rsidP="002A27ED">
      <w:pPr>
        <w:tabs>
          <w:tab w:val="left" w:pos="540"/>
        </w:tabs>
        <w:jc w:val="both"/>
      </w:pPr>
    </w:p>
    <w:p w:rsidR="002A27ED" w:rsidRPr="002A27ED" w:rsidP="002A27ED">
      <w:pPr>
        <w:tabs>
          <w:tab w:val="left" w:pos="540"/>
        </w:tabs>
        <w:ind w:left="540"/>
        <w:jc w:val="both"/>
      </w:pPr>
      <w:r w:rsidRPr="002A27ED">
        <w:t xml:space="preserve">„26. V § 52i ods. 1 sa slová „31. decembra 2011“ nahrádzajú slovami „31. decembra 2012“. </w:t>
      </w:r>
    </w:p>
    <w:p w:rsidR="002A27ED" w:rsidRPr="002A27ED" w:rsidP="002A27ED">
      <w:pPr>
        <w:tabs>
          <w:tab w:val="left" w:pos="540"/>
        </w:tabs>
        <w:jc w:val="both"/>
      </w:pPr>
    </w:p>
    <w:p w:rsidR="002A27ED" w:rsidRPr="002A27ED" w:rsidP="002A27ED">
      <w:pPr>
        <w:tabs>
          <w:tab w:val="left" w:pos="540"/>
        </w:tabs>
        <w:ind w:left="540"/>
        <w:jc w:val="both"/>
      </w:pPr>
      <w:r w:rsidRPr="002A27ED">
        <w:t xml:space="preserve">27. V § 52i ods. 2 sa slová „31. decembra 2012 až 31. decembra 2014“ nahrádzajú slovami „31. decembra 2013 až 31. decembra 2015“. </w:t>
      </w:r>
    </w:p>
    <w:p w:rsidR="002A27ED" w:rsidRPr="002A27ED" w:rsidP="002A27ED">
      <w:pPr>
        <w:tabs>
          <w:tab w:val="left" w:pos="540"/>
        </w:tabs>
        <w:jc w:val="both"/>
      </w:pPr>
    </w:p>
    <w:p w:rsidR="002A27ED" w:rsidRPr="002A27ED" w:rsidP="002A27ED">
      <w:pPr>
        <w:tabs>
          <w:tab w:val="left" w:pos="540"/>
        </w:tabs>
        <w:ind w:left="540"/>
        <w:jc w:val="both"/>
      </w:pPr>
      <w:r w:rsidRPr="002A27ED">
        <w:t xml:space="preserve">28. V § 52i ods. 3 sa slová „31. decembra 2015 až 31. decembra 2018“ nahrádzajú slovami „31. decembra 2016 až 31. decembra 2019“. </w:t>
      </w:r>
    </w:p>
    <w:p w:rsidR="002A27ED" w:rsidRPr="002A27ED" w:rsidP="002A27ED">
      <w:pPr>
        <w:tabs>
          <w:tab w:val="left" w:pos="540"/>
        </w:tabs>
        <w:jc w:val="both"/>
      </w:pPr>
    </w:p>
    <w:p w:rsidR="002A27ED" w:rsidRPr="002A27ED" w:rsidP="002A27ED">
      <w:pPr>
        <w:tabs>
          <w:tab w:val="left" w:pos="540"/>
        </w:tabs>
        <w:jc w:val="both"/>
      </w:pPr>
      <w:r w:rsidRPr="002A27ED">
        <w:tab/>
        <w:t>29. V § 52i ods. 4 sa slová „31. decembra 2019“ nahrádzajú slovami „31. decembr</w:t>
      </w:r>
      <w:r w:rsidRPr="002A27ED">
        <w:t xml:space="preserve">a 2020“. </w:t>
      </w:r>
    </w:p>
    <w:p w:rsidR="002A27ED" w:rsidRPr="002A27ED" w:rsidP="002A27ED">
      <w:pPr>
        <w:tabs>
          <w:tab w:val="left" w:pos="540"/>
        </w:tabs>
        <w:jc w:val="both"/>
      </w:pPr>
    </w:p>
    <w:p w:rsidR="002A27ED" w:rsidRPr="002A27ED" w:rsidP="002A27ED">
      <w:pPr>
        <w:tabs>
          <w:tab w:val="left" w:pos="540"/>
        </w:tabs>
        <w:jc w:val="both"/>
      </w:pPr>
      <w:r w:rsidRPr="002A27ED">
        <w:tab/>
        <w:t xml:space="preserve">Doterajší 26. bod sa označí ako 30. bod. </w:t>
      </w:r>
    </w:p>
    <w:p w:rsidR="002A27ED" w:rsidRPr="002A27ED" w:rsidP="002A27ED">
      <w:pPr>
        <w:tabs>
          <w:tab w:val="left" w:pos="540"/>
        </w:tabs>
        <w:ind w:left="3402"/>
        <w:jc w:val="both"/>
      </w:pPr>
    </w:p>
    <w:p w:rsidR="002A27ED" w:rsidRPr="002A27ED" w:rsidP="006F33A2">
      <w:pPr>
        <w:ind w:left="2124"/>
        <w:jc w:val="both"/>
      </w:pPr>
      <w:r w:rsidRPr="002A27ED">
        <w:t xml:space="preserve">Navrhuje sa postupné znižovanie asignácie 2 % dane z príjmu právnických osôb posunúť o jeden rok. Zmenený spôsob poukazovania podielu dane na osobitné účely podľa § 50 mal za následok pokles poukázaných prostriedkov z dane z príjmu právnických osôb z 37,5 mil. eur v roku 2009 na 23,5 mil. eur v roku 2011. Počet právnických osôb využívajúcich mechanizmus poukázania podielu dane na osobitné účel poklesol z 30 tisíc v roku 2009 na 25,7 tisíc v roku 2011. A z nich iba 2,4 tisíc subjektov poskytlo aj dar z vlastného zisku, čo je podmienkou poukázania podielu v plnej výške. Ak by sa naplnilo v súčasnosti platné znenie zákona o postupnom znižovaní percenta asignovanej dane právnických osôb, možno očakávať, že na verejnoprospešné účely by na budúci rok bolo poukázaných o 6,5 mil. eur menej, čo by bolo z hľadiska aktuálnej situácie neziskového sektora likvidačné. Návrh vychádza zo záverov rokovania Rady vlády pre MVO, podľa ktorých je potrebné sledovať ekonomické dopady zmeny mechanizmu 2 % dane a korigovať  výpadok asignovanej sumy zapríčinený poklesom ekonomického rastu, znížením príjmov štátneho rozpočtu z dane z príjmov právnických osôb a predpokladaných nových daňových stimulov pre vybrané významné právnické subjekty zmenou legislatívnej úpravy v časti znižovania percenta pre daň z právnických osôb. 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P="002A27ED">
      <w:pPr>
        <w:ind w:left="1416" w:firstLine="708"/>
        <w:jc w:val="both"/>
        <w:rPr>
          <w:b/>
        </w:rPr>
      </w:pPr>
      <w:r w:rsidRPr="007A71A5">
        <w:rPr>
          <w:b/>
        </w:rPr>
        <w:t>Výbor NR SR pre financie a</w:t>
      </w:r>
      <w:r>
        <w:rPr>
          <w:b/>
        </w:rPr>
        <w:t> </w:t>
      </w:r>
      <w:r w:rsidRPr="007A71A5">
        <w:rPr>
          <w:b/>
        </w:rPr>
        <w:t>rozpočet</w:t>
      </w:r>
    </w:p>
    <w:p w:rsidR="002A27ED" w:rsidRPr="00467D86" w:rsidP="002A27ED">
      <w:pPr>
        <w:ind w:left="2124"/>
        <w:rPr>
          <w:b/>
          <w:bCs/>
        </w:rPr>
      </w:pPr>
      <w:r w:rsidRPr="00467D86">
        <w:rPr>
          <w:b/>
        </w:rPr>
        <w:t>Ústavnoprávny výbor NR SR</w:t>
      </w:r>
    </w:p>
    <w:p w:rsidR="002A27ED" w:rsidRPr="007A71A5" w:rsidP="002A27ED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numPr>
          <w:ilvl w:val="0"/>
          <w:numId w:val="12"/>
        </w:numPr>
        <w:jc w:val="both"/>
        <w:rPr>
          <w:rFonts w:eastAsia="Calibri"/>
          <w:b/>
          <w:lang w:eastAsia="en-US"/>
        </w:rPr>
      </w:pPr>
      <w:r w:rsidRPr="002A27ED">
        <w:rPr>
          <w:rFonts w:eastAsia="Calibri"/>
          <w:b/>
          <w:lang w:eastAsia="en-US"/>
        </w:rPr>
        <w:t>K Čl. II</w:t>
      </w:r>
    </w:p>
    <w:p w:rsidR="002A27ED" w:rsidRPr="002A27ED" w:rsidP="002A27ED">
      <w:pPr>
        <w:ind w:firstLine="644"/>
        <w:jc w:val="both"/>
        <w:rPr>
          <w:rFonts w:eastAsia="Calibri"/>
          <w:b/>
          <w:lang w:eastAsia="en-US"/>
        </w:rPr>
      </w:pPr>
      <w:r w:rsidRPr="002A27ED">
        <w:rPr>
          <w:rFonts w:eastAsia="Calibri"/>
          <w:b/>
          <w:lang w:eastAsia="en-US"/>
        </w:rPr>
        <w:t>Za Čl. II sa vkladá nový Čl. III, ktorý znie: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jc w:val="center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„Čl. II</w:t>
      </w:r>
      <w:r w:rsidRPr="002A27ED">
        <w:rPr>
          <w:rFonts w:eastAsia="Calibri"/>
          <w:lang w:eastAsia="en-US"/>
        </w:rPr>
        <w:t>I</w:t>
      </w:r>
    </w:p>
    <w:p w:rsidR="002A27ED" w:rsidRPr="002A27ED" w:rsidP="002A27ED">
      <w:pPr>
        <w:jc w:val="both"/>
      </w:pPr>
    </w:p>
    <w:p w:rsidR="002A27ED" w:rsidRPr="002A27ED" w:rsidP="002A27ED">
      <w:pPr>
        <w:ind w:firstLine="708"/>
        <w:jc w:val="both"/>
      </w:pPr>
      <w:r w:rsidRPr="002A27ED">
        <w:t xml:space="preserve">Zákon č. 582/2004 Z. z. o miestnych daniach a miestnom poplatku za komunálne odpady a drobné stavebné odpady v 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 a zákona č. 406/2011 Z. z. sa mení a dopĺňa takto: </w:t>
      </w:r>
    </w:p>
    <w:p w:rsidR="002A27ED" w:rsidRPr="002A27ED" w:rsidP="002A27ED">
      <w:pPr>
        <w:jc w:val="both"/>
        <w:rPr>
          <w:b/>
          <w:i/>
        </w:rPr>
      </w:pPr>
    </w:p>
    <w:p w:rsidR="002A27ED" w:rsidRPr="002A27ED" w:rsidP="002A27ED">
      <w:pPr>
        <w:jc w:val="both"/>
      </w:pPr>
      <w:r w:rsidRPr="002A27ED">
        <w:t>1. Za § 19 sa vkladá § 19a, ktorý vrátane nadpisu znie</w:t>
      </w:r>
      <w:r w:rsidRPr="002A27ED">
        <w:t>:</w:t>
      </w:r>
    </w:p>
    <w:p w:rsidR="002A27ED" w:rsidRPr="002A27ED" w:rsidP="002A27ED">
      <w:pPr>
        <w:ind w:left="720"/>
        <w:jc w:val="both"/>
      </w:pPr>
    </w:p>
    <w:p w:rsidR="002A27ED" w:rsidRPr="002A27ED" w:rsidP="002A27ED">
      <w:pPr>
        <w:jc w:val="center"/>
      </w:pPr>
      <w:r w:rsidRPr="002A27ED">
        <w:t>„§ 19a</w:t>
      </w:r>
    </w:p>
    <w:p w:rsidR="002A27ED" w:rsidRPr="002A27ED" w:rsidP="002A27ED">
      <w:pPr>
        <w:jc w:val="center"/>
      </w:pPr>
      <w:r w:rsidRPr="002A27ED">
        <w:t>Dodatočné daňové priznanie</w:t>
      </w:r>
    </w:p>
    <w:p w:rsidR="002A27ED" w:rsidRPr="002A27ED" w:rsidP="002A27ED">
      <w:pPr>
        <w:ind w:left="720"/>
        <w:jc w:val="center"/>
      </w:pPr>
    </w:p>
    <w:p w:rsidR="002A27ED" w:rsidRPr="002A27ED" w:rsidP="002A27ED">
      <w:pPr>
        <w:jc w:val="both"/>
      </w:pPr>
      <w:r w:rsidRPr="002A27ED">
        <w:t xml:space="preserve">(1) Ak daňovník zistí, že jeho daň má byť vyššia ako je vypočítaná v podanom priznaní, je povinný podať dodatočné daňové priznanie do konca mesiaca nasledujúceho po tomto zistení, najneskôr do štyroch rokov od konca roka, v ktorom vznikla povinnosť podať priznanie. 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(2) Ak daňovník zistí, že jeho daň má byť nižšia ako je vypočítaná v podanom priznaní, je oprávnený podať dodatočné daňové priznanie najneskôr do štyroch rokov od konca roka, v ktorom vznikla povinnosť podať priznanie.“.</w:t>
      </w:r>
    </w:p>
    <w:p w:rsidR="002A27ED" w:rsidRPr="002A27ED" w:rsidP="002A27ED">
      <w:pPr>
        <w:jc w:val="both"/>
      </w:pPr>
    </w:p>
    <w:p w:rsidR="002A27ED" w:rsidRPr="002A27ED" w:rsidP="002A27ED">
      <w:pPr>
        <w:ind w:left="2832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Ustanovuje sa povinnosť podať dodatočné daňové priznanie, ak daňovník zistí, že daň mala byť vyššia ako uviedol v daňovom priznaní k dani z nehnuteľností alebo ako bola daň správcom dane vyrubená. Zároveň sa ustanovuje lehota na podanie dodatočného daňového priznania.</w:t>
      </w:r>
    </w:p>
    <w:p w:rsidR="002A27ED" w:rsidRPr="002A27ED" w:rsidP="002A27ED">
      <w:pPr>
        <w:ind w:left="4248"/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jc w:val="both"/>
      </w:pPr>
      <w:r w:rsidRPr="002A27ED">
        <w:t>2. V § 20 sa za odsek 3 vkladajú nové odseky 4 a 5, ktoré znejú:</w:t>
      </w:r>
    </w:p>
    <w:p w:rsidR="002A27ED" w:rsidRPr="002A27ED" w:rsidP="002A27ED">
      <w:pPr>
        <w:jc w:val="both"/>
      </w:pPr>
      <w:r w:rsidRPr="002A27ED">
        <w:t>„(4) Správca dane na základe podaného dodatočného daňového  priznania vyrubí rozdiel dane rozhodnutím na zdaňovacie obdobie, ktorého sa dodatočné daňové priznanie týka a tiež na nasledujúce zdaňovacie obdobia, v ktorých bola daň vyrubená aj bez podania priznania, ak sa na nasledujúce zdaňovacie obdobia dodatočné daňové priznanie vzťahuje.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(5) Ak daňovník podal dodatočné daňové priznanie na zdaňovacie obdobie, na ktoré už podal priznanie a  daň ešte nebola vyrubená na základe  podaného priznania na zdaňovacie obdobie, správca dane vyrubí daň s prihliadnutím na dodatočné daňové priznanie.“.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Doterajší odsek 4 sa označuje ako odsek 6.</w:t>
      </w:r>
    </w:p>
    <w:p w:rsidR="002A27ED" w:rsidRPr="002A27ED" w:rsidP="002A27ED">
      <w:pPr>
        <w:ind w:left="3540" w:firstLine="708"/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ind w:left="2832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Upravuje sa postup správcu dane pri vyrubovaní rozdielu dane po podaní dodatočného daňového priznania.</w:t>
      </w:r>
    </w:p>
    <w:p w:rsidR="002A27ED" w:rsidRPr="002A27ED" w:rsidP="002A27ED">
      <w:pPr>
        <w:jc w:val="both"/>
        <w:rPr>
          <w:rFonts w:eastAsia="Calibri"/>
          <w:lang w:eastAsia="en-US"/>
        </w:rPr>
      </w:pPr>
    </w:p>
    <w:p w:rsidR="002A27ED" w:rsidRPr="002A27ED" w:rsidP="002A27ED">
      <w:pPr>
        <w:jc w:val="both"/>
        <w:rPr>
          <w:rFonts w:eastAsia="Calibri"/>
          <w:lang w:eastAsia="en-US"/>
        </w:rPr>
      </w:pPr>
    </w:p>
    <w:p w:rsidR="002A27ED" w:rsidRPr="002A27ED" w:rsidP="002A27ED">
      <w:pPr>
        <w:jc w:val="both"/>
      </w:pPr>
      <w:r w:rsidRPr="002A27ED">
        <w:t>3. V § 91 sa na začiatku vkladá nový odsek 1, ktorý znie:</w:t>
      </w:r>
    </w:p>
    <w:p w:rsidR="002A27ED" w:rsidRPr="002A27ED" w:rsidP="002A27ED">
      <w:pPr>
        <w:jc w:val="both"/>
      </w:pPr>
      <w:r w:rsidRPr="002A27ED">
        <w:t>„(1) Preddavok na daň je platba na daň, ktorú je daňovník povinný platiť v priebehu zdaňovacieho obdobia.“.</w:t>
      </w:r>
    </w:p>
    <w:p w:rsidR="002A27ED" w:rsidRPr="002A27ED" w:rsidP="002A27ED">
      <w:pPr>
        <w:jc w:val="both"/>
      </w:pPr>
      <w:r w:rsidRPr="002A27ED">
        <w:t>Doterajšie odseky 1 až 11 sa označujú ako odseky 2 až 12.</w:t>
      </w:r>
    </w:p>
    <w:p w:rsidR="002A27ED" w:rsidRPr="002A27ED" w:rsidP="002A27ED">
      <w:pPr>
        <w:jc w:val="both"/>
      </w:pPr>
    </w:p>
    <w:p w:rsidR="002A27ED" w:rsidRPr="002A27ED" w:rsidP="002A27ED">
      <w:pPr>
        <w:ind w:left="2832"/>
        <w:jc w:val="both"/>
        <w:rPr>
          <w:rFonts w:eastAsia="Calibri"/>
          <w:b/>
          <w:lang w:eastAsia="en-US"/>
        </w:rPr>
      </w:pPr>
      <w:r w:rsidRPr="002A27ED">
        <w:rPr>
          <w:rFonts w:eastAsia="Calibri"/>
          <w:lang w:eastAsia="en-US"/>
        </w:rPr>
        <w:t>V návrhu sa definuje preddavok na daň z motorových vozidiel, ktorý je daňovník povinný platiť v priebehu zdaňovacieho obdobia.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4. V § 91 odsek 6 znie:</w:t>
      </w:r>
    </w:p>
    <w:p w:rsidR="002A27ED" w:rsidRPr="002A27ED" w:rsidP="002A27ED">
      <w:pPr>
        <w:jc w:val="both"/>
      </w:pPr>
      <w:r w:rsidRPr="002A27ED">
        <w:t xml:space="preserve">„(6) </w:t>
      </w:r>
      <w:r w:rsidRPr="002A27ED">
        <w:rPr>
          <w:bCs/>
        </w:rPr>
        <w:t xml:space="preserve">Daňovník podľa odsekov 2 a 3 vyrovná celoročnú daň v lehote na podanie daňového priznania. </w:t>
      </w:r>
      <w:r w:rsidRPr="002A27ED">
        <w:t>Daňovník, ktorý nie je povinný platiť preddavky na daň, zaplatí daň v lehote na podanie daňového priznania.“.</w:t>
      </w:r>
    </w:p>
    <w:p w:rsidR="002A27ED" w:rsidRPr="002A27ED" w:rsidP="002A27ED">
      <w:pPr>
        <w:jc w:val="both"/>
      </w:pPr>
    </w:p>
    <w:p w:rsidR="002A27ED" w:rsidRPr="002A27ED" w:rsidP="002A27ED">
      <w:pPr>
        <w:ind w:left="2832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 xml:space="preserve">Ustanovuje sa lehota na zaplatenie dane z motorových vozidiel pre daňovníkov, ktorí nie sú povinní platiť preddavky na daň. </w:t>
      </w:r>
    </w:p>
    <w:p w:rsidR="002A27ED" w:rsidRPr="002A27ED" w:rsidP="002A27ED">
      <w:pPr>
        <w:jc w:val="both"/>
        <w:rPr>
          <w:rFonts w:eastAsia="Calibri"/>
          <w:bCs/>
          <w:lang w:eastAsia="en-US"/>
        </w:rPr>
      </w:pPr>
    </w:p>
    <w:p w:rsidR="002A27ED" w:rsidRPr="002A27ED" w:rsidP="002A27ED">
      <w:pPr>
        <w:jc w:val="both"/>
      </w:pPr>
      <w:r w:rsidRPr="002A27ED">
        <w:t>5. V § 91 ods. 10 sa slová „1 a 2“ nahrádzajú slovami „2 a 3“.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  <w:rPr>
          <w:rFonts w:eastAsia="Calibri"/>
          <w:lang w:eastAsia="en-US"/>
        </w:rPr>
      </w:pPr>
    </w:p>
    <w:p w:rsidR="002A27ED" w:rsidRPr="002A27ED" w:rsidP="002A27ED">
      <w:pPr>
        <w:ind w:left="2124" w:firstLine="708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Ide o legislatívno-technickú úpravu nadväzne na úpravu v bode 13.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6. Poznámka pod čiarou k odkazu 45b znie:</w:t>
      </w:r>
    </w:p>
    <w:p w:rsidR="002A27ED" w:rsidRPr="002A27ED" w:rsidP="002A27ED">
      <w:pPr>
        <w:jc w:val="both"/>
      </w:pPr>
      <w:r w:rsidRPr="002A27ED">
        <w:t>„</w:t>
      </w:r>
      <w:r w:rsidRPr="002A27ED">
        <w:rPr>
          <w:vertAlign w:val="superscript"/>
        </w:rPr>
        <w:t>45b)</w:t>
      </w:r>
      <w:r w:rsidRPr="002A27ED">
        <w:t xml:space="preserve"> § 79 zákona č. 563/2009 Z. z. o správe daní (daňový poriadok) a o zmene a doplnení niektorých zákonov v znení zákona č. 331/2011 Z. z.“.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  <w:rPr>
          <w:rFonts w:eastAsia="Calibri"/>
          <w:lang w:eastAsia="en-US"/>
        </w:rPr>
      </w:pPr>
    </w:p>
    <w:p w:rsidR="002A27ED" w:rsidRPr="002A27ED" w:rsidP="002A27ED">
      <w:pPr>
        <w:ind w:left="2124" w:firstLine="708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Legislatívno-technická úprava.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7. Za § 98 sa vkladajú § 98a až 98d, ktoré znejú:</w:t>
      </w:r>
    </w:p>
    <w:p w:rsidR="002A27ED" w:rsidRPr="002A27ED" w:rsidP="002A27ED">
      <w:pPr>
        <w:jc w:val="both"/>
      </w:pPr>
    </w:p>
    <w:p w:rsidR="002A27ED" w:rsidRPr="002A27ED" w:rsidP="002A27ED">
      <w:pPr>
        <w:jc w:val="center"/>
      </w:pPr>
      <w:r w:rsidRPr="002A27ED">
        <w:t>„§ 98a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(1) Správca dane, ktorým je obec, písomne vyzve daňovníka, ktorý nesplní oznamovaciu povinnosť  podľa § 27 ods. 1, § 34a ods. 1, § 49 ods. 1, § 57 ods. 1, § 64a ods. 1, § 72 a poplatníka, ktorý nesplní ohlasovaciu povinnosť podľa § 80, na jej splnenie v primeranej lehote, ktorá nemôže byť kratšia ako osem dní.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(2) Ak daňovník nesplní oznamovaciu povinnosť alebo poplatník ohlasovaciu povinnosť ani na základe výzvy podľa odseku 1, správca dane, ktorým je obec, zistí základ miestnej dane a poplatku a určí miestnu daň a poplatok podľa pomôcok.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 xml:space="preserve">(3) Správca dane, ktorým je obec, oznámi daňovníkovi alebo poplatníkovi určovanie miestnej dane alebo poplatku podľa pomôcok, pričom dňom začatia určovania miestnej dane alebo poplatku podľa pomôcok je deň uvedený v oznámení. 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(4) Na postup správcu dane, ktorým je obec, pri určovaní miestnej dane alebo poplatku podľa pomôcok sa vzťahuje osobitný predpis</w:t>
      </w:r>
      <w:r w:rsidRPr="002A27ED">
        <w:rPr>
          <w:vertAlign w:val="superscript"/>
        </w:rPr>
        <w:t>46aa)</w:t>
      </w:r>
      <w:r w:rsidRPr="002A27ED">
        <w:t>.</w:t>
      </w:r>
    </w:p>
    <w:p w:rsidR="002A27ED" w:rsidRPr="002A27ED" w:rsidP="002A27ED">
      <w:pPr>
        <w:jc w:val="both"/>
      </w:pPr>
    </w:p>
    <w:p w:rsidR="002A27ED" w:rsidRPr="002A27ED" w:rsidP="002A27ED">
      <w:pPr>
        <w:jc w:val="center"/>
      </w:pPr>
      <w:r w:rsidRPr="002A27ED">
        <w:t>§ 98b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(1) Daňovník je povinný označiť platbu miestnej dane a poplatku podľa § 2 ods. 1 a 2 spôsobom, ktorý určí obec vo všeobecne záväznom nariadení</w:t>
      </w:r>
      <w:r w:rsidRPr="002A27ED">
        <w:rPr>
          <w:vertAlign w:val="superscript"/>
        </w:rPr>
        <w:t>11</w:t>
      </w:r>
      <w:r w:rsidRPr="002A27ED">
        <w:t>).</w:t>
      </w:r>
    </w:p>
    <w:p w:rsidR="002A27ED" w:rsidRPr="002A27ED" w:rsidP="002A27ED">
      <w:pPr>
        <w:jc w:val="center"/>
      </w:pPr>
    </w:p>
    <w:p w:rsidR="002A27ED" w:rsidRPr="002A27ED" w:rsidP="002A27ED">
      <w:pPr>
        <w:jc w:val="both"/>
      </w:pPr>
      <w:r w:rsidRPr="002A27ED">
        <w:t>(2) Správca dane, ktorým je obec, neoznačenú platbu použije na úhradu daňového nedoplatku, na splatnú splátku miestnej dane a poplatku podľa § 2 ods. 1 a 2 s najstarším dátumom splatnosti v čase prijatia platby, inak na úhradu exekučných nákladov a hotových výdavkov. Ak existuje viacero daňových nedoplatkov a splatných splátok miestnej dane a poplatku podľa § 2 ods. 1 a 2 s rovnakým dátumom splatnosti, prijatá platba sa použije na ich úhradu v poradí podľa ich výšky vzostupne.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(3) Pri použití daňového preplatku miestnej dane a poplatku podľa § 2 ods. 1 a 2 a pri vrátení pomernej časti miestnej dane podľa § 27, 34a, 49, 57, 64a a § 104 ods. 8 a pomernej  časti poplatku podľa § 82, sa ustanovenie odseku 2 použije rovnako.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(4) Ak nemožno použiť neoznačenú platbu podľa odseku 2 alebo postup podľa odseku 3, správca dane, ktorým je obec, vráti na základe žiadosti neoznačenú platbu, daňový preplatok miestnej dane a poplatku podľa § 2 ods. 1 a 2 alebo ich pomernú časť v lehote do 60 dní odo dňa doručenia žiadosti.</w:t>
      </w:r>
    </w:p>
    <w:p w:rsidR="002A27ED" w:rsidRPr="002A27ED" w:rsidP="002A27ED">
      <w:pPr>
        <w:jc w:val="both"/>
      </w:pPr>
    </w:p>
    <w:p w:rsidR="002A27ED" w:rsidRPr="002A27ED" w:rsidP="002A27ED">
      <w:pPr>
        <w:jc w:val="center"/>
      </w:pPr>
      <w:r w:rsidRPr="002A27ED">
        <w:t>§ 98c</w:t>
      </w:r>
    </w:p>
    <w:p w:rsidR="002A27ED" w:rsidRPr="002A27ED" w:rsidP="002A27ED">
      <w:pPr>
        <w:jc w:val="center"/>
      </w:pPr>
      <w:r w:rsidRPr="002A27ED">
        <w:t xml:space="preserve">Zánik práva vyrubiť daň </w:t>
      </w:r>
    </w:p>
    <w:p w:rsidR="002A27ED" w:rsidRPr="002A27ED" w:rsidP="002A27ED">
      <w:pPr>
        <w:jc w:val="center"/>
      </w:pPr>
    </w:p>
    <w:p w:rsidR="002A27ED" w:rsidRPr="002A27ED" w:rsidP="002A27ED">
      <w:pPr>
        <w:jc w:val="both"/>
      </w:pPr>
      <w:r w:rsidRPr="002A27ED">
        <w:t>Ak daňovník v ďalších zdaňovacích obdobiach nie je povinný podať na zdaňovacie obdobie priznanie a správca dane, ktorým je obec, na toto zdaňovacie obdobie daň z nehnuteľností nevyrubí, právo na vyrubenie dane z nehnuteľností na toto zdaňovacie obdobie zaniká po uplynutí piatich rokov od konca roka, v ktorom sa mala vyrubiť daň z nehnuteľností.</w:t>
      </w:r>
    </w:p>
    <w:p w:rsidR="002A27ED" w:rsidRPr="002A27ED" w:rsidP="002A27ED">
      <w:pPr>
        <w:jc w:val="center"/>
      </w:pPr>
    </w:p>
    <w:p w:rsidR="002A27ED" w:rsidRPr="002A27ED" w:rsidP="002A27ED">
      <w:pPr>
        <w:jc w:val="center"/>
      </w:pPr>
    </w:p>
    <w:p w:rsidR="002A27ED" w:rsidRPr="002A27ED" w:rsidP="002A27ED">
      <w:pPr>
        <w:jc w:val="center"/>
      </w:pPr>
      <w:r w:rsidRPr="002A27ED">
        <w:t>§ 98d</w:t>
      </w:r>
    </w:p>
    <w:p w:rsidR="002A27ED" w:rsidRPr="002A27ED" w:rsidP="002A27ED">
      <w:pPr>
        <w:jc w:val="center"/>
      </w:pPr>
      <w:r w:rsidRPr="002A27ED">
        <w:t>Elektronické služby</w:t>
      </w:r>
    </w:p>
    <w:p w:rsidR="002A27ED" w:rsidRPr="002A27ED" w:rsidP="002A27ED">
      <w:pPr>
        <w:jc w:val="center"/>
      </w:pPr>
    </w:p>
    <w:p w:rsidR="002A27ED" w:rsidRPr="002A27ED" w:rsidP="002A27ED">
      <w:pPr>
        <w:jc w:val="both"/>
      </w:pPr>
      <w:r w:rsidRPr="002A27ED">
        <w:t>(1) Správca dane, ktorým je obec, môže poskytovať elektronické služby.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(2) Daňovník pri elektronickej komunikácii so správcom dane, ktorým je obec, má po zadaní prístupových údajov na webovom sídle obce  sprístupnenú osobnú internetovú zónu, obsahom ktorej sú najmä</w:t>
      </w:r>
    </w:p>
    <w:p w:rsidR="002A27ED" w:rsidRPr="002A27ED" w:rsidP="002A27ED">
      <w:pPr>
        <w:jc w:val="both"/>
      </w:pPr>
      <w:r w:rsidRPr="002A27ED">
        <w:t>a) spis daňovníka v elektronickej forme,</w:t>
      </w:r>
    </w:p>
    <w:p w:rsidR="002A27ED" w:rsidRPr="002A27ED" w:rsidP="002A27ED">
      <w:pPr>
        <w:jc w:val="both"/>
      </w:pPr>
      <w:r w:rsidRPr="002A27ED">
        <w:t>b) elektronický výpis z osobného účtu daňovníka,</w:t>
      </w:r>
    </w:p>
    <w:p w:rsidR="002A27ED" w:rsidRPr="002A27ED" w:rsidP="002A27ED">
      <w:pPr>
        <w:jc w:val="both"/>
      </w:pPr>
      <w:r w:rsidRPr="002A27ED">
        <w:t>c) prístup na elektronickú podateľňu,</w:t>
      </w:r>
    </w:p>
    <w:p w:rsidR="002A27ED" w:rsidRPr="002A27ED" w:rsidP="002A27ED">
      <w:pPr>
        <w:jc w:val="both"/>
      </w:pPr>
      <w:r w:rsidRPr="002A27ED">
        <w:t>d) elektronická osobná schránka,</w:t>
      </w:r>
    </w:p>
    <w:p w:rsidR="002A27ED" w:rsidRPr="002A27ED" w:rsidP="002A27ED">
      <w:pPr>
        <w:jc w:val="both"/>
      </w:pPr>
      <w:r w:rsidRPr="002A27ED">
        <w:t>e) katalóg služieb.</w:t>
      </w:r>
    </w:p>
    <w:p w:rsidR="002A27ED" w:rsidRPr="002A27ED" w:rsidP="002A27ED">
      <w:pPr>
        <w:jc w:val="both"/>
      </w:pPr>
      <w:r w:rsidRPr="002A27ED">
        <w:t xml:space="preserve"> </w:t>
      </w:r>
    </w:p>
    <w:p w:rsidR="002A27ED" w:rsidRPr="002A27ED" w:rsidP="002A27ED">
      <w:pPr>
        <w:jc w:val="both"/>
      </w:pPr>
      <w:r w:rsidRPr="002A27ED">
        <w:t>(3) Elektronickú adresu elektronickej podateľne zverejňuje obec na svojom webovom sídle, ako aj na webovom sídle ústredného portálu verejnej správy.</w:t>
      </w:r>
    </w:p>
    <w:p w:rsidR="002A27ED" w:rsidRPr="002A27ED" w:rsidP="002A27ED">
      <w:pPr>
        <w:jc w:val="both"/>
      </w:pPr>
      <w:r w:rsidRPr="002A27ED">
        <w:t xml:space="preserve"> </w:t>
      </w:r>
    </w:p>
    <w:p w:rsidR="002A27ED" w:rsidRPr="002A27ED" w:rsidP="002A27ED">
      <w:pPr>
        <w:jc w:val="both"/>
      </w:pPr>
      <w:r w:rsidRPr="002A27ED">
        <w:t>(4) Elektronická osobná schránka je elektronická schránka, ktorá je určená na komunikáciu s obcou.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(5) Podrobnosti o elektronickej komunikácii, poskytovaní elektronických služieb a vzor dohody o doručovaní písomnosti elektronickými prostriedkami, ktoré nebudú podpísané zaručeným elektronickým podpisom ustanoví správca dane, ktorým je obec, všeobecne záväzným nariadením</w:t>
      </w:r>
      <w:r w:rsidRPr="002A27ED">
        <w:rPr>
          <w:vertAlign w:val="superscript"/>
        </w:rPr>
        <w:t>11</w:t>
      </w:r>
      <w:r w:rsidRPr="002A27ED">
        <w:t>) a uverejní ho na svojom webovom sídle.“.</w:t>
      </w:r>
    </w:p>
    <w:p w:rsidR="002A27ED" w:rsidP="002A27ED">
      <w:pPr>
        <w:jc w:val="both"/>
      </w:pPr>
    </w:p>
    <w:p w:rsidR="006F33A2" w:rsidP="002A27ED">
      <w:pPr>
        <w:jc w:val="both"/>
      </w:pPr>
    </w:p>
    <w:p w:rsidR="006F33A2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Poznámka pod čiarou k odkazu 46aa znie:</w:t>
      </w:r>
    </w:p>
    <w:p w:rsidR="002A27ED" w:rsidRPr="002A27ED" w:rsidP="002A27ED">
      <w:pPr>
        <w:jc w:val="both"/>
      </w:pPr>
      <w:r w:rsidRPr="002A27ED">
        <w:t>„</w:t>
      </w:r>
      <w:r w:rsidRPr="002A27ED">
        <w:rPr>
          <w:vertAlign w:val="superscript"/>
        </w:rPr>
        <w:t>46aa)</w:t>
      </w:r>
      <w:r w:rsidRPr="002A27ED">
        <w:t xml:space="preserve"> § 48 ods. 3 až 5 a § 49 zákona č. 563/2009 Z. z. v znení zákona č. 331/2011 Z. z.“.</w:t>
      </w:r>
    </w:p>
    <w:p w:rsidR="006F33A2" w:rsidP="006F33A2">
      <w:pPr>
        <w:jc w:val="both"/>
      </w:pPr>
    </w:p>
    <w:p w:rsidR="002A27ED" w:rsidRPr="002A27ED" w:rsidP="006F33A2">
      <w:pPr>
        <w:ind w:left="2124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Upravuje sa postup správcu dane v prípade, ak si daňovník nesplní oznamovaciu povinnosť, ako aj použitie neoznačenej platby a preplatku na miestnej dani. Ďalej sa navrhuje určiť lehotu, do ktorej môže obec vyrubiť daň z nehnuteľností, ak daňovník nebol povinný podať daňové priznanie. Úprava v ustanovení § 98d reaguje na rozvoj elektronickej komunikácie zavedením elektronických služieb, ktoré môže poskytovať obec.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8. Poznámka pod čiarou k odkazu 46b znie:</w:t>
      </w:r>
    </w:p>
    <w:p w:rsidR="002A27ED" w:rsidRPr="002A27ED" w:rsidP="002A27ED">
      <w:pPr>
        <w:jc w:val="both"/>
      </w:pPr>
      <w:r w:rsidRPr="002A27ED">
        <w:t>„</w:t>
      </w:r>
      <w:r w:rsidRPr="002A27ED">
        <w:rPr>
          <w:vertAlign w:val="superscript"/>
        </w:rPr>
        <w:t>46b</w:t>
      </w:r>
      <w:r w:rsidRPr="002A27ED">
        <w:t>) § 7 ods. 1 a 4 zákona č. 563/2009 Z. z. v znení zákona č. 331/2011 Z. z.“.</w:t>
      </w:r>
    </w:p>
    <w:p w:rsidR="002A27ED" w:rsidRPr="002A27ED" w:rsidP="002A27ED">
      <w:pPr>
        <w:jc w:val="both"/>
      </w:pPr>
    </w:p>
    <w:p w:rsidR="002A27ED" w:rsidRPr="002A27ED" w:rsidP="006F33A2">
      <w:pPr>
        <w:ind w:left="2124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Odkaz v poznámke pod čiarou sa nahrádza odkazom na daňový poriadok, ktorý nadobúda účinnosť 1. januára 2012.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  <w:r w:rsidRPr="002A27ED">
        <w:t>9. V § 100 ods. 1 a 2 sa slová „sankčného úroku“ nahrádzajú slovami „úroku z omeškania“.</w:t>
      </w:r>
    </w:p>
    <w:p w:rsidR="002A27ED" w:rsidRPr="002A27ED" w:rsidP="002A27ED">
      <w:pPr>
        <w:jc w:val="both"/>
      </w:pPr>
    </w:p>
    <w:p w:rsidR="002A27ED" w:rsidRPr="002A27ED" w:rsidP="006F33A2">
      <w:pPr>
        <w:ind w:left="1416" w:firstLine="708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Ide o zosúladenie pojmov používaných v daňovom poriadku.</w:t>
      </w:r>
    </w:p>
    <w:p w:rsidR="002A27ED" w:rsidRPr="002A27ED" w:rsidP="002A27ED">
      <w:pPr>
        <w:jc w:val="both"/>
      </w:pPr>
    </w:p>
    <w:p w:rsidR="002A27ED" w:rsidRPr="002A27ED" w:rsidP="002A27ED">
      <w:pPr>
        <w:jc w:val="both"/>
      </w:pPr>
    </w:p>
    <w:p w:rsidR="002A27ED" w:rsidRPr="002A27ED" w:rsidP="002A27ED">
      <w:pPr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10. Slová „platobný výmer“ vo všetkých tvaroch sa v celom texte zákona nahrádzajú slovom „rozhodnutie“ v príslušnom tvare.“.“.</w:t>
      </w:r>
    </w:p>
    <w:p w:rsidR="002A27ED" w:rsidRPr="002A27ED" w:rsidP="002A27ED">
      <w:pPr>
        <w:jc w:val="both"/>
        <w:rPr>
          <w:rFonts w:eastAsia="Calibri"/>
          <w:lang w:eastAsia="en-US"/>
        </w:rPr>
      </w:pPr>
    </w:p>
    <w:p w:rsidR="002A27ED" w:rsidRPr="002A27ED" w:rsidP="006F33A2">
      <w:pPr>
        <w:ind w:left="1416" w:firstLine="708"/>
        <w:jc w:val="both"/>
        <w:rPr>
          <w:rFonts w:eastAsia="Calibri"/>
          <w:lang w:eastAsia="en-US"/>
        </w:rPr>
      </w:pPr>
      <w:r w:rsidRPr="002A27ED">
        <w:rPr>
          <w:rFonts w:eastAsia="Calibri"/>
          <w:lang w:eastAsia="en-US"/>
        </w:rPr>
        <w:t>Ide o zosúladenie pojmov s pojmami používanými v daňovom poriadku.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6F33A2" w:rsidP="006F33A2">
      <w:pPr>
        <w:ind w:left="1416" w:firstLine="708"/>
        <w:jc w:val="both"/>
        <w:rPr>
          <w:b/>
        </w:rPr>
      </w:pPr>
      <w:r w:rsidRPr="007A71A5">
        <w:rPr>
          <w:b/>
        </w:rPr>
        <w:t>Výbor NR SR pre financie a</w:t>
      </w:r>
      <w:r>
        <w:rPr>
          <w:b/>
        </w:rPr>
        <w:t> </w:t>
      </w:r>
      <w:r w:rsidRPr="007A71A5">
        <w:rPr>
          <w:b/>
        </w:rPr>
        <w:t>rozpočet</w:t>
      </w:r>
    </w:p>
    <w:p w:rsidR="006F33A2" w:rsidRPr="007A71A5" w:rsidP="006F33A2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jc w:val="both"/>
        <w:rPr>
          <w:rFonts w:eastAsia="Calibri"/>
          <w:b/>
          <w:lang w:eastAsia="en-US"/>
        </w:rPr>
      </w:pPr>
    </w:p>
    <w:p w:rsidR="002A27ED" w:rsidRPr="002A27ED" w:rsidP="002A27ED">
      <w:pPr>
        <w:numPr>
          <w:ilvl w:val="0"/>
          <w:numId w:val="12"/>
        </w:numPr>
        <w:jc w:val="both"/>
        <w:rPr>
          <w:rFonts w:eastAsia="Calibri"/>
          <w:b/>
          <w:lang w:eastAsia="en-US"/>
        </w:rPr>
      </w:pPr>
      <w:r w:rsidRPr="002A27ED">
        <w:rPr>
          <w:rFonts w:eastAsia="Calibri"/>
          <w:b/>
          <w:lang w:eastAsia="en-US"/>
        </w:rPr>
        <w:t>K Čl. III</w:t>
      </w:r>
    </w:p>
    <w:p w:rsidR="002A27ED" w:rsidRPr="002A27ED" w:rsidP="002A27ED">
      <w:pPr>
        <w:ind w:firstLine="708"/>
        <w:jc w:val="both"/>
        <w:rPr>
          <w:rFonts w:eastAsia="Calibri"/>
          <w:b/>
          <w:lang w:eastAsia="en-US"/>
        </w:rPr>
      </w:pPr>
      <w:r w:rsidRPr="002A27ED">
        <w:rPr>
          <w:rFonts w:eastAsia="Calibri"/>
          <w:b/>
          <w:lang w:eastAsia="en-US"/>
        </w:rPr>
        <w:t>Doterajší Čl. III o účinnosti sa označuje ako Čl. IV.</w:t>
      </w:r>
    </w:p>
    <w:p w:rsidR="002A27ED" w:rsidRPr="002A27ED" w:rsidP="002A27ED">
      <w:pPr>
        <w:rPr>
          <w:bCs/>
        </w:rPr>
      </w:pPr>
    </w:p>
    <w:p w:rsidR="007251BE" w:rsidP="00F67300">
      <w:pPr>
        <w:ind w:left="2124" w:firstLine="6"/>
        <w:rPr>
          <w:bCs/>
        </w:rPr>
      </w:pPr>
      <w:r w:rsidR="00F67300">
        <w:rPr>
          <w:bCs/>
        </w:rPr>
        <w:t>Z dôvodu vloženia čl. III sa zavádza čl. IV, ktorý pojednáva o účinnosti, ktorá zostáva nezmenená.</w:t>
      </w:r>
    </w:p>
    <w:p w:rsidR="00F67300" w:rsidRPr="00F67300" w:rsidP="00C978B6">
      <w:pPr>
        <w:rPr>
          <w:bCs/>
        </w:rPr>
      </w:pPr>
    </w:p>
    <w:p w:rsidR="006F33A2" w:rsidP="006F33A2">
      <w:pPr>
        <w:ind w:left="1416" w:firstLine="708"/>
        <w:jc w:val="both"/>
        <w:rPr>
          <w:b/>
        </w:rPr>
      </w:pPr>
      <w:r w:rsidRPr="007A71A5">
        <w:rPr>
          <w:b/>
        </w:rPr>
        <w:t>Výbor NR SR pre financie a</w:t>
      </w:r>
      <w:r>
        <w:rPr>
          <w:b/>
        </w:rPr>
        <w:t> </w:t>
      </w:r>
      <w:r w:rsidRPr="007A71A5">
        <w:rPr>
          <w:b/>
        </w:rPr>
        <w:t>rozpočet</w:t>
      </w:r>
    </w:p>
    <w:p w:rsidR="006F33A2" w:rsidRPr="007A71A5" w:rsidP="006F33A2">
      <w:pPr>
        <w:ind w:left="2124"/>
        <w:jc w:val="both"/>
        <w:rPr>
          <w:b/>
        </w:rPr>
      </w:pPr>
      <w:r w:rsidRPr="007A71A5">
        <w:rPr>
          <w:b/>
        </w:rPr>
        <w:t>Gestorský výbor odporúča schváliť.</w:t>
      </w:r>
    </w:p>
    <w:p w:rsidR="007251BE" w:rsidP="00C978B6">
      <w:pPr>
        <w:rPr>
          <w:b/>
          <w:bCs/>
        </w:rPr>
      </w:pPr>
    </w:p>
    <w:p w:rsidR="007251BE" w:rsidP="00C978B6">
      <w:pPr>
        <w:rPr>
          <w:b/>
          <w:bCs/>
        </w:rPr>
      </w:pPr>
    </w:p>
    <w:p w:rsidR="007251BE" w:rsidP="00C978B6">
      <w:pPr>
        <w:rPr>
          <w:b/>
          <w:bCs/>
        </w:rPr>
      </w:pPr>
    </w:p>
    <w:p w:rsidR="00772C81" w:rsidP="00772C81">
      <w:pPr>
        <w:ind w:left="2124"/>
        <w:jc w:val="both"/>
      </w:pPr>
      <w:r>
        <w:rPr>
          <w:b/>
        </w:rPr>
        <w:t xml:space="preserve">          </w:t>
      </w:r>
      <w:r w:rsidRPr="0024051E">
        <w:rPr>
          <w:b/>
        </w:rPr>
        <w:t xml:space="preserve"> </w:t>
      </w:r>
    </w:p>
    <w:p w:rsidR="00772C81" w:rsidP="00772C81">
      <w:pPr>
        <w:pStyle w:val="BodyText2"/>
        <w:ind w:firstLine="708"/>
      </w:pPr>
      <w:r>
        <w:t>Gestorský výbor odporúča o návrhoch výbor</w:t>
      </w:r>
      <w:r w:rsidR="00E2467D">
        <w:t>ov</w:t>
      </w:r>
      <w:r>
        <w:t xml:space="preserve"> Národnej rady Slovenskej republiky, ktoré sú uvedené v spoločnej správe hlasovať takto :</w:t>
      </w:r>
    </w:p>
    <w:p w:rsidR="00772C81" w:rsidP="00772C81">
      <w:pPr>
        <w:pStyle w:val="BodyText2"/>
      </w:pPr>
    </w:p>
    <w:p w:rsidR="00772C81" w:rsidP="00E2467D">
      <w:pPr>
        <w:pStyle w:val="BodyText2"/>
        <w:ind w:firstLine="708"/>
      </w:pPr>
      <w:r w:rsidR="00E425F1">
        <w:t xml:space="preserve">O bode spoločnej správy č. </w:t>
      </w:r>
      <w:r w:rsidR="006F33A2">
        <w:t>1,2,3,4,5,6</w:t>
      </w:r>
      <w:r w:rsidR="00BD25D4">
        <w:t xml:space="preserve"> </w:t>
      </w:r>
      <w:r w:rsidR="00E2467D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772C81" w:rsidP="00772C81">
      <w:pPr>
        <w:pStyle w:val="BodyText2"/>
        <w:ind w:firstLine="708"/>
      </w:pPr>
    </w:p>
    <w:p w:rsidR="00BD25D4" w:rsidP="00772C81">
      <w:pPr>
        <w:pStyle w:val="BodyText2"/>
        <w:ind w:firstLine="708"/>
      </w:pPr>
    </w:p>
    <w:p w:rsidR="00BD25D4" w:rsidP="00772C81">
      <w:pPr>
        <w:pStyle w:val="BodyText2"/>
        <w:ind w:firstLine="708"/>
      </w:pPr>
    </w:p>
    <w:p w:rsidR="00BD25D4" w:rsidP="00772C81">
      <w:pPr>
        <w:pStyle w:val="BodyText2"/>
        <w:ind w:firstLine="708"/>
      </w:pPr>
    </w:p>
    <w:p w:rsidR="00BD25D4" w:rsidP="00772C81">
      <w:pPr>
        <w:pStyle w:val="BodyText2"/>
        <w:ind w:firstLine="708"/>
      </w:pPr>
    </w:p>
    <w:p w:rsidR="00BD25D4" w:rsidP="00772C81">
      <w:pPr>
        <w:pStyle w:val="BodyText2"/>
        <w:ind w:firstLine="708"/>
      </w:pPr>
    </w:p>
    <w:p w:rsidR="00BD25D4" w:rsidP="00772C81">
      <w:pPr>
        <w:pStyle w:val="BodyText2"/>
        <w:ind w:firstLine="708"/>
      </w:pPr>
    </w:p>
    <w:p w:rsidR="00BD25D4" w:rsidP="00772C81">
      <w:pPr>
        <w:pStyle w:val="BodyText2"/>
        <w:ind w:firstLine="708"/>
      </w:pPr>
    </w:p>
    <w:p w:rsidR="00E425F1" w:rsidP="00772C81">
      <w:pPr>
        <w:pStyle w:val="BodyText2"/>
        <w:ind w:firstLine="708"/>
      </w:pPr>
    </w:p>
    <w:p w:rsidR="007A71A5" w:rsidP="00C978B6">
      <w:pPr>
        <w:rPr>
          <w:b/>
          <w:bCs/>
        </w:rPr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P="00741E32">
      <w:pPr>
        <w:jc w:val="both"/>
      </w:pPr>
      <w:r>
        <w:rPr>
          <w:b/>
        </w:rPr>
        <w:tab/>
      </w:r>
      <w:r>
        <w:t xml:space="preserve">Gestorský výbor na základe stanovísk výborov </w:t>
      </w:r>
      <w:r w:rsidRPr="00A159AC">
        <w:t>k</w:t>
      </w:r>
      <w:r w:rsidRPr="00A159AC" w:rsidR="00A159AC">
        <w:t> </w:t>
      </w:r>
      <w:r w:rsidRPr="00BD25D4" w:rsidR="00BD25D4">
        <w:t>vládnemu návrhu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  <w:r w:rsidR="00BD25D4">
        <w:rPr>
          <w:b/>
        </w:rPr>
        <w:t xml:space="preserve"> </w:t>
      </w:r>
      <w:r>
        <w:t xml:space="preserve">vyjadrených v uzneseniach uvedených pod bodom III. tejto správy a v stanoviskách poslancov gestorského výboru vyjadrených v rozprave k tomuto </w:t>
      </w:r>
      <w:r w:rsidR="00BD25D4">
        <w:t xml:space="preserve">vládnemu </w:t>
      </w:r>
      <w: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7A71A5">
      <w:pPr>
        <w:pStyle w:val="BodyText2"/>
      </w:pPr>
      <w:r w:rsidR="00C339FD">
        <w:t xml:space="preserve"> </w:t>
      </w:r>
    </w:p>
    <w:p w:rsidR="00233A93" w:rsidP="00741E32">
      <w:pPr>
        <w:ind w:firstLine="708"/>
        <w:jc w:val="both"/>
        <w:rPr>
          <w:b/>
          <w:bCs/>
        </w:rPr>
      </w:pPr>
      <w:r w:rsidRPr="00BD25D4" w:rsidR="00BD25D4">
        <w:t>vládny návrh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590)</w:t>
      </w:r>
      <w:r w:rsidR="00BD25D4">
        <w:rPr>
          <w:b/>
        </w:rPr>
        <w:t xml:space="preserve"> </w:t>
      </w:r>
      <w:r w:rsidR="00E425F1">
        <w:rPr>
          <w:b/>
          <w:bCs/>
        </w:rPr>
        <w:t>schváliť s</w:t>
      </w:r>
      <w:r w:rsidR="00E2467D">
        <w:rPr>
          <w:b/>
          <w:bCs/>
        </w:rPr>
        <w:t> </w:t>
      </w:r>
      <w:r w:rsidR="00E425F1">
        <w:rPr>
          <w:b/>
          <w:bCs/>
        </w:rPr>
        <w:t>pozmeňujúcim</w:t>
      </w:r>
      <w:r w:rsidR="00E2467D">
        <w:rPr>
          <w:b/>
          <w:bCs/>
        </w:rPr>
        <w:t>i a doplňujúcimi</w:t>
      </w:r>
      <w:r w:rsidR="007A71A5">
        <w:rPr>
          <w:b/>
          <w:bCs/>
        </w:rPr>
        <w:t xml:space="preserve"> návrhm</w:t>
      </w:r>
      <w:r w:rsidR="00E2467D">
        <w:rPr>
          <w:b/>
          <w:bCs/>
        </w:rPr>
        <w:t>i</w:t>
      </w:r>
      <w:r w:rsidR="007A71A5">
        <w:rPr>
          <w:b/>
          <w:bCs/>
        </w:rPr>
        <w:t>.</w:t>
      </w:r>
    </w:p>
    <w:p w:rsidR="006A0B65">
      <w:pPr>
        <w:pStyle w:val="BodyText2"/>
      </w:pPr>
    </w:p>
    <w:p w:rsidR="007A71A5">
      <w:pPr>
        <w:pStyle w:val="BodyText2"/>
      </w:pPr>
    </w:p>
    <w:p w:rsidR="00233A93" w:rsidP="00741E32">
      <w:pPr>
        <w:jc w:val="both"/>
      </w:pPr>
      <w:r>
        <w:tab/>
        <w:t>Predmetná správa výborov Národnej rady Slovenskej republiky o</w:t>
      </w:r>
      <w:r w:rsidRPr="00BD25D4" w:rsidR="00BD25D4">
        <w:rPr>
          <w:b/>
        </w:rPr>
        <w:t xml:space="preserve"> </w:t>
      </w:r>
      <w:r w:rsidRPr="00BD25D4" w:rsidR="00BD25D4">
        <w:t>vládnom návrhu zákona, ktorým sa mení a dopĺňa zákon č. 595/2003 Z. z. o dani z príjmov v znení neskorších predpisov a ktorým sa mení a dopĺňa zákon č. 564/2004 Z. z. o rozpočtovom určení výnosu dane z príjmov územnej samospráve a o zmene a doplnení niektorých zákonov v znení neskorších predpisov (tlač 590a)</w:t>
      </w:r>
      <w:r w:rsidR="00BD25D4">
        <w:rPr>
          <w:b/>
        </w:rPr>
        <w:t xml:space="preserve"> </w:t>
      </w:r>
      <w:r>
        <w:t>bola schválená uznesením gestorského výboru č.</w:t>
      </w:r>
      <w:r w:rsidR="00E42E96">
        <w:t xml:space="preserve"> </w:t>
      </w:r>
      <w:r w:rsidR="008E7EDC">
        <w:t>310</w:t>
      </w:r>
      <w:r w:rsidR="00F3440D">
        <w:t xml:space="preserve"> </w:t>
      </w:r>
      <w:r>
        <w:t xml:space="preserve">z </w:t>
      </w:r>
      <w:r w:rsidR="006F33A2">
        <w:t>1</w:t>
      </w:r>
      <w:r w:rsidR="00D365D2">
        <w:t xml:space="preserve">. </w:t>
      </w:r>
      <w:r w:rsidR="00BD25D4">
        <w:t>dec</w:t>
      </w:r>
      <w:r w:rsidR="00E425F1">
        <w:t>embra</w:t>
      </w:r>
      <w:r w:rsidR="00A25E84">
        <w:t xml:space="preserve"> 2011.</w:t>
      </w:r>
      <w:r w:rsidR="00004D70">
        <w:t xml:space="preserve"> Výbor </w:t>
      </w:r>
      <w:r w:rsidR="00BD25D4">
        <w:t>určil poslanca</w:t>
      </w:r>
      <w:r w:rsidR="00004D70">
        <w:t xml:space="preserve"> </w:t>
      </w:r>
      <w:r w:rsidRPr="00BD25D4" w:rsidR="00BD25D4">
        <w:rPr>
          <w:b/>
        </w:rPr>
        <w:t>Tibora Tótha</w:t>
      </w:r>
      <w:r w:rsidR="00CA4492">
        <w:t xml:space="preserve"> </w:t>
      </w:r>
      <w:r>
        <w:t>za spoločného spravodajcu výborov.</w:t>
      </w:r>
    </w:p>
    <w:p w:rsidR="00A43062">
      <w:pPr>
        <w:pStyle w:val="BodyText2"/>
      </w:pPr>
      <w:r w:rsidR="000106DD">
        <w:t xml:space="preserve"> </w:t>
      </w:r>
    </w:p>
    <w:p w:rsidR="00233A93" w:rsidP="004047A9">
      <w:pPr>
        <w:pStyle w:val="BodyText2"/>
      </w:pPr>
      <w:r w:rsidR="00F35587">
        <w:t xml:space="preserve">Súčasne </w:t>
      </w:r>
      <w:r w:rsidR="00BD25D4">
        <w:t>ho</w:t>
      </w:r>
      <w:r>
        <w:t xml:space="preserve"> poveril</w:t>
      </w:r>
    </w:p>
    <w:p w:rsidR="00233A93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9F6443" w:rsidRPr="00A4247E" w:rsidP="00FB50A3">
      <w:pPr>
        <w:pStyle w:val="BodyText3"/>
        <w:numPr>
          <w:ilvl w:val="0"/>
          <w:numId w:val="2"/>
        </w:numPr>
        <w:rPr>
          <w:lang w:val="sk-SK"/>
        </w:rPr>
      </w:pPr>
      <w:r w:rsidR="00233A93">
        <w:t xml:space="preserve">navrhnúť Národnej rade Slovenskej republiky postup pri hlasovaní o pozmeňujúcich a doplňujúcich návrhoch, ktoré vyplynuli z rozpravy a </w:t>
      </w:r>
      <w:r w:rsidRPr="00A4247E" w:rsidR="00233A93">
        <w:rPr>
          <w:lang w:val="sk-SK"/>
        </w:rPr>
        <w:t xml:space="preserve">hlasovať o predmetnom </w:t>
      </w:r>
      <w:r w:rsidR="00BD25D4">
        <w:rPr>
          <w:lang w:val="sk-SK"/>
        </w:rPr>
        <w:t xml:space="preserve">vládnom </w:t>
      </w:r>
      <w:r w:rsidRPr="00A4247E" w:rsidR="00233A93">
        <w:rPr>
          <w:lang w:val="sk-SK"/>
        </w:rPr>
        <w:t xml:space="preserve">návrhu zákona ihneď po ukončení rozpravy k nemu </w:t>
      </w:r>
    </w:p>
    <w:p w:rsidR="00AE3981" w:rsidRPr="00A4247E">
      <w:pPr>
        <w:pStyle w:val="BodyText2"/>
      </w:pPr>
    </w:p>
    <w:p w:rsidR="007A71A5" w:rsidRPr="00A4247E">
      <w:pPr>
        <w:pStyle w:val="BodyText2"/>
      </w:pPr>
    </w:p>
    <w:p w:rsidR="00233A93">
      <w:pPr>
        <w:pStyle w:val="BodyText2"/>
        <w:jc w:val="center"/>
      </w:pPr>
      <w:r w:rsidR="00790CED">
        <w:t xml:space="preserve">Bratislava </w:t>
      </w:r>
      <w:r w:rsidR="006F33A2">
        <w:t>1</w:t>
      </w:r>
      <w:r w:rsidR="001A0772">
        <w:t>.</w:t>
      </w:r>
      <w:r w:rsidR="006F33A2">
        <w:t xml:space="preserve"> dec</w:t>
      </w:r>
      <w:r w:rsidR="00E425F1">
        <w:t>embra</w:t>
      </w:r>
      <w:r w:rsidR="00A25E84">
        <w:t xml:space="preserve"> 2011</w:t>
      </w:r>
    </w:p>
    <w:p w:rsidR="00233A93">
      <w:pPr>
        <w:pStyle w:val="BodyText2"/>
      </w:pPr>
    </w:p>
    <w:p w:rsidR="007A71A5">
      <w:pPr>
        <w:pStyle w:val="BodyText2"/>
      </w:pPr>
    </w:p>
    <w:p w:rsidR="00A159AC">
      <w:pPr>
        <w:pStyle w:val="BodyText2"/>
      </w:pPr>
    </w:p>
    <w:p w:rsidR="001A0772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BD25D4">
        <w:rPr>
          <w:b/>
          <w:bCs/>
        </w:rPr>
        <w:t xml:space="preserve">Jozef  K o l l á r </w:t>
      </w:r>
      <w:r w:rsidR="00BA7A4C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EF5CFA">
      <w:pPr>
        <w:ind w:left="1416" w:firstLine="708"/>
      </w:pPr>
      <w:r w:rsidR="00EF5CFA">
        <w:rPr>
          <w:b/>
          <w:bCs/>
        </w:rPr>
        <w:t xml:space="preserve">            Výboru NR SR pre financie a </w:t>
      </w:r>
      <w:r>
        <w:rPr>
          <w:b/>
          <w:bCs/>
        </w:rPr>
        <w:t>rozpočet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213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EDC">
      <w:rPr>
        <w:rStyle w:val="PageNumber"/>
        <w:noProof/>
      </w:rPr>
      <w:t>8</w:t>
    </w:r>
    <w:r>
      <w:rPr>
        <w:rStyle w:val="PageNumber"/>
      </w:rPr>
      <w:fldChar w:fldCharType="end"/>
    </w:r>
  </w:p>
  <w:p w:rsidR="002213A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07A5687"/>
    <w:multiLevelType w:val="hybridMultilevel"/>
    <w:tmpl w:val="24FEA7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FF0AD7"/>
    <w:multiLevelType w:val="hybridMultilevel"/>
    <w:tmpl w:val="E046678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3E0E61D0"/>
    <w:multiLevelType w:val="hybridMultilevel"/>
    <w:tmpl w:val="D93201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41C26"/>
    <w:multiLevelType w:val="hybridMultilevel"/>
    <w:tmpl w:val="0450B3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10"/>
    <w:lvlOverride w:ilvl="0">
      <w:startOverride w:val="2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3971"/>
    <w:rsid w:val="00014669"/>
    <w:rsid w:val="00016267"/>
    <w:rsid w:val="00016651"/>
    <w:rsid w:val="00020E29"/>
    <w:rsid w:val="00024F3F"/>
    <w:rsid w:val="000306B9"/>
    <w:rsid w:val="0003180C"/>
    <w:rsid w:val="000329FD"/>
    <w:rsid w:val="00034E87"/>
    <w:rsid w:val="00035163"/>
    <w:rsid w:val="00040487"/>
    <w:rsid w:val="00042BC8"/>
    <w:rsid w:val="000539B0"/>
    <w:rsid w:val="00057504"/>
    <w:rsid w:val="00057821"/>
    <w:rsid w:val="00057C25"/>
    <w:rsid w:val="00070664"/>
    <w:rsid w:val="0007226A"/>
    <w:rsid w:val="00073A82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6C3"/>
    <w:rsid w:val="000A4AFD"/>
    <w:rsid w:val="000A5758"/>
    <w:rsid w:val="000A5F70"/>
    <w:rsid w:val="000A6626"/>
    <w:rsid w:val="000A694D"/>
    <w:rsid w:val="000A7F1C"/>
    <w:rsid w:val="000B5DBA"/>
    <w:rsid w:val="000C2C95"/>
    <w:rsid w:val="000C2E4D"/>
    <w:rsid w:val="000C4558"/>
    <w:rsid w:val="000C4689"/>
    <w:rsid w:val="000C5D7C"/>
    <w:rsid w:val="000D250F"/>
    <w:rsid w:val="000D64EF"/>
    <w:rsid w:val="000E1E40"/>
    <w:rsid w:val="000E35ED"/>
    <w:rsid w:val="000E437A"/>
    <w:rsid w:val="000E655C"/>
    <w:rsid w:val="000F6654"/>
    <w:rsid w:val="000F7E66"/>
    <w:rsid w:val="00101249"/>
    <w:rsid w:val="00101B40"/>
    <w:rsid w:val="00103337"/>
    <w:rsid w:val="00115AB5"/>
    <w:rsid w:val="00117B22"/>
    <w:rsid w:val="0012677F"/>
    <w:rsid w:val="00132FDA"/>
    <w:rsid w:val="00133371"/>
    <w:rsid w:val="001336EB"/>
    <w:rsid w:val="0013720E"/>
    <w:rsid w:val="001379E8"/>
    <w:rsid w:val="00143361"/>
    <w:rsid w:val="001507CC"/>
    <w:rsid w:val="00156286"/>
    <w:rsid w:val="00160059"/>
    <w:rsid w:val="001633E6"/>
    <w:rsid w:val="001646AE"/>
    <w:rsid w:val="00167A17"/>
    <w:rsid w:val="00171514"/>
    <w:rsid w:val="00173451"/>
    <w:rsid w:val="0017621D"/>
    <w:rsid w:val="001806C4"/>
    <w:rsid w:val="0018508B"/>
    <w:rsid w:val="0018539F"/>
    <w:rsid w:val="001916F3"/>
    <w:rsid w:val="00191EB1"/>
    <w:rsid w:val="00194A2B"/>
    <w:rsid w:val="00196202"/>
    <w:rsid w:val="001A0772"/>
    <w:rsid w:val="001A33B9"/>
    <w:rsid w:val="001A4AB1"/>
    <w:rsid w:val="001A68D5"/>
    <w:rsid w:val="001A730A"/>
    <w:rsid w:val="001B45A7"/>
    <w:rsid w:val="001B47F4"/>
    <w:rsid w:val="001C00C0"/>
    <w:rsid w:val="001C320D"/>
    <w:rsid w:val="001C321D"/>
    <w:rsid w:val="001C6B0F"/>
    <w:rsid w:val="001C6DCD"/>
    <w:rsid w:val="001D0E5A"/>
    <w:rsid w:val="001D37AD"/>
    <w:rsid w:val="001D4C75"/>
    <w:rsid w:val="001D62B6"/>
    <w:rsid w:val="001D62BD"/>
    <w:rsid w:val="001E2DA3"/>
    <w:rsid w:val="001F071C"/>
    <w:rsid w:val="001F6083"/>
    <w:rsid w:val="002045DE"/>
    <w:rsid w:val="002113B5"/>
    <w:rsid w:val="002120D0"/>
    <w:rsid w:val="0021589D"/>
    <w:rsid w:val="002213A0"/>
    <w:rsid w:val="00224F03"/>
    <w:rsid w:val="0022658C"/>
    <w:rsid w:val="00227BF3"/>
    <w:rsid w:val="00227BF5"/>
    <w:rsid w:val="002301DE"/>
    <w:rsid w:val="00230348"/>
    <w:rsid w:val="002307E4"/>
    <w:rsid w:val="00231419"/>
    <w:rsid w:val="00233887"/>
    <w:rsid w:val="00233A93"/>
    <w:rsid w:val="00234211"/>
    <w:rsid w:val="00235150"/>
    <w:rsid w:val="0024051E"/>
    <w:rsid w:val="002414D8"/>
    <w:rsid w:val="00243AD8"/>
    <w:rsid w:val="00251E2A"/>
    <w:rsid w:val="00254F22"/>
    <w:rsid w:val="0026082B"/>
    <w:rsid w:val="00260A9F"/>
    <w:rsid w:val="00260FCA"/>
    <w:rsid w:val="00262E63"/>
    <w:rsid w:val="002631D1"/>
    <w:rsid w:val="002671B5"/>
    <w:rsid w:val="00270D31"/>
    <w:rsid w:val="002737DD"/>
    <w:rsid w:val="00276068"/>
    <w:rsid w:val="00276A48"/>
    <w:rsid w:val="002812D2"/>
    <w:rsid w:val="00284EDF"/>
    <w:rsid w:val="00285A77"/>
    <w:rsid w:val="002869E9"/>
    <w:rsid w:val="00292B7A"/>
    <w:rsid w:val="00295B15"/>
    <w:rsid w:val="002A095E"/>
    <w:rsid w:val="002A0C5C"/>
    <w:rsid w:val="002A27ED"/>
    <w:rsid w:val="002A3B7A"/>
    <w:rsid w:val="002A3CE4"/>
    <w:rsid w:val="002A4650"/>
    <w:rsid w:val="002A5F27"/>
    <w:rsid w:val="002B199D"/>
    <w:rsid w:val="002B2629"/>
    <w:rsid w:val="002B2710"/>
    <w:rsid w:val="002B3858"/>
    <w:rsid w:val="002B581B"/>
    <w:rsid w:val="002C0890"/>
    <w:rsid w:val="002C26E0"/>
    <w:rsid w:val="002C3476"/>
    <w:rsid w:val="002C4F50"/>
    <w:rsid w:val="002C508A"/>
    <w:rsid w:val="002C5F1F"/>
    <w:rsid w:val="002C6B8A"/>
    <w:rsid w:val="002C7517"/>
    <w:rsid w:val="002D3D1F"/>
    <w:rsid w:val="002D5574"/>
    <w:rsid w:val="002D5A31"/>
    <w:rsid w:val="002D6473"/>
    <w:rsid w:val="002E25B8"/>
    <w:rsid w:val="002E7169"/>
    <w:rsid w:val="002F1FF0"/>
    <w:rsid w:val="002F7336"/>
    <w:rsid w:val="003003B7"/>
    <w:rsid w:val="00302AD6"/>
    <w:rsid w:val="003039A8"/>
    <w:rsid w:val="00304962"/>
    <w:rsid w:val="003079DA"/>
    <w:rsid w:val="003169EC"/>
    <w:rsid w:val="00317A71"/>
    <w:rsid w:val="00322ED7"/>
    <w:rsid w:val="00324934"/>
    <w:rsid w:val="00327ADB"/>
    <w:rsid w:val="003309F1"/>
    <w:rsid w:val="0033165E"/>
    <w:rsid w:val="00333F69"/>
    <w:rsid w:val="00336528"/>
    <w:rsid w:val="003369A6"/>
    <w:rsid w:val="00337A05"/>
    <w:rsid w:val="00341282"/>
    <w:rsid w:val="003446B7"/>
    <w:rsid w:val="00345555"/>
    <w:rsid w:val="00345857"/>
    <w:rsid w:val="0035436F"/>
    <w:rsid w:val="003577D1"/>
    <w:rsid w:val="00360D17"/>
    <w:rsid w:val="00361772"/>
    <w:rsid w:val="00364541"/>
    <w:rsid w:val="00364A65"/>
    <w:rsid w:val="003652D6"/>
    <w:rsid w:val="00371235"/>
    <w:rsid w:val="00371F74"/>
    <w:rsid w:val="00373B34"/>
    <w:rsid w:val="003766D0"/>
    <w:rsid w:val="0038102A"/>
    <w:rsid w:val="00382300"/>
    <w:rsid w:val="00384953"/>
    <w:rsid w:val="00385E48"/>
    <w:rsid w:val="0038611B"/>
    <w:rsid w:val="003902F1"/>
    <w:rsid w:val="00393DD5"/>
    <w:rsid w:val="003A5DDF"/>
    <w:rsid w:val="003B3AE6"/>
    <w:rsid w:val="003B64C7"/>
    <w:rsid w:val="003B7F8C"/>
    <w:rsid w:val="003C1AC2"/>
    <w:rsid w:val="003C1BE0"/>
    <w:rsid w:val="003C2174"/>
    <w:rsid w:val="003C26AC"/>
    <w:rsid w:val="003D6EDC"/>
    <w:rsid w:val="003E1359"/>
    <w:rsid w:val="003E659D"/>
    <w:rsid w:val="003F07D6"/>
    <w:rsid w:val="003F5031"/>
    <w:rsid w:val="003F6481"/>
    <w:rsid w:val="003F77CF"/>
    <w:rsid w:val="004047A9"/>
    <w:rsid w:val="004055B6"/>
    <w:rsid w:val="00406003"/>
    <w:rsid w:val="00406515"/>
    <w:rsid w:val="00407D3C"/>
    <w:rsid w:val="004113B5"/>
    <w:rsid w:val="00417F9D"/>
    <w:rsid w:val="00423B33"/>
    <w:rsid w:val="00424402"/>
    <w:rsid w:val="00424F83"/>
    <w:rsid w:val="00425959"/>
    <w:rsid w:val="0042646E"/>
    <w:rsid w:val="004329EB"/>
    <w:rsid w:val="00447314"/>
    <w:rsid w:val="00450CAE"/>
    <w:rsid w:val="00451727"/>
    <w:rsid w:val="0045228D"/>
    <w:rsid w:val="00457983"/>
    <w:rsid w:val="00460624"/>
    <w:rsid w:val="0046269E"/>
    <w:rsid w:val="004664A3"/>
    <w:rsid w:val="0046679A"/>
    <w:rsid w:val="00467D86"/>
    <w:rsid w:val="00486553"/>
    <w:rsid w:val="00491A24"/>
    <w:rsid w:val="00493F1D"/>
    <w:rsid w:val="004972EC"/>
    <w:rsid w:val="004A0802"/>
    <w:rsid w:val="004A189D"/>
    <w:rsid w:val="004A4283"/>
    <w:rsid w:val="004A5BB0"/>
    <w:rsid w:val="004B052C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00C9"/>
    <w:rsid w:val="004E16E7"/>
    <w:rsid w:val="004F359E"/>
    <w:rsid w:val="004F4E0B"/>
    <w:rsid w:val="004F6AE3"/>
    <w:rsid w:val="0050173C"/>
    <w:rsid w:val="00501B42"/>
    <w:rsid w:val="00502BED"/>
    <w:rsid w:val="00513C34"/>
    <w:rsid w:val="005174FC"/>
    <w:rsid w:val="00520326"/>
    <w:rsid w:val="00522C62"/>
    <w:rsid w:val="005232F6"/>
    <w:rsid w:val="00523BE9"/>
    <w:rsid w:val="0052672B"/>
    <w:rsid w:val="00526F33"/>
    <w:rsid w:val="00530409"/>
    <w:rsid w:val="00530898"/>
    <w:rsid w:val="00531073"/>
    <w:rsid w:val="00536ABE"/>
    <w:rsid w:val="00545317"/>
    <w:rsid w:val="00551836"/>
    <w:rsid w:val="00555EC2"/>
    <w:rsid w:val="0056306F"/>
    <w:rsid w:val="005658DD"/>
    <w:rsid w:val="00566E30"/>
    <w:rsid w:val="00570FA5"/>
    <w:rsid w:val="0057462D"/>
    <w:rsid w:val="00575DA3"/>
    <w:rsid w:val="00576D0B"/>
    <w:rsid w:val="00580814"/>
    <w:rsid w:val="00581430"/>
    <w:rsid w:val="005819A4"/>
    <w:rsid w:val="005844C5"/>
    <w:rsid w:val="005864B1"/>
    <w:rsid w:val="005869DB"/>
    <w:rsid w:val="0058773C"/>
    <w:rsid w:val="00587FF0"/>
    <w:rsid w:val="00591897"/>
    <w:rsid w:val="005975DE"/>
    <w:rsid w:val="00597A01"/>
    <w:rsid w:val="00597FE5"/>
    <w:rsid w:val="005A4690"/>
    <w:rsid w:val="005A7AA2"/>
    <w:rsid w:val="005B36C2"/>
    <w:rsid w:val="005B42C9"/>
    <w:rsid w:val="005B4301"/>
    <w:rsid w:val="005B4CD9"/>
    <w:rsid w:val="005B5992"/>
    <w:rsid w:val="005B59AA"/>
    <w:rsid w:val="005B5A36"/>
    <w:rsid w:val="005B6262"/>
    <w:rsid w:val="005B7003"/>
    <w:rsid w:val="005C0415"/>
    <w:rsid w:val="005C578A"/>
    <w:rsid w:val="005C6E8F"/>
    <w:rsid w:val="005D12EA"/>
    <w:rsid w:val="005D2729"/>
    <w:rsid w:val="005D4795"/>
    <w:rsid w:val="005E370E"/>
    <w:rsid w:val="005E3E76"/>
    <w:rsid w:val="005E62EE"/>
    <w:rsid w:val="005F19D8"/>
    <w:rsid w:val="005F28CB"/>
    <w:rsid w:val="0060220F"/>
    <w:rsid w:val="00602C18"/>
    <w:rsid w:val="00604048"/>
    <w:rsid w:val="00604D49"/>
    <w:rsid w:val="00606FF6"/>
    <w:rsid w:val="00613637"/>
    <w:rsid w:val="00615ABC"/>
    <w:rsid w:val="0061716C"/>
    <w:rsid w:val="00624A29"/>
    <w:rsid w:val="00626C13"/>
    <w:rsid w:val="00632596"/>
    <w:rsid w:val="006330B4"/>
    <w:rsid w:val="006332A4"/>
    <w:rsid w:val="0063534B"/>
    <w:rsid w:val="00644CFC"/>
    <w:rsid w:val="006520D2"/>
    <w:rsid w:val="006564B7"/>
    <w:rsid w:val="0066011D"/>
    <w:rsid w:val="0066150C"/>
    <w:rsid w:val="006645C3"/>
    <w:rsid w:val="006734B7"/>
    <w:rsid w:val="006772CD"/>
    <w:rsid w:val="00680EDA"/>
    <w:rsid w:val="0068313D"/>
    <w:rsid w:val="0068614B"/>
    <w:rsid w:val="0068648D"/>
    <w:rsid w:val="00690B96"/>
    <w:rsid w:val="00693C60"/>
    <w:rsid w:val="00695386"/>
    <w:rsid w:val="0069783A"/>
    <w:rsid w:val="006A0B65"/>
    <w:rsid w:val="006A104F"/>
    <w:rsid w:val="006A1414"/>
    <w:rsid w:val="006A77DA"/>
    <w:rsid w:val="006B7BC5"/>
    <w:rsid w:val="006D2328"/>
    <w:rsid w:val="006D3863"/>
    <w:rsid w:val="006D63E4"/>
    <w:rsid w:val="006D6483"/>
    <w:rsid w:val="006E067E"/>
    <w:rsid w:val="006E3683"/>
    <w:rsid w:val="006E58E3"/>
    <w:rsid w:val="006F33A2"/>
    <w:rsid w:val="006F6DFA"/>
    <w:rsid w:val="00704953"/>
    <w:rsid w:val="00705172"/>
    <w:rsid w:val="007053A1"/>
    <w:rsid w:val="007054DF"/>
    <w:rsid w:val="007058F0"/>
    <w:rsid w:val="00705A85"/>
    <w:rsid w:val="00706D7F"/>
    <w:rsid w:val="00707EDE"/>
    <w:rsid w:val="00707FD4"/>
    <w:rsid w:val="007134E2"/>
    <w:rsid w:val="00714E9B"/>
    <w:rsid w:val="00715DEC"/>
    <w:rsid w:val="0071783F"/>
    <w:rsid w:val="0072061C"/>
    <w:rsid w:val="0072290F"/>
    <w:rsid w:val="007251BE"/>
    <w:rsid w:val="007259E2"/>
    <w:rsid w:val="00741E32"/>
    <w:rsid w:val="00742C22"/>
    <w:rsid w:val="00752A2A"/>
    <w:rsid w:val="00757859"/>
    <w:rsid w:val="007603F1"/>
    <w:rsid w:val="00764F6E"/>
    <w:rsid w:val="00766EBF"/>
    <w:rsid w:val="00772C81"/>
    <w:rsid w:val="0078658A"/>
    <w:rsid w:val="00790CED"/>
    <w:rsid w:val="007915E9"/>
    <w:rsid w:val="007941B4"/>
    <w:rsid w:val="0079782D"/>
    <w:rsid w:val="007A4D08"/>
    <w:rsid w:val="007A71A5"/>
    <w:rsid w:val="007B2969"/>
    <w:rsid w:val="007B32D1"/>
    <w:rsid w:val="007B43AD"/>
    <w:rsid w:val="007B4633"/>
    <w:rsid w:val="007B4EE3"/>
    <w:rsid w:val="007C0A7C"/>
    <w:rsid w:val="007C0DB2"/>
    <w:rsid w:val="007C5E78"/>
    <w:rsid w:val="007C6C3E"/>
    <w:rsid w:val="007D15CA"/>
    <w:rsid w:val="007D1CE1"/>
    <w:rsid w:val="007D2531"/>
    <w:rsid w:val="007D5C7C"/>
    <w:rsid w:val="007D65E5"/>
    <w:rsid w:val="007E2AF9"/>
    <w:rsid w:val="007E5CDC"/>
    <w:rsid w:val="007E661E"/>
    <w:rsid w:val="007F3FD1"/>
    <w:rsid w:val="007F4379"/>
    <w:rsid w:val="007F4823"/>
    <w:rsid w:val="00807514"/>
    <w:rsid w:val="00810F46"/>
    <w:rsid w:val="008110E9"/>
    <w:rsid w:val="00821533"/>
    <w:rsid w:val="00822902"/>
    <w:rsid w:val="008245CC"/>
    <w:rsid w:val="00827A2E"/>
    <w:rsid w:val="00830366"/>
    <w:rsid w:val="00830938"/>
    <w:rsid w:val="00831293"/>
    <w:rsid w:val="00840569"/>
    <w:rsid w:val="008413C8"/>
    <w:rsid w:val="00843C04"/>
    <w:rsid w:val="008444C0"/>
    <w:rsid w:val="00846B8E"/>
    <w:rsid w:val="00847AC9"/>
    <w:rsid w:val="0085078D"/>
    <w:rsid w:val="0085359D"/>
    <w:rsid w:val="008537A3"/>
    <w:rsid w:val="00853FD0"/>
    <w:rsid w:val="00864231"/>
    <w:rsid w:val="00866BDE"/>
    <w:rsid w:val="00873586"/>
    <w:rsid w:val="0087403B"/>
    <w:rsid w:val="008749D7"/>
    <w:rsid w:val="00875152"/>
    <w:rsid w:val="00877D6D"/>
    <w:rsid w:val="008838A2"/>
    <w:rsid w:val="00883C11"/>
    <w:rsid w:val="00885A23"/>
    <w:rsid w:val="00890309"/>
    <w:rsid w:val="0089069C"/>
    <w:rsid w:val="00891A63"/>
    <w:rsid w:val="00893F40"/>
    <w:rsid w:val="00894DF5"/>
    <w:rsid w:val="008953A1"/>
    <w:rsid w:val="0089741A"/>
    <w:rsid w:val="008A02B0"/>
    <w:rsid w:val="008A4206"/>
    <w:rsid w:val="008A5DB0"/>
    <w:rsid w:val="008B2614"/>
    <w:rsid w:val="008C080A"/>
    <w:rsid w:val="008C1EBB"/>
    <w:rsid w:val="008C5547"/>
    <w:rsid w:val="008C68BA"/>
    <w:rsid w:val="008C6D09"/>
    <w:rsid w:val="008D615F"/>
    <w:rsid w:val="008E1580"/>
    <w:rsid w:val="008E2374"/>
    <w:rsid w:val="008E2C9D"/>
    <w:rsid w:val="008E2D23"/>
    <w:rsid w:val="008E4092"/>
    <w:rsid w:val="008E5916"/>
    <w:rsid w:val="008E7C76"/>
    <w:rsid w:val="008E7EDC"/>
    <w:rsid w:val="008F10B7"/>
    <w:rsid w:val="008F1C89"/>
    <w:rsid w:val="008F3DAD"/>
    <w:rsid w:val="008F5793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50D74"/>
    <w:rsid w:val="009633F9"/>
    <w:rsid w:val="00965C0C"/>
    <w:rsid w:val="0096626D"/>
    <w:rsid w:val="00972EE9"/>
    <w:rsid w:val="00980478"/>
    <w:rsid w:val="00987274"/>
    <w:rsid w:val="00987B40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2DBC"/>
    <w:rsid w:val="009D60F5"/>
    <w:rsid w:val="009D7E8F"/>
    <w:rsid w:val="009D7FAC"/>
    <w:rsid w:val="009E0462"/>
    <w:rsid w:val="009E0753"/>
    <w:rsid w:val="009E0FC9"/>
    <w:rsid w:val="009E2C43"/>
    <w:rsid w:val="009E391D"/>
    <w:rsid w:val="009E46CE"/>
    <w:rsid w:val="009E7BD4"/>
    <w:rsid w:val="009F1034"/>
    <w:rsid w:val="009F12C2"/>
    <w:rsid w:val="009F15E9"/>
    <w:rsid w:val="009F2633"/>
    <w:rsid w:val="009F565B"/>
    <w:rsid w:val="009F6443"/>
    <w:rsid w:val="009F6CC7"/>
    <w:rsid w:val="009F77AE"/>
    <w:rsid w:val="00A020EA"/>
    <w:rsid w:val="00A02A14"/>
    <w:rsid w:val="00A03BBD"/>
    <w:rsid w:val="00A06F66"/>
    <w:rsid w:val="00A12885"/>
    <w:rsid w:val="00A13A2E"/>
    <w:rsid w:val="00A159AC"/>
    <w:rsid w:val="00A159F0"/>
    <w:rsid w:val="00A20186"/>
    <w:rsid w:val="00A209F0"/>
    <w:rsid w:val="00A24727"/>
    <w:rsid w:val="00A25E84"/>
    <w:rsid w:val="00A26A02"/>
    <w:rsid w:val="00A30923"/>
    <w:rsid w:val="00A32823"/>
    <w:rsid w:val="00A3450F"/>
    <w:rsid w:val="00A35B8A"/>
    <w:rsid w:val="00A42445"/>
    <w:rsid w:val="00A4247E"/>
    <w:rsid w:val="00A43062"/>
    <w:rsid w:val="00A4539D"/>
    <w:rsid w:val="00A4586F"/>
    <w:rsid w:val="00A466EB"/>
    <w:rsid w:val="00A52BBA"/>
    <w:rsid w:val="00A53A45"/>
    <w:rsid w:val="00A54E12"/>
    <w:rsid w:val="00A57C51"/>
    <w:rsid w:val="00A60B9A"/>
    <w:rsid w:val="00A66036"/>
    <w:rsid w:val="00A6789B"/>
    <w:rsid w:val="00A678B0"/>
    <w:rsid w:val="00A67E2A"/>
    <w:rsid w:val="00A70011"/>
    <w:rsid w:val="00A718BC"/>
    <w:rsid w:val="00A72337"/>
    <w:rsid w:val="00A77B47"/>
    <w:rsid w:val="00A84932"/>
    <w:rsid w:val="00A900F5"/>
    <w:rsid w:val="00A916A4"/>
    <w:rsid w:val="00A9456B"/>
    <w:rsid w:val="00A94E3F"/>
    <w:rsid w:val="00A95A08"/>
    <w:rsid w:val="00AA2EB0"/>
    <w:rsid w:val="00AA3C33"/>
    <w:rsid w:val="00AA3EC8"/>
    <w:rsid w:val="00AA5221"/>
    <w:rsid w:val="00AA6C0C"/>
    <w:rsid w:val="00AB6C5E"/>
    <w:rsid w:val="00AB7CFA"/>
    <w:rsid w:val="00AC16EF"/>
    <w:rsid w:val="00AC1AE2"/>
    <w:rsid w:val="00AC2E02"/>
    <w:rsid w:val="00AC5433"/>
    <w:rsid w:val="00AC5933"/>
    <w:rsid w:val="00AE11FD"/>
    <w:rsid w:val="00AE1325"/>
    <w:rsid w:val="00AE172C"/>
    <w:rsid w:val="00AE3981"/>
    <w:rsid w:val="00AE614A"/>
    <w:rsid w:val="00AF0941"/>
    <w:rsid w:val="00AF105C"/>
    <w:rsid w:val="00AF1636"/>
    <w:rsid w:val="00AF25F7"/>
    <w:rsid w:val="00AF35FD"/>
    <w:rsid w:val="00AF5DA1"/>
    <w:rsid w:val="00B0207C"/>
    <w:rsid w:val="00B02E1D"/>
    <w:rsid w:val="00B050AB"/>
    <w:rsid w:val="00B050E9"/>
    <w:rsid w:val="00B057B4"/>
    <w:rsid w:val="00B057C9"/>
    <w:rsid w:val="00B075E7"/>
    <w:rsid w:val="00B12B3A"/>
    <w:rsid w:val="00B14859"/>
    <w:rsid w:val="00B150DA"/>
    <w:rsid w:val="00B325F3"/>
    <w:rsid w:val="00B37FC1"/>
    <w:rsid w:val="00B4269F"/>
    <w:rsid w:val="00B42AD1"/>
    <w:rsid w:val="00B42C51"/>
    <w:rsid w:val="00B430C7"/>
    <w:rsid w:val="00B4389E"/>
    <w:rsid w:val="00B52049"/>
    <w:rsid w:val="00B625CB"/>
    <w:rsid w:val="00B65DAC"/>
    <w:rsid w:val="00B66421"/>
    <w:rsid w:val="00B66732"/>
    <w:rsid w:val="00B66753"/>
    <w:rsid w:val="00B72B50"/>
    <w:rsid w:val="00B77420"/>
    <w:rsid w:val="00B804A9"/>
    <w:rsid w:val="00B81732"/>
    <w:rsid w:val="00B93881"/>
    <w:rsid w:val="00B94345"/>
    <w:rsid w:val="00B9709D"/>
    <w:rsid w:val="00BA0BE8"/>
    <w:rsid w:val="00BA43CC"/>
    <w:rsid w:val="00BA6BF8"/>
    <w:rsid w:val="00BA7A09"/>
    <w:rsid w:val="00BA7A4C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25D4"/>
    <w:rsid w:val="00BE0BD4"/>
    <w:rsid w:val="00BE4148"/>
    <w:rsid w:val="00BE6FC3"/>
    <w:rsid w:val="00BF27C0"/>
    <w:rsid w:val="00BF3C60"/>
    <w:rsid w:val="00BF59F6"/>
    <w:rsid w:val="00BF5C20"/>
    <w:rsid w:val="00C00175"/>
    <w:rsid w:val="00C00988"/>
    <w:rsid w:val="00C00DFF"/>
    <w:rsid w:val="00C013EA"/>
    <w:rsid w:val="00C03008"/>
    <w:rsid w:val="00C06292"/>
    <w:rsid w:val="00C066DC"/>
    <w:rsid w:val="00C1056F"/>
    <w:rsid w:val="00C14BCD"/>
    <w:rsid w:val="00C17B11"/>
    <w:rsid w:val="00C23A36"/>
    <w:rsid w:val="00C26BEC"/>
    <w:rsid w:val="00C339FD"/>
    <w:rsid w:val="00C34F92"/>
    <w:rsid w:val="00C363AE"/>
    <w:rsid w:val="00C3771F"/>
    <w:rsid w:val="00C40448"/>
    <w:rsid w:val="00C4162D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4ED"/>
    <w:rsid w:val="00C66A63"/>
    <w:rsid w:val="00C66EAA"/>
    <w:rsid w:val="00C70377"/>
    <w:rsid w:val="00C7142D"/>
    <w:rsid w:val="00C765B4"/>
    <w:rsid w:val="00C768EC"/>
    <w:rsid w:val="00C81AF9"/>
    <w:rsid w:val="00C93D3C"/>
    <w:rsid w:val="00C978B6"/>
    <w:rsid w:val="00CA3FE2"/>
    <w:rsid w:val="00CA4492"/>
    <w:rsid w:val="00CA4EB3"/>
    <w:rsid w:val="00CB0973"/>
    <w:rsid w:val="00CB1670"/>
    <w:rsid w:val="00CB3457"/>
    <w:rsid w:val="00CB37BF"/>
    <w:rsid w:val="00CB5CFF"/>
    <w:rsid w:val="00CC4F04"/>
    <w:rsid w:val="00CC5B21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CF4032"/>
    <w:rsid w:val="00D0243B"/>
    <w:rsid w:val="00D0567B"/>
    <w:rsid w:val="00D1129E"/>
    <w:rsid w:val="00D1357B"/>
    <w:rsid w:val="00D20A30"/>
    <w:rsid w:val="00D2644C"/>
    <w:rsid w:val="00D2759E"/>
    <w:rsid w:val="00D33D20"/>
    <w:rsid w:val="00D3523E"/>
    <w:rsid w:val="00D365D2"/>
    <w:rsid w:val="00D36C3E"/>
    <w:rsid w:val="00D36E81"/>
    <w:rsid w:val="00D37510"/>
    <w:rsid w:val="00D37E15"/>
    <w:rsid w:val="00D41E92"/>
    <w:rsid w:val="00D45D6F"/>
    <w:rsid w:val="00D4791F"/>
    <w:rsid w:val="00D551B2"/>
    <w:rsid w:val="00D60EB7"/>
    <w:rsid w:val="00D610AD"/>
    <w:rsid w:val="00D6404A"/>
    <w:rsid w:val="00D67DFC"/>
    <w:rsid w:val="00D71439"/>
    <w:rsid w:val="00D7185D"/>
    <w:rsid w:val="00D772CF"/>
    <w:rsid w:val="00D77F71"/>
    <w:rsid w:val="00D8174D"/>
    <w:rsid w:val="00D925DE"/>
    <w:rsid w:val="00D93639"/>
    <w:rsid w:val="00D95C42"/>
    <w:rsid w:val="00D9797E"/>
    <w:rsid w:val="00DA0FFF"/>
    <w:rsid w:val="00DA16C3"/>
    <w:rsid w:val="00DA324A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718"/>
    <w:rsid w:val="00DE6E72"/>
    <w:rsid w:val="00DE70CA"/>
    <w:rsid w:val="00DF0556"/>
    <w:rsid w:val="00DF0EF8"/>
    <w:rsid w:val="00DF3D72"/>
    <w:rsid w:val="00DF3F6A"/>
    <w:rsid w:val="00DF49A5"/>
    <w:rsid w:val="00DF5B3F"/>
    <w:rsid w:val="00DF6B10"/>
    <w:rsid w:val="00DF7FA7"/>
    <w:rsid w:val="00E02296"/>
    <w:rsid w:val="00E03265"/>
    <w:rsid w:val="00E04D04"/>
    <w:rsid w:val="00E07C73"/>
    <w:rsid w:val="00E12130"/>
    <w:rsid w:val="00E13CDC"/>
    <w:rsid w:val="00E2467D"/>
    <w:rsid w:val="00E26516"/>
    <w:rsid w:val="00E31CA8"/>
    <w:rsid w:val="00E330ED"/>
    <w:rsid w:val="00E3354B"/>
    <w:rsid w:val="00E356A7"/>
    <w:rsid w:val="00E36080"/>
    <w:rsid w:val="00E425F1"/>
    <w:rsid w:val="00E42E96"/>
    <w:rsid w:val="00E43443"/>
    <w:rsid w:val="00E43DDB"/>
    <w:rsid w:val="00E4481E"/>
    <w:rsid w:val="00E50352"/>
    <w:rsid w:val="00E53118"/>
    <w:rsid w:val="00E531EA"/>
    <w:rsid w:val="00E55C48"/>
    <w:rsid w:val="00E56A10"/>
    <w:rsid w:val="00E60AED"/>
    <w:rsid w:val="00E63104"/>
    <w:rsid w:val="00E650EC"/>
    <w:rsid w:val="00E660BF"/>
    <w:rsid w:val="00E715A9"/>
    <w:rsid w:val="00E724ED"/>
    <w:rsid w:val="00E771B9"/>
    <w:rsid w:val="00E82966"/>
    <w:rsid w:val="00E830C8"/>
    <w:rsid w:val="00E97292"/>
    <w:rsid w:val="00E97AA8"/>
    <w:rsid w:val="00E97AB2"/>
    <w:rsid w:val="00EA1FEC"/>
    <w:rsid w:val="00EA3997"/>
    <w:rsid w:val="00EA5450"/>
    <w:rsid w:val="00EA71B8"/>
    <w:rsid w:val="00EB129C"/>
    <w:rsid w:val="00EB1362"/>
    <w:rsid w:val="00EB29D1"/>
    <w:rsid w:val="00EB7C0C"/>
    <w:rsid w:val="00EC0388"/>
    <w:rsid w:val="00EC0C04"/>
    <w:rsid w:val="00EC19EF"/>
    <w:rsid w:val="00EC6274"/>
    <w:rsid w:val="00EC64AE"/>
    <w:rsid w:val="00EC7DBA"/>
    <w:rsid w:val="00EC7FAB"/>
    <w:rsid w:val="00ED2042"/>
    <w:rsid w:val="00ED2CCA"/>
    <w:rsid w:val="00ED3834"/>
    <w:rsid w:val="00EE65DD"/>
    <w:rsid w:val="00EE7347"/>
    <w:rsid w:val="00EF0228"/>
    <w:rsid w:val="00EF5B8F"/>
    <w:rsid w:val="00EF5CFA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C26"/>
    <w:rsid w:val="00F2393F"/>
    <w:rsid w:val="00F26F0E"/>
    <w:rsid w:val="00F3440D"/>
    <w:rsid w:val="00F3486A"/>
    <w:rsid w:val="00F35587"/>
    <w:rsid w:val="00F42F64"/>
    <w:rsid w:val="00F46D43"/>
    <w:rsid w:val="00F57D06"/>
    <w:rsid w:val="00F627C6"/>
    <w:rsid w:val="00F62899"/>
    <w:rsid w:val="00F67300"/>
    <w:rsid w:val="00F6751D"/>
    <w:rsid w:val="00F722A5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4F89"/>
    <w:rsid w:val="00FA5283"/>
    <w:rsid w:val="00FA79E9"/>
    <w:rsid w:val="00FB0CDA"/>
    <w:rsid w:val="00FB4063"/>
    <w:rsid w:val="00FB478E"/>
    <w:rsid w:val="00FB50A3"/>
    <w:rsid w:val="00FC1A22"/>
    <w:rsid w:val="00FC60E3"/>
    <w:rsid w:val="00FC6285"/>
    <w:rsid w:val="00FC64CC"/>
    <w:rsid w:val="00FC79FF"/>
    <w:rsid w:val="00FD19AC"/>
    <w:rsid w:val="00FD3974"/>
    <w:rsid w:val="00FD5469"/>
    <w:rsid w:val="00FD6531"/>
    <w:rsid w:val="00FF1A2E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CharChar1Char">
    <w:name w:val=" Char Char1 Char"/>
    <w:basedOn w:val="Normal"/>
    <w:rsid w:val="009E0FC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skypepnhmark1">
    <w:name w:val="skype_pnh_mark1"/>
    <w:rsid w:val="00EF5CFA"/>
    <w:rPr>
      <w:rFonts w:ascii="Georgia" w:hAnsi="Georgia" w:hint="default"/>
      <w:vanish/>
      <w:color w:val="233E56"/>
      <w:sz w:val="30"/>
      <w:szCs w:val="30"/>
      <w:specVanish w:val="0"/>
    </w:rPr>
  </w:style>
  <w:style w:type="paragraph" w:customStyle="1" w:styleId="ListParagraph">
    <w:name w:val="List Paragraph"/>
    <w:basedOn w:val="Normal"/>
    <w:rsid w:val="007A71A5"/>
    <w:pPr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16</cp:revision>
  <cp:lastPrinted>2011-11-30T12:55:00Z</cp:lastPrinted>
  <dcterms:created xsi:type="dcterms:W3CDTF">2011-11-30T08:37:00Z</dcterms:created>
  <dcterms:modified xsi:type="dcterms:W3CDTF">2011-12-01T09:05:00Z</dcterms:modified>
</cp:coreProperties>
</file>