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F4095" w:rsidP="00204900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4F4095" w:rsidP="00204900">
      <w:pPr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4F4095" w:rsidP="00204900">
      <w:pPr>
        <w:jc w:val="both"/>
        <w:rPr>
          <w:rFonts w:ascii="Arial" w:hAnsi="Arial"/>
          <w:b/>
          <w:i/>
          <w:sz w:val="20"/>
        </w:rPr>
      </w:pP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20. schôdza výboru                                                                                                           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CRD-3629/2011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92</w:t>
      </w:r>
    </w:p>
    <w:p w:rsidR="004F4095" w:rsidP="00204900">
      <w:pPr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</w:t>
      </w:r>
      <w:r>
        <w:rPr>
          <w:rFonts w:ascii="Arial" w:hAnsi="Arial" w:cs="Arial"/>
          <w:b/>
          <w:spacing w:val="110"/>
          <w:sz w:val="20"/>
          <w:szCs w:val="20"/>
        </w:rPr>
        <w:t>nie</w:t>
      </w:r>
    </w:p>
    <w:p w:rsidR="004F4095" w:rsidP="002049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4F4095" w:rsidP="0020490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4F4095" w:rsidP="00204900">
      <w:pPr>
        <w:jc w:val="center"/>
        <w:rPr>
          <w:rFonts w:ascii="Arial" w:hAnsi="Arial" w:cs="Arial"/>
          <w:b/>
          <w:sz w:val="20"/>
          <w:szCs w:val="20"/>
        </w:rPr>
      </w:pPr>
    </w:p>
    <w:p w:rsidR="004F4095" w:rsidP="002049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 15. novembra 2011</w:t>
      </w:r>
    </w:p>
    <w:p w:rsidR="004F4095" w:rsidP="00204900">
      <w:pPr>
        <w:jc w:val="center"/>
        <w:rPr>
          <w:rFonts w:ascii="Arial" w:hAnsi="Arial" w:cs="Arial"/>
          <w:sz w:val="20"/>
          <w:szCs w:val="20"/>
        </w:rPr>
      </w:pP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 o uznávaní a výkone rozhodnutí, ktorými sa ukladá trestná sankcia nespojená s odňatím slobody alebo probačné opatrenie na účely dohľadu v Európskej únii (tlač 498)  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4F4095" w:rsidP="0020490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4F4095" w:rsidP="00204900">
      <w:pPr>
        <w:jc w:val="both"/>
        <w:rPr>
          <w:rFonts w:ascii="Arial" w:hAnsi="Arial" w:cs="Arial"/>
          <w:b/>
          <w:sz w:val="20"/>
          <w:szCs w:val="20"/>
        </w:rPr>
      </w:pPr>
    </w:p>
    <w:p w:rsidR="004F4095" w:rsidP="00204900">
      <w:pPr>
        <w:jc w:val="center"/>
        <w:rPr>
          <w:rFonts w:ascii="Arial" w:hAnsi="Arial" w:cs="Arial"/>
          <w:b/>
          <w:sz w:val="20"/>
          <w:szCs w:val="20"/>
        </w:rPr>
      </w:pPr>
    </w:p>
    <w:p w:rsidR="004F4095" w:rsidP="0020490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 o uznávaní a výkone rozhodnutí, ktorými sa ukladá trestná sankcia nespojená s odňatím slobody alebo probačné opatrenie na účely dohľadu v Európskej únii (tlač 498), 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pStyle w:val="ListParagraph"/>
        <w:numPr>
          <w:ilvl w:val="0"/>
          <w:numId w:val="1"/>
        </w:numPr>
        <w:ind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Národnej rade Slovenskej republiky vládny návrh zákona o</w:t>
      </w:r>
      <w:r w:rsidRPr="002049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uznávaní a výkone rozhodnutí, ktorými sa ukladá trestná sankcia nespojená s odňatím slobody alebo probačné opatrenie na účely dohľadu v Európskej únii (tlač 498) </w:t>
      </w:r>
      <w:r>
        <w:rPr>
          <w:rFonts w:ascii="Arial" w:hAnsi="Arial" w:cs="Arial"/>
          <w:b/>
          <w:sz w:val="20"/>
          <w:szCs w:val="20"/>
        </w:rPr>
        <w:t>schváliť</w:t>
      </w:r>
      <w:r>
        <w:rPr>
          <w:rFonts w:ascii="Arial" w:hAnsi="Arial" w:cs="Arial"/>
          <w:sz w:val="20"/>
          <w:szCs w:val="20"/>
        </w:rPr>
        <w:t xml:space="preserve"> s pripomienkou, uvedenou v prílohe tohto uznesenia,</w:t>
      </w:r>
    </w:p>
    <w:p w:rsidR="004F4095" w:rsidP="00204900">
      <w:pPr>
        <w:jc w:val="both"/>
        <w:rPr>
          <w:rFonts w:ascii="Arial" w:hAnsi="Arial" w:cs="Arial"/>
          <w:sz w:val="20"/>
          <w:szCs w:val="20"/>
        </w:rPr>
      </w:pPr>
    </w:p>
    <w:p w:rsidR="004F4095" w:rsidP="00204900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 xml:space="preserve">C. ukladá </w:t>
      </w:r>
    </w:p>
    <w:p w:rsidR="004F4095" w:rsidP="00204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predsedníčke výboru informovať gestorský Ústavnoprávny výbor Národnej rady Slovenskej republiky o prijatom uznesení.</w:t>
      </w:r>
    </w:p>
    <w:p w:rsidR="004F4095" w:rsidP="00204900"/>
    <w:p w:rsidR="004F4095" w:rsidP="00204900"/>
    <w:p w:rsidR="004F4095" w:rsidP="00204900"/>
    <w:p w:rsidR="004F4095" w:rsidP="00204900"/>
    <w:p w:rsidR="004F4095" w:rsidP="00204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Jana Žitňanská</w:t>
        <w:tab/>
        <w:t xml:space="preserve"> </w:t>
        <w:tab/>
        <w:tab/>
        <w:tab/>
        <w:tab/>
        <w:tab/>
        <w:tab/>
        <w:tab/>
        <w:tab/>
        <w:t>Anna Belousovová</w:t>
      </w:r>
    </w:p>
    <w:p w:rsidR="004F4095" w:rsidP="002049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overovateľka </w:t>
        <w:tab/>
        <w:tab/>
        <w:tab/>
        <w:tab/>
        <w:tab/>
        <w:tab/>
        <w:tab/>
        <w:tab/>
        <w:tab/>
        <w:t>predsedníčka výboru</w:t>
      </w:r>
    </w:p>
    <w:p w:rsidR="004F4095" w:rsidP="00204900">
      <w:pPr>
        <w:rPr>
          <w:rFonts w:ascii="Arial" w:hAnsi="Arial" w:cs="Arial"/>
          <w:sz w:val="20"/>
          <w:szCs w:val="20"/>
        </w:rPr>
      </w:pPr>
    </w:p>
    <w:p w:rsidR="004F4095" w:rsidP="00204900">
      <w:pPr>
        <w:rPr>
          <w:rFonts w:ascii="Arial" w:hAnsi="Arial" w:cs="Arial"/>
          <w:sz w:val="20"/>
          <w:szCs w:val="20"/>
        </w:rPr>
      </w:pPr>
    </w:p>
    <w:p w:rsidR="004F4095" w:rsidP="00204900">
      <w:pPr>
        <w:rPr>
          <w:rFonts w:ascii="Arial" w:hAnsi="Arial" w:cs="Arial"/>
          <w:sz w:val="20"/>
          <w:szCs w:val="20"/>
        </w:rPr>
      </w:pPr>
    </w:p>
    <w:p w:rsidR="004F4095" w:rsidP="00204900">
      <w:pPr>
        <w:rPr>
          <w:rFonts w:ascii="Arial" w:hAnsi="Arial" w:cs="Arial"/>
          <w:sz w:val="20"/>
          <w:szCs w:val="20"/>
        </w:rPr>
      </w:pPr>
    </w:p>
    <w:p w:rsidR="004F4095" w:rsidP="00204900">
      <w:pPr>
        <w:rPr>
          <w:rFonts w:ascii="Arial" w:hAnsi="Arial" w:cs="Arial"/>
          <w:sz w:val="20"/>
          <w:szCs w:val="20"/>
        </w:rPr>
      </w:pPr>
    </w:p>
    <w:p w:rsidR="004F4095"/>
    <w:p w:rsidR="004F4095"/>
    <w:p w:rsidR="004F4095"/>
    <w:p w:rsidR="004F4095"/>
    <w:p w:rsidR="004F4095"/>
    <w:p w:rsidR="004F4095"/>
    <w:p w:rsidR="004F4095"/>
    <w:p w:rsidR="004F4095"/>
    <w:p w:rsidR="004F4095"/>
    <w:p w:rsidR="004F4095"/>
    <w:p w:rsidR="004F4095"/>
    <w:p w:rsidR="004F4095"/>
    <w:p w:rsidR="004F4095" w:rsidP="001008C3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4F4095" w:rsidP="001008C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92</w:t>
      </w:r>
    </w:p>
    <w:p w:rsidR="004F4095" w:rsidP="001008C3">
      <w:pPr>
        <w:rPr>
          <w:rFonts w:ascii="Arial" w:hAnsi="Arial" w:cs="Arial"/>
          <w:b/>
          <w:sz w:val="20"/>
          <w:szCs w:val="20"/>
        </w:rPr>
      </w:pPr>
    </w:p>
    <w:p w:rsidR="004F4095" w:rsidP="001008C3">
      <w:pPr>
        <w:rPr>
          <w:rFonts w:ascii="Arial" w:hAnsi="Arial" w:cs="Arial"/>
          <w:b/>
          <w:sz w:val="20"/>
          <w:szCs w:val="20"/>
        </w:rPr>
      </w:pPr>
    </w:p>
    <w:p w:rsidR="004F4095" w:rsidP="009728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Pripomienka k vládnemu návrhu zákona o uznávaní a výkone rozhodnutí, ktorými sa ukladá trestná sankcia nespojená s odňatím slobody alebo probačné opatrenie na účely dohľadu v Európskej únii (tlač 498)  </w:t>
      </w:r>
    </w:p>
    <w:p w:rsidR="004F4095" w:rsidP="001008C3">
      <w:pPr>
        <w:jc w:val="both"/>
        <w:rPr>
          <w:rFonts w:ascii="Arial" w:hAnsi="Arial" w:cs="Arial"/>
          <w:sz w:val="20"/>
          <w:szCs w:val="20"/>
        </w:rPr>
      </w:pPr>
    </w:p>
    <w:p w:rsidR="004F4095" w:rsidP="00100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čl. II</w:t>
      </w:r>
    </w:p>
    <w:p w:rsidR="004F4095" w:rsidP="001008C3">
      <w:pPr>
        <w:jc w:val="both"/>
        <w:rPr>
          <w:rFonts w:ascii="Arial" w:hAnsi="Arial" w:cs="Arial"/>
          <w:sz w:val="20"/>
          <w:szCs w:val="20"/>
        </w:rPr>
      </w:pPr>
    </w:p>
    <w:p w:rsidR="004F4095" w:rsidP="001008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Slová „1. januára 2012“ sa nahrádzajú slovami „1. februára 2012“.</w:t>
      </w:r>
    </w:p>
    <w:p w:rsidR="004F4095" w:rsidRPr="00CD5988" w:rsidP="001008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5988">
        <w:rPr>
          <w:rFonts w:ascii="Arial" w:hAnsi="Arial" w:cs="Arial"/>
          <w:sz w:val="20"/>
          <w:szCs w:val="20"/>
        </w:rPr>
        <w:tab/>
      </w:r>
    </w:p>
    <w:p w:rsidR="004F4095" w:rsidRPr="00CD5988" w:rsidP="0063777C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Vychádzajúc z predpokladaného termínu schválenia návrhu zákona a na lehoty stanovené pre ďalší ústavný proces a vyhlásenie v zbierke zákonov je potrebné deň účinnosti zákona zosúladiť s týmito lehotami. </w:t>
      </w:r>
    </w:p>
    <w:p w:rsidR="004F4095" w:rsidP="001008C3">
      <w:pPr>
        <w:jc w:val="both"/>
        <w:rPr>
          <w:rFonts w:ascii="Arial" w:hAnsi="Arial" w:cs="Arial"/>
          <w:sz w:val="20"/>
          <w:szCs w:val="20"/>
        </w:rPr>
      </w:pPr>
    </w:p>
    <w:p w:rsidR="004F4095"/>
    <w:sectPr w:rsidSect="004F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BBF40852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13C"/>
    <w:rsid w:val="001008C3"/>
    <w:rsid w:val="00204900"/>
    <w:rsid w:val="004F4095"/>
    <w:rsid w:val="005507DF"/>
    <w:rsid w:val="0063777C"/>
    <w:rsid w:val="0095113C"/>
    <w:rsid w:val="009728E3"/>
    <w:rsid w:val="00C46F5C"/>
    <w:rsid w:val="00CD5988"/>
    <w:rsid w:val="00E02D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00"/>
    <w:rPr>
      <w:rFonts w:ascii="Times New Roman" w:hAnsi="Times New Roman"/>
      <w:sz w:val="24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SandEleo</cp:lastModifiedBy>
  <cp:revision>5</cp:revision>
  <dcterms:created xsi:type="dcterms:W3CDTF">2011-11-10T14:10:00Z</dcterms:created>
  <dcterms:modified xsi:type="dcterms:W3CDTF">2011-11-15T15:28:00Z</dcterms:modified>
</cp:coreProperties>
</file>