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539" w:rsidRPr="00376E6E" w:rsidP="00AC4539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76E6E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E6E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AC4539" w:rsidRPr="00376E6E" w:rsidP="00AC4539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z ................. 201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76E6E">
        <w:rPr>
          <w:rFonts w:ascii="Times New Roman" w:hAnsi="Times New Roman"/>
          <w:b/>
          <w:bCs/>
          <w:sz w:val="28"/>
          <w:szCs w:val="28"/>
        </w:rPr>
        <w:t>,</w:t>
      </w: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56E">
        <w:rPr>
          <w:rFonts w:ascii="Times New Roman" w:hAnsi="Times New Roman"/>
          <w:b/>
          <w:bCs/>
          <w:sz w:val="28"/>
          <w:szCs w:val="28"/>
        </w:rPr>
        <w:t>ktorým sa dopĺňa zákon Národnej rady Slovenskej republiky č. 36/2005 Z. z. o rodine a o zmene a doplnení niektorých zákonov v znení neskorších predpisov</w:t>
      </w: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 sa uzniesla na tomto zákone:</w:t>
      </w: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</w:p>
    <w:p w:rsidR="00AC4539" w:rsidRPr="00376E6E" w:rsidP="00AC4539">
      <w:pPr>
        <w:bidi w:val="0"/>
        <w:jc w:val="both"/>
        <w:rPr>
          <w:rFonts w:ascii="Times New Roman" w:hAnsi="Times New Roman"/>
        </w:rPr>
      </w:pPr>
    </w:p>
    <w:p w:rsidR="00AC4539" w:rsidP="00AC4539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</w:t>
      </w:r>
    </w:p>
    <w:p w:rsidR="00AC4539" w:rsidRPr="00761F24" w:rsidP="00AC4539">
      <w:pPr>
        <w:bidi w:val="0"/>
        <w:jc w:val="center"/>
        <w:rPr>
          <w:rFonts w:ascii="Times New Roman" w:hAnsi="Times New Roman"/>
          <w:b/>
        </w:rPr>
      </w:pPr>
    </w:p>
    <w:p w:rsidR="00AC4539" w:rsidRPr="00761F24" w:rsidP="00AC4539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Zákon Národnej rady Slovenskej republiky č. </w:t>
      </w:r>
      <w:r>
        <w:rPr>
          <w:rFonts w:ascii="Times New Roman" w:hAnsi="Times New Roman"/>
        </w:rPr>
        <w:t>36/2005</w:t>
      </w:r>
      <w:r w:rsidRPr="00761F24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 xml:space="preserve"> rodine a o zmene a doplnení niektorých zákonov </w:t>
      </w:r>
      <w:r w:rsidRPr="00761F24">
        <w:rPr>
          <w:rFonts w:ascii="Times New Roman" w:hAnsi="Times New Roman"/>
        </w:rPr>
        <w:t xml:space="preserve">v znení </w:t>
      </w:r>
      <w:r>
        <w:rPr>
          <w:rFonts w:ascii="Times New Roman" w:hAnsi="Times New Roman"/>
        </w:rPr>
        <w:t xml:space="preserve">zákona č. </w:t>
      </w:r>
      <w:r w:rsidRPr="00761F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297/2005 Z. z., zákona č. 615/2006 Z. z., zákona č. 201/2008 Z. z. a zákona č. 217/2010 Z. z. sa </w:t>
      </w:r>
      <w:r w:rsidRPr="00761F24">
        <w:rPr>
          <w:rFonts w:ascii="Times New Roman" w:hAnsi="Times New Roman"/>
        </w:rPr>
        <w:t>dopĺňa takto:</w:t>
      </w:r>
    </w:p>
    <w:p w:rsidR="00AC4539" w:rsidP="00AC4539">
      <w:pPr>
        <w:bidi w:val="0"/>
        <w:jc w:val="both"/>
        <w:rPr>
          <w:rFonts w:ascii="Times New Roman" w:hAnsi="Times New Roman"/>
        </w:rPr>
      </w:pPr>
    </w:p>
    <w:p w:rsidR="00AC4539" w:rsidRPr="00761F24" w:rsidP="00AC4539">
      <w:pPr>
        <w:bidi w:val="0"/>
        <w:jc w:val="both"/>
        <w:rPr>
          <w:rFonts w:ascii="Times New Roman" w:hAnsi="Times New Roman"/>
        </w:rPr>
      </w:pPr>
    </w:p>
    <w:p w:rsidR="00AC4539" w:rsidRPr="00CC11E7" w:rsidP="00AC4539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V § 75 sa dopĺňa odsek 3, ktorý</w:t>
      </w:r>
      <w:r w:rsidRPr="00CC11E7">
        <w:rPr>
          <w:rFonts w:ascii="Times New Roman" w:hAnsi="Times New Roman"/>
        </w:rPr>
        <w:t xml:space="preserve"> znie:</w:t>
      </w:r>
    </w:p>
    <w:p w:rsidR="00AC4539" w:rsidRPr="00CC11E7" w:rsidP="00AC4539">
      <w:pPr>
        <w:bidi w:val="0"/>
        <w:jc w:val="both"/>
        <w:rPr>
          <w:rFonts w:ascii="Times New Roman" w:hAnsi="Times New Roman"/>
        </w:rPr>
      </w:pPr>
      <w:r w:rsidRPr="00CC11E7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(3) </w:t>
      </w:r>
      <w:r w:rsidRPr="00CC11E7">
        <w:rPr>
          <w:rFonts w:ascii="Times New Roman" w:hAnsi="Times New Roman"/>
        </w:rPr>
        <w:t xml:space="preserve">Príslušenstvom výživného je </w:t>
      </w:r>
      <w:r>
        <w:rPr>
          <w:rFonts w:ascii="Times New Roman" w:hAnsi="Times New Roman"/>
        </w:rPr>
        <w:t>poplatok za zročné výživné a úrok z omeškania</w:t>
      </w:r>
      <w:r w:rsidRPr="00CC11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“ </w:t>
      </w:r>
    </w:p>
    <w:p w:rsidR="00AC4539" w:rsidRPr="00CC11E7" w:rsidP="00AC4539">
      <w:pPr>
        <w:bidi w:val="0"/>
        <w:jc w:val="both"/>
        <w:rPr>
          <w:rFonts w:ascii="Times New Roman" w:hAnsi="Times New Roman"/>
        </w:rPr>
      </w:pPr>
    </w:p>
    <w:p w:rsidR="00AC4539" w:rsidP="00AC4539">
      <w:pPr>
        <w:bidi w:val="0"/>
        <w:jc w:val="both"/>
        <w:rPr>
          <w:rFonts w:ascii="Times New Roman" w:hAnsi="Times New Roman"/>
        </w:rPr>
      </w:pPr>
      <w:r w:rsidRPr="00CC11E7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CC1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76 sa dopĺňa odsek 3, ktorý znie:</w:t>
      </w:r>
    </w:p>
    <w:p w:rsidR="00AC4539" w:rsidRPr="002A387E" w:rsidP="009F1620">
      <w:pPr>
        <w:pStyle w:val="HTMLPreformatted"/>
        <w:bidi w:val="0"/>
        <w:jc w:val="both"/>
      </w:pPr>
      <w:r w:rsidRPr="002A387E">
        <w:rPr>
          <w:rFonts w:ascii="Times New Roman" w:hAnsi="Times New Roman" w:cs="Times New Roman"/>
          <w:sz w:val="24"/>
          <w:szCs w:val="24"/>
        </w:rPr>
        <w:t>„(3) Ak je povinný v omeškaní s platením výživného alebo jeho časti,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87E">
        <w:rPr>
          <w:rFonts w:ascii="Times New Roman" w:hAnsi="Times New Roman" w:cs="Times New Roman"/>
          <w:sz w:val="24"/>
          <w:szCs w:val="24"/>
        </w:rPr>
        <w:t xml:space="preserve">povinný platiť oprávnenému z nezaplatenej časti úroky z omeškania </w:t>
      </w:r>
      <w:r>
        <w:rPr>
          <w:rFonts w:ascii="Times New Roman" w:hAnsi="Times New Roman" w:cs="Times New Roman"/>
          <w:sz w:val="24"/>
          <w:szCs w:val="24"/>
        </w:rPr>
        <w:t>podľa ustanovení Občianskeho zákonníka</w:t>
      </w:r>
      <w:r w:rsidRPr="002A387E">
        <w:rPr>
          <w:rFonts w:ascii="Times New Roman" w:hAnsi="Times New Roman" w:cs="Times New Roman"/>
          <w:sz w:val="24"/>
          <w:szCs w:val="24"/>
        </w:rPr>
        <w:t>.</w:t>
      </w:r>
      <w:r w:rsidRPr="002A387E">
        <w:t>“</w:t>
      </w:r>
    </w:p>
    <w:p w:rsidR="00AC4539" w:rsidP="00AC4539">
      <w:pPr>
        <w:bidi w:val="0"/>
        <w:jc w:val="both"/>
        <w:rPr>
          <w:rFonts w:ascii="Times New Roman" w:hAnsi="Times New Roman"/>
        </w:rPr>
      </w:pPr>
    </w:p>
    <w:p w:rsidR="00AC4539" w:rsidP="00AC45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C11E7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77 sa za odsek 1 vkladajú nové odseky 2 až 4, ktoré znejú:</w:t>
      </w:r>
    </w:p>
    <w:p w:rsidR="00AC4539" w:rsidRPr="00CC11E7" w:rsidP="00AC45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 w:rsidRPr="00CC11E7">
        <w:rPr>
          <w:rFonts w:ascii="Times New Roman" w:hAnsi="Times New Roman"/>
        </w:rPr>
        <w:t xml:space="preserve">Ak súd prizná </w:t>
      </w:r>
      <w:r>
        <w:rPr>
          <w:rFonts w:ascii="Times New Roman" w:hAnsi="Times New Roman"/>
        </w:rPr>
        <w:t xml:space="preserve">oprávnenému zročné </w:t>
      </w:r>
      <w:r w:rsidRPr="00CC11E7">
        <w:rPr>
          <w:rFonts w:ascii="Times New Roman" w:hAnsi="Times New Roman"/>
        </w:rPr>
        <w:t>výživné, vždy rozhodne aj o </w:t>
      </w:r>
      <w:r>
        <w:rPr>
          <w:rFonts w:ascii="Times New Roman" w:hAnsi="Times New Roman"/>
        </w:rPr>
        <w:t>poplatku za zročné</w:t>
      </w:r>
      <w:r w:rsidRPr="00CC11E7">
        <w:rPr>
          <w:rFonts w:ascii="Times New Roman" w:hAnsi="Times New Roman"/>
        </w:rPr>
        <w:t xml:space="preserve"> výživné </w:t>
      </w:r>
      <w:r>
        <w:rPr>
          <w:rFonts w:ascii="Times New Roman" w:hAnsi="Times New Roman"/>
        </w:rPr>
        <w:t>podľa</w:t>
      </w:r>
      <w:r w:rsidRPr="00CC11E7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75</w:t>
      </w:r>
      <w:r w:rsidRPr="00CC11E7">
        <w:rPr>
          <w:rFonts w:ascii="Times New Roman" w:hAnsi="Times New Roman"/>
        </w:rPr>
        <w:t xml:space="preserve"> ods. 3</w:t>
      </w:r>
      <w:r>
        <w:rPr>
          <w:rFonts w:ascii="Times New Roman" w:hAnsi="Times New Roman"/>
        </w:rPr>
        <w:t>.</w:t>
      </w:r>
    </w:p>
    <w:p w:rsidR="00AC4539" w:rsidP="00AC4539">
      <w:pPr>
        <w:bidi w:val="0"/>
        <w:jc w:val="both"/>
        <w:rPr>
          <w:rFonts w:ascii="Times New Roman" w:hAnsi="Times New Roman"/>
        </w:rPr>
      </w:pPr>
      <w:r w:rsidRPr="00CC11E7">
        <w:rPr>
          <w:rFonts w:ascii="Times New Roman" w:hAnsi="Times New Roman"/>
        </w:rPr>
        <w:t xml:space="preserve">(3) Ak súd prizná </w:t>
      </w:r>
      <w:r>
        <w:rPr>
          <w:rFonts w:ascii="Times New Roman" w:hAnsi="Times New Roman"/>
        </w:rPr>
        <w:t xml:space="preserve">oprávnenému zročné </w:t>
      </w:r>
      <w:r w:rsidRPr="00CC11E7">
        <w:rPr>
          <w:rFonts w:ascii="Times New Roman" w:hAnsi="Times New Roman"/>
        </w:rPr>
        <w:t xml:space="preserve">výživné a zároveň povolí povinnému plniť zročné výživné v splátkach, vždy prizná oprávnenému aj </w:t>
      </w:r>
      <w:r>
        <w:rPr>
          <w:rFonts w:ascii="Times New Roman" w:hAnsi="Times New Roman"/>
        </w:rPr>
        <w:t xml:space="preserve">poplatok za zročné </w:t>
      </w:r>
      <w:r w:rsidRPr="00CC11E7">
        <w:rPr>
          <w:rFonts w:ascii="Times New Roman" w:hAnsi="Times New Roman"/>
        </w:rPr>
        <w:t xml:space="preserve"> výživné </w:t>
      </w:r>
      <w:r>
        <w:rPr>
          <w:rFonts w:ascii="Times New Roman" w:hAnsi="Times New Roman"/>
        </w:rPr>
        <w:t>podľa</w:t>
      </w:r>
      <w:r w:rsidRPr="00CC11E7">
        <w:rPr>
          <w:rFonts w:ascii="Times New Roman" w:hAnsi="Times New Roman"/>
        </w:rPr>
        <w:t xml:space="preserve"> §</w:t>
      </w:r>
      <w:r>
        <w:rPr>
          <w:rFonts w:ascii="Times New Roman" w:hAnsi="Times New Roman"/>
        </w:rPr>
        <w:t xml:space="preserve"> 75</w:t>
      </w:r>
      <w:r w:rsidRPr="00CC11E7">
        <w:rPr>
          <w:rFonts w:ascii="Times New Roman" w:hAnsi="Times New Roman"/>
        </w:rPr>
        <w:t xml:space="preserve"> ods. 3</w:t>
      </w:r>
      <w:r>
        <w:rPr>
          <w:rFonts w:ascii="Times New Roman" w:hAnsi="Times New Roman"/>
        </w:rPr>
        <w:t>.</w:t>
      </w:r>
    </w:p>
    <w:p w:rsidR="00AC4539" w:rsidP="00AC45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Poplatok za zročné výživné sa vypočíta podľa ustanovení O</w:t>
      </w:r>
      <w:r w:rsidRPr="00CC11E7">
        <w:rPr>
          <w:rFonts w:ascii="Times New Roman" w:hAnsi="Times New Roman"/>
        </w:rPr>
        <w:t>bčianskeho zákonníka o úrokoch z omeškania.</w:t>
      </w:r>
      <w:r>
        <w:rPr>
          <w:rFonts w:ascii="Times New Roman" w:hAnsi="Times New Roman"/>
        </w:rPr>
        <w:t>“</w:t>
      </w:r>
    </w:p>
    <w:p w:rsidR="00AC4539" w:rsidRPr="00CC11E7" w:rsidP="00AC4539">
      <w:pPr>
        <w:bidi w:val="0"/>
        <w:jc w:val="both"/>
        <w:rPr>
          <w:rFonts w:ascii="Times New Roman" w:hAnsi="Times New Roman"/>
        </w:rPr>
      </w:pPr>
    </w:p>
    <w:p w:rsidR="00AC4539" w:rsidRPr="00761F24" w:rsidP="00AC4539">
      <w:pPr>
        <w:bidi w:val="0"/>
        <w:jc w:val="both"/>
        <w:rPr>
          <w:rFonts w:ascii="Times New Roman" w:hAnsi="Times New Roman"/>
        </w:rPr>
      </w:pPr>
      <w:r w:rsidRPr="00CC11E7">
        <w:rPr>
          <w:rFonts w:ascii="Times New Roman" w:hAnsi="Times New Roman"/>
        </w:rPr>
        <w:t>Doterajš</w:t>
      </w:r>
      <w:r>
        <w:rPr>
          <w:rFonts w:ascii="Times New Roman" w:hAnsi="Times New Roman"/>
        </w:rPr>
        <w:t xml:space="preserve">í odsek 2 sa označí ako odsek 5. </w:t>
      </w:r>
    </w:p>
    <w:p w:rsidR="00AC4539" w:rsidRPr="00761F24" w:rsidP="00AC4539">
      <w:pPr>
        <w:bidi w:val="0"/>
        <w:jc w:val="center"/>
        <w:rPr>
          <w:rFonts w:ascii="Times New Roman" w:hAnsi="Times New Roman"/>
        </w:rPr>
      </w:pPr>
    </w:p>
    <w:p w:rsidR="00AC4539" w:rsidRPr="00761F24" w:rsidP="00AC4539">
      <w:pPr>
        <w:bidi w:val="0"/>
        <w:jc w:val="center"/>
        <w:rPr>
          <w:rFonts w:ascii="Times New Roman" w:hAnsi="Times New Roman"/>
        </w:rPr>
      </w:pPr>
    </w:p>
    <w:p w:rsidR="00AC4539" w:rsidP="00AC4539">
      <w:pPr>
        <w:bidi w:val="0"/>
        <w:jc w:val="center"/>
        <w:rPr>
          <w:rFonts w:ascii="Times New Roman" w:hAnsi="Times New Roman"/>
          <w:b/>
        </w:rPr>
      </w:pPr>
      <w:r w:rsidRPr="00761F24">
        <w:rPr>
          <w:rFonts w:ascii="Times New Roman" w:hAnsi="Times New Roman"/>
          <w:b/>
        </w:rPr>
        <w:t>Čl. II</w:t>
      </w:r>
    </w:p>
    <w:p w:rsidR="00AC4539" w:rsidRPr="00761F24" w:rsidP="00AC4539">
      <w:pPr>
        <w:bidi w:val="0"/>
        <w:jc w:val="center"/>
        <w:rPr>
          <w:rFonts w:ascii="Times New Roman" w:hAnsi="Times New Roman"/>
          <w:b/>
        </w:rPr>
      </w:pPr>
    </w:p>
    <w:p w:rsidR="00AC4539" w:rsidRPr="00761F24" w:rsidP="00AC4539">
      <w:pPr>
        <w:bidi w:val="0"/>
        <w:jc w:val="both"/>
        <w:rPr>
          <w:rFonts w:ascii="Times New Roman" w:hAnsi="Times New Roman"/>
        </w:rPr>
      </w:pPr>
      <w:r w:rsidRPr="00761F24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1. apríla 2012.</w:t>
      </w:r>
    </w:p>
    <w:p w:rsidR="00AC4539" w:rsidRPr="00761F24" w:rsidP="00AC4539">
      <w:pPr>
        <w:bidi w:val="0"/>
        <w:jc w:val="center"/>
        <w:rPr>
          <w:rFonts w:ascii="Times New Roman" w:hAnsi="Times New Roman"/>
          <w:i/>
        </w:rPr>
      </w:pPr>
    </w:p>
    <w:p w:rsidR="00AC4539" w:rsidRPr="00376E6E" w:rsidP="00AC4539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4539"/>
    <w:rsid w:val="00035E55"/>
    <w:rsid w:val="00086398"/>
    <w:rsid w:val="000B5D0E"/>
    <w:rsid w:val="001C2935"/>
    <w:rsid w:val="001F0E88"/>
    <w:rsid w:val="002A387E"/>
    <w:rsid w:val="00376E6E"/>
    <w:rsid w:val="00484B8B"/>
    <w:rsid w:val="004B1CBB"/>
    <w:rsid w:val="00611AA4"/>
    <w:rsid w:val="00691730"/>
    <w:rsid w:val="006F78B2"/>
    <w:rsid w:val="00761F24"/>
    <w:rsid w:val="00896888"/>
    <w:rsid w:val="009F1620"/>
    <w:rsid w:val="00AC4539"/>
    <w:rsid w:val="00B31CF4"/>
    <w:rsid w:val="00C17040"/>
    <w:rsid w:val="00C6456E"/>
    <w:rsid w:val="00C843F7"/>
    <w:rsid w:val="00CC11E7"/>
    <w:rsid w:val="00D30137"/>
    <w:rsid w:val="00DB1A45"/>
    <w:rsid w:val="00FB37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C453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NormalWeb">
    <w:name w:val="Normal (Web)"/>
    <w:basedOn w:val="Normal"/>
    <w:uiPriority w:val="99"/>
    <w:rsid w:val="00AC4539"/>
    <w:pPr>
      <w:spacing w:before="100" w:beforeAutospacing="1" w:after="100" w:afterAutospacing="1"/>
      <w:jc w:val="left"/>
    </w:pPr>
  </w:style>
  <w:style w:type="character" w:customStyle="1" w:styleId="TitleChar">
    <w:name w:val="Title Char"/>
    <w:basedOn w:val="DefaultParagraphFont"/>
    <w:link w:val="Title"/>
    <w:uiPriority w:val="99"/>
    <w:locked/>
    <w:rsid w:val="00AC4539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customStyle="1" w:styleId="listparagraph">
    <w:name w:val="listparagraph"/>
    <w:basedOn w:val="Normal"/>
    <w:uiPriority w:val="99"/>
    <w:rsid w:val="00AC4539"/>
    <w:pPr>
      <w:ind w:left="720"/>
      <w:jc w:val="left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C4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C4539"/>
    <w:rPr>
      <w:rFonts w:ascii="Courier New" w:hAnsi="Courier New" w:cs="Courier New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224</Words>
  <Characters>1280</Characters>
  <Application>Microsoft Office Word</Application>
  <DocSecurity>0</DocSecurity>
  <Lines>0</Lines>
  <Paragraphs>0</Paragraphs>
  <ScaleCrop>false</ScaleCrop>
  <Company>Konzervativny institut M. R. Stefanika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Gašparíková, Jarmila</cp:lastModifiedBy>
  <cp:revision>2</cp:revision>
  <dcterms:created xsi:type="dcterms:W3CDTF">2011-11-14T12:27:00Z</dcterms:created>
  <dcterms:modified xsi:type="dcterms:W3CDTF">2011-11-14T12:27:00Z</dcterms:modified>
</cp:coreProperties>
</file>