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F1F3C" w:rsidRPr="00B758AF" w:rsidP="005F1F3C">
      <w:pPr>
        <w:bidi w:val="0"/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B758AF">
        <w:rPr>
          <w:b/>
          <w:bCs/>
          <w:caps/>
          <w:sz w:val="32"/>
          <w:szCs w:val="32"/>
        </w:rPr>
        <w:t>Národná rada  Slovenskej  republiky</w:t>
      </w:r>
    </w:p>
    <w:p w:rsidR="005F1F3C" w:rsidRPr="00B758AF" w:rsidP="003C1209">
      <w:pPr>
        <w:pBdr>
          <w:bottom w:val="single" w:sz="12" w:space="1" w:color="auto"/>
        </w:pBdr>
        <w:bidi w:val="0"/>
        <w:spacing w:after="0" w:line="240" w:lineRule="auto"/>
        <w:jc w:val="center"/>
        <w:rPr>
          <w:b/>
          <w:bCs/>
        </w:rPr>
      </w:pPr>
      <w:r w:rsidR="00B50283">
        <w:rPr>
          <w:b/>
          <w:bCs/>
          <w:caps/>
        </w:rPr>
        <w:t>V</w:t>
      </w:r>
      <w:r w:rsidRPr="00B758AF">
        <w:rPr>
          <w:b/>
          <w:bCs/>
          <w:caps/>
        </w:rPr>
        <w:t xml:space="preserve">. </w:t>
      </w:r>
      <w:r w:rsidRPr="00B758AF">
        <w:rPr>
          <w:b/>
          <w:bCs/>
        </w:rPr>
        <w:t>volebné obdobie</w:t>
      </w:r>
    </w:p>
    <w:p w:rsidR="005F1F3C" w:rsidRPr="00B758AF" w:rsidP="005F1F3C">
      <w:pPr>
        <w:pStyle w:val="BodyText"/>
        <w:bidi w:val="0"/>
        <w:rPr>
          <w:rFonts w:ascii="Calibri" w:hAnsi="Calibri" w:hint="default"/>
          <w:b w:val="0"/>
          <w:bCs w:val="0"/>
        </w:rPr>
      </w:pPr>
      <w:r w:rsidRPr="00B758AF">
        <w:rPr>
          <w:rFonts w:ascii="Calibri" w:hAnsi="Calibri" w:hint="default"/>
          <w:b w:val="0"/>
          <w:bCs w:val="0"/>
        </w:rPr>
        <w:t>(Ná</w:t>
      </w:r>
      <w:r w:rsidRPr="00B758AF">
        <w:rPr>
          <w:rFonts w:ascii="Calibri" w:hAnsi="Calibri" w:hint="default"/>
          <w:b w:val="0"/>
          <w:bCs w:val="0"/>
        </w:rPr>
        <w:t>vrh)</w:t>
      </w:r>
    </w:p>
    <w:p w:rsidR="005F1F3C" w:rsidRPr="00B758AF" w:rsidP="005F1F3C">
      <w:pPr>
        <w:pStyle w:val="BodyText"/>
        <w:bidi w:val="0"/>
        <w:rPr>
          <w:rFonts w:ascii="Calibri" w:hAnsi="Calibri"/>
        </w:rPr>
      </w:pPr>
    </w:p>
    <w:p w:rsidR="005F1F3C" w:rsidRPr="00B758AF" w:rsidP="005F1F3C">
      <w:pPr>
        <w:pStyle w:val="BodyText"/>
        <w:bidi w:val="0"/>
        <w:rPr>
          <w:rFonts w:ascii="Calibri" w:hAnsi="Calibri" w:hint="default"/>
        </w:rPr>
      </w:pPr>
      <w:r w:rsidRPr="00B758AF">
        <w:rPr>
          <w:rFonts w:ascii="Calibri" w:hAnsi="Calibri" w:hint="default"/>
        </w:rPr>
        <w:t>ZÁ</w:t>
      </w:r>
      <w:r w:rsidRPr="00B758AF">
        <w:rPr>
          <w:rFonts w:ascii="Calibri" w:hAnsi="Calibri" w:hint="default"/>
        </w:rPr>
        <w:t>KON</w:t>
      </w:r>
    </w:p>
    <w:p w:rsidR="005F1F3C" w:rsidRPr="00B758AF" w:rsidP="005F1F3C">
      <w:pPr>
        <w:pStyle w:val="BodyText"/>
        <w:bidi w:val="0"/>
        <w:rPr>
          <w:rFonts w:ascii="Calibri" w:hAnsi="Calibri" w:hint="default"/>
        </w:rPr>
      </w:pPr>
    </w:p>
    <w:p w:rsidR="005F1F3C" w:rsidRPr="00B758AF" w:rsidP="005F1F3C">
      <w:pPr>
        <w:pStyle w:val="BodyText"/>
        <w:bidi w:val="0"/>
        <w:rPr>
          <w:rFonts w:ascii="Calibri" w:hAnsi="Calibri" w:hint="default"/>
        </w:rPr>
      </w:pPr>
      <w:r w:rsidRPr="00B758AF">
        <w:rPr>
          <w:rFonts w:ascii="Calibri" w:hAnsi="Calibri" w:hint="default"/>
        </w:rPr>
        <w:t xml:space="preserve">z ........... </w:t>
      </w:r>
    </w:p>
    <w:p w:rsidR="005F1F3C" w:rsidRPr="00B758AF" w:rsidP="005F1F3C">
      <w:pPr>
        <w:pStyle w:val="BodyText"/>
        <w:bidi w:val="0"/>
        <w:rPr>
          <w:rFonts w:ascii="Calibri" w:hAnsi="Calibri" w:hint="default"/>
        </w:rPr>
      </w:pPr>
    </w:p>
    <w:p w:rsidR="005F1F3C" w:rsidRPr="00B758AF" w:rsidP="005F1F3C">
      <w:pPr>
        <w:pStyle w:val="BodyText"/>
        <w:bidi w:val="0"/>
        <w:rPr>
          <w:rFonts w:ascii="Calibri" w:hAnsi="Calibri"/>
        </w:rPr>
      </w:pPr>
      <w:r w:rsidRPr="00B758AF">
        <w:rPr>
          <w:rFonts w:ascii="Calibri" w:hAnsi="Calibri" w:hint="default"/>
        </w:rPr>
        <w:t>ktorý</w:t>
      </w:r>
      <w:r w:rsidRPr="00B758AF">
        <w:rPr>
          <w:rFonts w:ascii="Calibri" w:hAnsi="Calibri" w:hint="default"/>
        </w:rPr>
        <w:t xml:space="preserve">m sa </w:t>
      </w:r>
      <w:r w:rsidR="00BB0C50">
        <w:rPr>
          <w:rFonts w:ascii="Calibri" w:hAnsi="Calibri" w:hint="default"/>
        </w:rPr>
        <w:t>mení</w:t>
      </w:r>
      <w:r w:rsidR="00BB0C50">
        <w:rPr>
          <w:rFonts w:ascii="Calibri" w:hAnsi="Calibri" w:hint="default"/>
        </w:rPr>
        <w:t xml:space="preserve"> a </w:t>
      </w:r>
      <w:r w:rsidRPr="00B758AF">
        <w:rPr>
          <w:rFonts w:ascii="Calibri" w:hAnsi="Calibri" w:hint="default"/>
        </w:rPr>
        <w:t>dopĺň</w:t>
      </w:r>
      <w:r w:rsidRPr="00B758AF">
        <w:rPr>
          <w:rFonts w:ascii="Calibri" w:hAnsi="Calibri" w:hint="default"/>
        </w:rPr>
        <w:t>a zá</w:t>
      </w:r>
      <w:r w:rsidRPr="00B758AF">
        <w:rPr>
          <w:rFonts w:ascii="Calibri" w:hAnsi="Calibri" w:hint="default"/>
        </w:rPr>
        <w:t xml:space="preserve">kon </w:t>
      </w:r>
      <w:r w:rsidR="00BB0C50">
        <w:rPr>
          <w:rFonts w:ascii="Calibri" w:hAnsi="Calibri" w:hint="default"/>
        </w:rPr>
        <w:t>Ná</w:t>
      </w:r>
      <w:r w:rsidR="00BB0C50">
        <w:rPr>
          <w:rFonts w:ascii="Calibri" w:hAnsi="Calibri" w:hint="default"/>
        </w:rPr>
        <w:t xml:space="preserve">rodnej rady Slovenskej republiky </w:t>
      </w:r>
      <w:r w:rsidRPr="00B758AF">
        <w:rPr>
          <w:rFonts w:ascii="Calibri" w:hAnsi="Calibri" w:hint="default"/>
        </w:rPr>
        <w:t>č</w:t>
      </w:r>
      <w:r w:rsidRPr="00B758AF">
        <w:rPr>
          <w:rFonts w:ascii="Calibri" w:hAnsi="Calibri" w:hint="default"/>
        </w:rPr>
        <w:t xml:space="preserve">. </w:t>
      </w:r>
      <w:r w:rsidR="00BB0C50">
        <w:rPr>
          <w:rFonts w:ascii="Calibri" w:hAnsi="Calibri"/>
        </w:rPr>
        <w:t>219</w:t>
      </w:r>
      <w:r w:rsidRPr="00B758AF">
        <w:rPr>
          <w:rFonts w:ascii="Calibri" w:hAnsi="Calibri"/>
        </w:rPr>
        <w:t>/</w:t>
      </w:r>
      <w:r w:rsidR="00BB0C50">
        <w:rPr>
          <w:rFonts w:ascii="Calibri" w:hAnsi="Calibri"/>
        </w:rPr>
        <w:t>1996</w:t>
      </w:r>
      <w:r w:rsidRPr="00B758AF">
        <w:rPr>
          <w:rFonts w:ascii="Calibri" w:hAnsi="Calibri"/>
        </w:rPr>
        <w:t xml:space="preserve"> Z. z. </w:t>
      </w:r>
      <w:r w:rsidRPr="00BB0C50" w:rsidR="00BB0C50">
        <w:rPr>
          <w:rFonts w:ascii="Calibri" w:hAnsi="Calibri" w:hint="default"/>
        </w:rPr>
        <w:t>o ochrane pred zneuží</w:t>
      </w:r>
      <w:r w:rsidRPr="00BB0C50" w:rsidR="00BB0C50">
        <w:rPr>
          <w:rFonts w:ascii="Calibri" w:hAnsi="Calibri" w:hint="default"/>
        </w:rPr>
        <w:t>vaní</w:t>
      </w:r>
      <w:r w:rsidRPr="00BB0C50" w:rsidR="00BB0C50">
        <w:rPr>
          <w:rFonts w:ascii="Calibri" w:hAnsi="Calibri" w:hint="default"/>
        </w:rPr>
        <w:t>m alkoholický</w:t>
      </w:r>
      <w:r w:rsidRPr="00BB0C50" w:rsidR="00BB0C50">
        <w:rPr>
          <w:rFonts w:ascii="Calibri" w:hAnsi="Calibri" w:hint="default"/>
        </w:rPr>
        <w:t>ch ná</w:t>
      </w:r>
      <w:r w:rsidRPr="00BB0C50" w:rsidR="00BB0C50">
        <w:rPr>
          <w:rFonts w:ascii="Calibri" w:hAnsi="Calibri" w:hint="default"/>
        </w:rPr>
        <w:t>pojov a o zriaď</w:t>
      </w:r>
      <w:r w:rsidRPr="00BB0C50" w:rsidR="00BB0C50">
        <w:rPr>
          <w:rFonts w:ascii="Calibri" w:hAnsi="Calibri" w:hint="default"/>
        </w:rPr>
        <w:t>ovaní</w:t>
      </w:r>
      <w:r w:rsidRPr="00BB0C50" w:rsidR="00BB0C50">
        <w:rPr>
          <w:rFonts w:ascii="Calibri" w:hAnsi="Calibri" w:hint="default"/>
        </w:rPr>
        <w:t xml:space="preserve"> a prevá</w:t>
      </w:r>
      <w:r w:rsidRPr="00BB0C50" w:rsidR="00BB0C50">
        <w:rPr>
          <w:rFonts w:ascii="Calibri" w:hAnsi="Calibri" w:hint="default"/>
        </w:rPr>
        <w:t>dzke protialkoholický</w:t>
      </w:r>
      <w:r w:rsidRPr="00BB0C50" w:rsidR="00BB0C50">
        <w:rPr>
          <w:rFonts w:ascii="Calibri" w:hAnsi="Calibri" w:hint="default"/>
        </w:rPr>
        <w:t>ch zá</w:t>
      </w:r>
      <w:r w:rsidRPr="00BB0C50" w:rsidR="00BB0C50">
        <w:rPr>
          <w:rFonts w:ascii="Calibri" w:hAnsi="Calibri" w:hint="default"/>
        </w:rPr>
        <w:t>chytný</w:t>
      </w:r>
      <w:r w:rsidRPr="00BB0C50" w:rsidR="00BB0C50">
        <w:rPr>
          <w:rFonts w:ascii="Calibri" w:hAnsi="Calibri" w:hint="default"/>
        </w:rPr>
        <w:t>ch izieb</w:t>
      </w:r>
      <w:r w:rsidRPr="00B758AF">
        <w:rPr>
          <w:rFonts w:ascii="Calibri" w:hAnsi="Calibri"/>
        </w:rPr>
        <w:t xml:space="preserve"> v </w:t>
      </w:r>
      <w:r w:rsidRPr="00B758AF">
        <w:rPr>
          <w:rFonts w:ascii="Calibri" w:hAnsi="Calibri" w:hint="default"/>
        </w:rPr>
        <w:t>znení</w:t>
      </w:r>
      <w:r w:rsidRPr="00B758AF">
        <w:rPr>
          <w:rFonts w:ascii="Calibri" w:hAnsi="Calibri" w:hint="default"/>
        </w:rPr>
        <w:t xml:space="preserve"> </w:t>
      </w:r>
      <w:r w:rsidR="00BB0C50">
        <w:rPr>
          <w:rFonts w:ascii="Calibri" w:hAnsi="Calibri" w:hint="default"/>
        </w:rPr>
        <w:t>zá</w:t>
      </w:r>
      <w:r w:rsidR="00BB0C50">
        <w:rPr>
          <w:rFonts w:ascii="Calibri" w:hAnsi="Calibri" w:hint="default"/>
        </w:rPr>
        <w:t>kona č</w:t>
      </w:r>
      <w:r w:rsidR="00BB0C50">
        <w:rPr>
          <w:rFonts w:ascii="Calibri" w:hAnsi="Calibri" w:hint="default"/>
        </w:rPr>
        <w:t>. 214/2009 Z. z.</w:t>
      </w:r>
    </w:p>
    <w:p w:rsidR="005F1F3C" w:rsidP="005F1F3C">
      <w:pPr>
        <w:bidi w:val="0"/>
        <w:spacing w:after="0" w:line="240" w:lineRule="auto"/>
        <w:jc w:val="center"/>
        <w:rPr>
          <w:b/>
        </w:rPr>
      </w:pPr>
    </w:p>
    <w:p w:rsidR="005F1F3C" w:rsidRPr="00B758AF" w:rsidP="005F1F3C">
      <w:pPr>
        <w:bidi w:val="0"/>
        <w:spacing w:after="0" w:line="240" w:lineRule="auto"/>
        <w:jc w:val="center"/>
        <w:rPr>
          <w:b/>
        </w:rPr>
      </w:pPr>
    </w:p>
    <w:p w:rsidR="005F1F3C" w:rsidRPr="00B758AF" w:rsidP="00E62089">
      <w:pPr>
        <w:bidi w:val="0"/>
        <w:spacing w:after="0" w:line="240" w:lineRule="auto"/>
        <w:ind w:firstLine="708"/>
        <w:jc w:val="center"/>
      </w:pPr>
      <w:r w:rsidRPr="00B758AF">
        <w:t>Národná rada Slovenskej republiky sa uzniesla na tomto zákone:</w:t>
      </w:r>
    </w:p>
    <w:p w:rsidR="005F1F3C" w:rsidRPr="00B758AF" w:rsidP="005F1F3C">
      <w:pPr>
        <w:bidi w:val="0"/>
        <w:spacing w:after="0" w:line="240" w:lineRule="auto"/>
        <w:jc w:val="center"/>
        <w:rPr>
          <w:b/>
        </w:rPr>
      </w:pPr>
    </w:p>
    <w:p w:rsidR="005F1F3C" w:rsidRPr="00B758AF" w:rsidP="005F1F3C">
      <w:pPr>
        <w:bidi w:val="0"/>
        <w:spacing w:after="0" w:line="240" w:lineRule="auto"/>
        <w:jc w:val="center"/>
        <w:rPr>
          <w:b/>
        </w:rPr>
      </w:pPr>
      <w:r w:rsidRPr="00B758AF">
        <w:rPr>
          <w:b/>
        </w:rPr>
        <w:t>Čl. I</w:t>
      </w:r>
    </w:p>
    <w:p w:rsidR="005F1F3C" w:rsidRPr="00B758AF" w:rsidP="005F1F3C">
      <w:pPr>
        <w:bidi w:val="0"/>
        <w:spacing w:after="0" w:line="240" w:lineRule="auto"/>
        <w:ind w:firstLine="708"/>
        <w:jc w:val="both"/>
      </w:pPr>
      <w:r w:rsidRPr="00B758AF">
        <w:t xml:space="preserve">Zákon </w:t>
      </w:r>
      <w:r w:rsidR="00BB0C50">
        <w:t xml:space="preserve">Národnej rady Slovenskej republiky </w:t>
      </w:r>
      <w:r w:rsidRPr="00B758AF" w:rsidR="00BB0C50">
        <w:t xml:space="preserve">č. </w:t>
      </w:r>
      <w:r w:rsidR="00BB0C50">
        <w:t>219</w:t>
      </w:r>
      <w:r w:rsidRPr="00B758AF" w:rsidR="00BB0C50">
        <w:t>/</w:t>
      </w:r>
      <w:r w:rsidR="00BB0C50">
        <w:t>1996</w:t>
      </w:r>
      <w:r w:rsidRPr="00B758AF" w:rsidR="00BB0C50">
        <w:t xml:space="preserve"> Z. z. </w:t>
      </w:r>
      <w:r w:rsidRPr="00BB0C50" w:rsidR="00BB0C50">
        <w:t>o ochrane pred zneužívaním alkoholických nápojov a o zriaďovaní a prevádzke protialkoholických záchytných izieb</w:t>
      </w:r>
      <w:r w:rsidRPr="00B758AF" w:rsidR="00BB0C50">
        <w:t xml:space="preserve"> v znení </w:t>
      </w:r>
      <w:r w:rsidR="00BB0C50">
        <w:t xml:space="preserve">zákona č. 214/2009 Z. z. </w:t>
      </w:r>
      <w:r w:rsidRPr="00B758AF">
        <w:t xml:space="preserve">sa </w:t>
      </w:r>
      <w:r w:rsidR="00BB0C50">
        <w:t xml:space="preserve">mení a </w:t>
      </w:r>
      <w:r w:rsidRPr="00B758AF">
        <w:t>dopĺňa takto:</w:t>
      </w:r>
    </w:p>
    <w:p w:rsidR="005F1F3C" w:rsidRPr="00B758AF" w:rsidP="005F1F3C">
      <w:pPr>
        <w:bidi w:val="0"/>
        <w:spacing w:after="0" w:line="240" w:lineRule="auto"/>
      </w:pPr>
    </w:p>
    <w:p w:rsidR="005F1F3C" w:rsidRPr="00B758AF" w:rsidP="005F1F3C">
      <w:pPr>
        <w:pStyle w:val="ListParagraph"/>
        <w:numPr>
          <w:numId w:val="4"/>
        </w:numPr>
        <w:bidi w:val="0"/>
        <w:spacing w:after="0" w:line="240" w:lineRule="auto"/>
      </w:pPr>
      <w:r w:rsidRPr="00B758AF">
        <w:t xml:space="preserve">Za § </w:t>
      </w:r>
      <w:r>
        <w:t>2</w:t>
      </w:r>
      <w:r w:rsidRPr="00B758AF">
        <w:t xml:space="preserve"> sa vkladá § </w:t>
      </w:r>
      <w:r>
        <w:t>2</w:t>
      </w:r>
      <w:r w:rsidRPr="00B758AF">
        <w:t>a, ktorý</w:t>
      </w:r>
      <w:r>
        <w:t xml:space="preserve"> vrátane nadpisu</w:t>
      </w:r>
      <w:r w:rsidRPr="00B758AF">
        <w:t xml:space="preserve"> znie:</w:t>
      </w:r>
    </w:p>
    <w:p w:rsidR="00E60FAC" w:rsidP="005F1F3C">
      <w:pPr>
        <w:bidi w:val="0"/>
        <w:spacing w:after="0" w:line="240" w:lineRule="auto"/>
        <w:ind w:left="709"/>
        <w:jc w:val="center"/>
        <w:rPr>
          <w:b/>
        </w:rPr>
      </w:pPr>
      <w:r w:rsidR="005F1F3C">
        <w:rPr>
          <w:b/>
        </w:rPr>
        <w:t>„</w:t>
      </w:r>
      <w:r>
        <w:rPr>
          <w:b/>
        </w:rPr>
        <w:t xml:space="preserve">§ </w:t>
      </w:r>
      <w:r w:rsidR="00E77CAE">
        <w:rPr>
          <w:b/>
        </w:rPr>
        <w:t>2a</w:t>
      </w:r>
    </w:p>
    <w:p w:rsidR="00646616" w:rsidP="005F1F3C">
      <w:pPr>
        <w:bidi w:val="0"/>
        <w:spacing w:after="0" w:line="240" w:lineRule="auto"/>
        <w:ind w:left="709"/>
        <w:jc w:val="center"/>
        <w:rPr>
          <w:b/>
        </w:rPr>
      </w:pPr>
      <w:r w:rsidRPr="00646616">
        <w:rPr>
          <w:b/>
        </w:rPr>
        <w:t>Varovné označenia</w:t>
      </w:r>
    </w:p>
    <w:p w:rsidR="00E60FAC" w:rsidRPr="00646616" w:rsidP="005F1F3C">
      <w:pPr>
        <w:bidi w:val="0"/>
        <w:spacing w:after="0" w:line="240" w:lineRule="auto"/>
        <w:ind w:left="709"/>
        <w:jc w:val="center"/>
        <w:rPr>
          <w:b/>
        </w:rPr>
      </w:pPr>
    </w:p>
    <w:p w:rsidR="00646616" w:rsidP="005F1F3C">
      <w:pPr>
        <w:bidi w:val="0"/>
        <w:spacing w:after="0" w:line="240" w:lineRule="auto"/>
        <w:ind w:left="709"/>
        <w:jc w:val="both"/>
      </w:pPr>
      <w:r>
        <w:tab/>
        <w:t xml:space="preserve">(1) Na každom </w:t>
      </w:r>
      <w:r w:rsidRPr="00646616">
        <w:t>jednotkov</w:t>
      </w:r>
      <w:r>
        <w:t>om</w:t>
      </w:r>
      <w:r w:rsidRPr="00646616">
        <w:t xml:space="preserve"> balen</w:t>
      </w:r>
      <w:r>
        <w:t>í alkoholického nápoja</w:t>
      </w:r>
      <w:r w:rsidRPr="00646616">
        <w:t>, ktorý je určený na predaj pre spotrebiteľa</w:t>
      </w:r>
      <w:r>
        <w:t xml:space="preserve"> (ďalej len „spotrebiteľské balenie alkoholického nápoja“), musí byť uvedené všeobecné varovanie podľa odseku 2. </w:t>
      </w:r>
    </w:p>
    <w:p w:rsidR="00646616" w:rsidP="005F1F3C">
      <w:pPr>
        <w:bidi w:val="0"/>
        <w:spacing w:after="0" w:line="240" w:lineRule="auto"/>
        <w:ind w:left="709"/>
        <w:jc w:val="both"/>
      </w:pPr>
      <w:r>
        <w:t xml:space="preserve"> </w:t>
      </w:r>
    </w:p>
    <w:p w:rsidR="00985F9B" w:rsidP="005F1F3C">
      <w:pPr>
        <w:bidi w:val="0"/>
        <w:spacing w:after="0" w:line="240" w:lineRule="auto"/>
        <w:ind w:left="709"/>
        <w:jc w:val="both"/>
      </w:pPr>
      <w:r w:rsidR="00646616">
        <w:tab/>
        <w:t>(2) Všeobecné varovani</w:t>
      </w:r>
      <w:r w:rsidR="00887B3B">
        <w:t>e</w:t>
      </w:r>
      <w:r w:rsidR="00646616">
        <w:t xml:space="preserve"> </w:t>
      </w:r>
      <w:r w:rsidR="00887B3B">
        <w:t>je piktogram podľa prílohy k tomuto zákonu a</w:t>
      </w:r>
      <w:r w:rsidR="00836F3B">
        <w:t>lebo</w:t>
      </w:r>
      <w:r w:rsidR="00887B3B">
        <w:t> text „</w:t>
      </w:r>
      <w:r>
        <w:t>Konzumácia alkoholických nápojov počas tehotenstva môže vážne poškodiť/ohroziť zdravie dieťaťa</w:t>
      </w:r>
      <w:r w:rsidR="00887B3B">
        <w:t>“, ktorý je uvedený pod piktogramom.</w:t>
      </w:r>
    </w:p>
    <w:p w:rsidR="00985F9B" w:rsidP="005F1F3C">
      <w:pPr>
        <w:bidi w:val="0"/>
        <w:spacing w:after="0" w:line="240" w:lineRule="auto"/>
        <w:ind w:left="709"/>
        <w:jc w:val="both"/>
      </w:pPr>
    </w:p>
    <w:p w:rsidR="00646616" w:rsidP="005F1F3C">
      <w:pPr>
        <w:bidi w:val="0"/>
        <w:spacing w:after="0" w:line="240" w:lineRule="auto"/>
        <w:ind w:left="709"/>
        <w:jc w:val="both"/>
      </w:pPr>
      <w:r>
        <w:tab/>
        <w:t>(3) Všeobecné varovani</w:t>
      </w:r>
      <w:r w:rsidR="00887B3B">
        <w:t>e</w:t>
      </w:r>
      <w:r>
        <w:t xml:space="preserve"> podľa odseku 2 mus</w:t>
      </w:r>
      <w:r w:rsidR="00887B3B">
        <w:t>í</w:t>
      </w:r>
      <w:r>
        <w:t xml:space="preserve"> byť vytlačené </w:t>
      </w:r>
      <w:r w:rsidRPr="00887B3B">
        <w:t xml:space="preserve">na </w:t>
      </w:r>
      <w:r w:rsidR="00887B3B">
        <w:t xml:space="preserve">etikete na </w:t>
      </w:r>
      <w:r>
        <w:t>spotrebiteľsko</w:t>
      </w:r>
      <w:r w:rsidR="00887B3B">
        <w:t>m</w:t>
      </w:r>
      <w:r>
        <w:t xml:space="preserve"> balen</w:t>
      </w:r>
      <w:r w:rsidR="00887B3B">
        <w:t>í</w:t>
      </w:r>
      <w:r>
        <w:t xml:space="preserve"> alkoholického nápoja a na každom ďalšom vonkajšom obale, používanom pri maloobchodnom predaji alkoholického nápoja, okrem dodatočných priehľadných obalov.</w:t>
      </w:r>
    </w:p>
    <w:p w:rsidR="00646616" w:rsidP="005F1F3C">
      <w:pPr>
        <w:bidi w:val="0"/>
        <w:spacing w:after="0" w:line="240" w:lineRule="auto"/>
        <w:ind w:left="709"/>
        <w:jc w:val="both"/>
      </w:pPr>
      <w:r>
        <w:t xml:space="preserve"> </w:t>
      </w:r>
    </w:p>
    <w:p w:rsidR="00646616" w:rsidP="005F1F3C">
      <w:pPr>
        <w:bidi w:val="0"/>
        <w:spacing w:after="0" w:line="240" w:lineRule="auto"/>
        <w:ind w:left="709"/>
        <w:jc w:val="both"/>
      </w:pPr>
      <w:r>
        <w:tab/>
        <w:t xml:space="preserve">(4) Všeobecné varovanie podľa odseku 2 musí pokrývať najmenej </w:t>
      </w:r>
      <w:r w:rsidR="00887B3B">
        <w:t>10</w:t>
      </w:r>
      <w:r>
        <w:t xml:space="preserve">% </w:t>
      </w:r>
      <w:r w:rsidR="00887B3B">
        <w:t>etikety na</w:t>
      </w:r>
      <w:r>
        <w:t xml:space="preserve"> spotrebiteľsko</w:t>
      </w:r>
      <w:r w:rsidR="00887B3B">
        <w:t>m</w:t>
      </w:r>
      <w:r>
        <w:t xml:space="preserve"> balen</w:t>
      </w:r>
      <w:r w:rsidR="00887B3B">
        <w:t>í</w:t>
      </w:r>
      <w:r>
        <w:t xml:space="preserve"> alkoholického nápoja</w:t>
      </w:r>
      <w:r w:rsidR="00887B3B">
        <w:t>, ak ide o piktogram a najmenej 5% etikety na spotrebiteľskom balení alkoholického nápoja, ak ide o text</w:t>
      </w:r>
      <w:r>
        <w:t xml:space="preserve">. </w:t>
      </w:r>
    </w:p>
    <w:p w:rsidR="00646616" w:rsidP="005F1F3C">
      <w:pPr>
        <w:bidi w:val="0"/>
        <w:spacing w:after="0" w:line="240" w:lineRule="auto"/>
        <w:ind w:left="709"/>
        <w:jc w:val="both"/>
      </w:pPr>
      <w:r>
        <w:t xml:space="preserve"> </w:t>
      </w:r>
    </w:p>
    <w:p w:rsidR="00646616" w:rsidP="005F1F3C">
      <w:pPr>
        <w:bidi w:val="0"/>
        <w:spacing w:after="0" w:line="240" w:lineRule="auto"/>
        <w:ind w:left="709"/>
        <w:jc w:val="both"/>
      </w:pPr>
      <w:r w:rsidR="00887B3B">
        <w:tab/>
        <w:t>(5) Text vo všeobecnom varovaní</w:t>
      </w:r>
      <w:r>
        <w:t xml:space="preserve"> podľa odseku 2 mus</w:t>
      </w:r>
      <w:r w:rsidR="00887B3B">
        <w:t>í</w:t>
      </w:r>
      <w:r>
        <w:t xml:space="preserve"> byť</w:t>
      </w:r>
      <w:r w:rsidR="00887B3B">
        <w:t xml:space="preserve"> </w:t>
      </w:r>
    </w:p>
    <w:p w:rsidR="00646616" w:rsidP="005F1F3C">
      <w:pPr>
        <w:bidi w:val="0"/>
        <w:spacing w:after="0" w:line="240" w:lineRule="auto"/>
        <w:ind w:left="709" w:firstLine="708"/>
        <w:jc w:val="both"/>
      </w:pPr>
      <w:r>
        <w:t>a) uveden</w:t>
      </w:r>
      <w:r w:rsidR="00887B3B">
        <w:t>ý</w:t>
      </w:r>
      <w:r>
        <w:t xml:space="preserve"> v štátnom jazyku,</w:t>
      </w:r>
    </w:p>
    <w:p w:rsidR="00646616" w:rsidP="005F1F3C">
      <w:pPr>
        <w:bidi w:val="0"/>
        <w:spacing w:after="0" w:line="240" w:lineRule="auto"/>
        <w:ind w:left="1416"/>
        <w:jc w:val="both"/>
      </w:pPr>
      <w:r w:rsidR="00887B3B">
        <w:t>b) vytlačený</w:t>
      </w:r>
      <w:r>
        <w:t xml:space="preserve"> čiernym písmom typu Helvetica na bielom podklade; bodová veľkosť písma musí zaberať čo najväčšiu časť ploch</w:t>
      </w:r>
      <w:r w:rsidR="00887B3B">
        <w:t>y určenej na text všeobecného varovania</w:t>
      </w:r>
      <w:r>
        <w:t>,</w:t>
      </w:r>
    </w:p>
    <w:p w:rsidR="00646616" w:rsidP="005F1F3C">
      <w:pPr>
        <w:bidi w:val="0"/>
        <w:spacing w:after="0" w:line="240" w:lineRule="auto"/>
        <w:ind w:left="1416"/>
        <w:jc w:val="both"/>
      </w:pPr>
      <w:r>
        <w:t>c) vytlačen</w:t>
      </w:r>
      <w:r w:rsidR="00887B3B">
        <w:t>ý</w:t>
      </w:r>
      <w:r>
        <w:t xml:space="preserve"> malými písmenami okrem prvého písmena a tam, kde si to gramatické pravidlá vyžadujú,</w:t>
      </w:r>
    </w:p>
    <w:p w:rsidR="00646616" w:rsidP="005F1F3C">
      <w:pPr>
        <w:bidi w:val="0"/>
        <w:spacing w:after="0" w:line="240" w:lineRule="auto"/>
        <w:ind w:left="1416"/>
        <w:jc w:val="both"/>
      </w:pPr>
      <w:r>
        <w:t>d) vycentrovan</w:t>
      </w:r>
      <w:r w:rsidR="00887B3B">
        <w:t>ý</w:t>
      </w:r>
      <w:r>
        <w:t xml:space="preserve"> na ploche, na ktorej m</w:t>
      </w:r>
      <w:r w:rsidR="00887B3B">
        <w:t>á</w:t>
      </w:r>
      <w:r>
        <w:t xml:space="preserve"> byť vytlačen</w:t>
      </w:r>
      <w:r w:rsidR="00887B3B">
        <w:t>ý</w:t>
      </w:r>
      <w:r>
        <w:t xml:space="preserve">, rovnobežne s horným okrajom </w:t>
      </w:r>
      <w:r w:rsidR="00887B3B">
        <w:t xml:space="preserve">etikety </w:t>
      </w:r>
      <w:r>
        <w:t>spotrebiteľské</w:t>
      </w:r>
      <w:r w:rsidR="00887B3B">
        <w:t>ho balenia alkoholického nápoja.</w:t>
      </w:r>
    </w:p>
    <w:p w:rsidR="00646616" w:rsidP="005F1F3C">
      <w:pPr>
        <w:bidi w:val="0"/>
        <w:spacing w:after="0" w:line="240" w:lineRule="auto"/>
        <w:ind w:left="709"/>
        <w:jc w:val="both"/>
      </w:pPr>
      <w:r>
        <w:t xml:space="preserve"> </w:t>
      </w:r>
    </w:p>
    <w:p w:rsidR="00646616" w:rsidP="005F1F3C">
      <w:pPr>
        <w:bidi w:val="0"/>
        <w:spacing w:after="0" w:line="240" w:lineRule="auto"/>
        <w:ind w:left="709"/>
        <w:jc w:val="both"/>
      </w:pPr>
      <w:r>
        <w:tab/>
        <w:t>(6) Všeobecné varovani</w:t>
      </w:r>
      <w:r w:rsidR="00887B3B">
        <w:t>e</w:t>
      </w:r>
      <w:r>
        <w:t xml:space="preserve"> podľa odseku 2 nesm</w:t>
      </w:r>
      <w:r w:rsidR="00887B3B">
        <w:t>ie</w:t>
      </w:r>
      <w:r>
        <w:t xml:space="preserve"> byť umiestnené na kontrolných známkach, mus</w:t>
      </w:r>
      <w:r w:rsidR="00887B3B">
        <w:t>í</w:t>
      </w:r>
      <w:r>
        <w:t xml:space="preserve"> byť vytlačené neodstrániteľne a nezmazateľne a nesm</w:t>
      </w:r>
      <w:r w:rsidR="00887B3B">
        <w:t>ie</w:t>
      </w:r>
      <w:r>
        <w:t xml:space="preserve"> byť skryté, prekryté alebo narušené iným textom, obrázkom alebo otvorením spotrebiteľského balenia</w:t>
      </w:r>
      <w:r w:rsidR="00887B3B">
        <w:t xml:space="preserve"> alkoholického nápoja, pričom môže</w:t>
      </w:r>
      <w:r>
        <w:t xml:space="preserve"> byť pripevnené aj prostredníctvom samolepiek za predpokladu, že sú neodstrániteľné.</w:t>
      </w:r>
      <w:r w:rsidR="005F1F3C">
        <w:t>“.</w:t>
      </w:r>
    </w:p>
    <w:p w:rsidR="00E60FAC" w:rsidP="00646616">
      <w:pPr>
        <w:bidi w:val="0"/>
        <w:spacing w:after="0" w:line="240" w:lineRule="auto"/>
        <w:jc w:val="both"/>
      </w:pPr>
      <w:r w:rsidR="00646616">
        <w:t xml:space="preserve"> </w:t>
      </w:r>
    </w:p>
    <w:p w:rsidR="00E77CAE" w:rsidP="005F1F3C">
      <w:pPr>
        <w:pStyle w:val="ListParagraph"/>
        <w:numPr>
          <w:numId w:val="4"/>
        </w:numPr>
        <w:bidi w:val="0"/>
        <w:spacing w:after="0" w:line="240" w:lineRule="auto"/>
      </w:pPr>
      <w:r w:rsidR="005F1F3C">
        <w:t>§ 12 vrátane nadpisu znie:</w:t>
      </w:r>
    </w:p>
    <w:p w:rsidR="00E60FAC" w:rsidRPr="00E77CAE" w:rsidP="00BB0C50">
      <w:pPr>
        <w:bidi w:val="0"/>
        <w:spacing w:after="0" w:line="240" w:lineRule="auto"/>
        <w:ind w:left="709"/>
        <w:jc w:val="center"/>
        <w:rPr>
          <w:b/>
        </w:rPr>
      </w:pPr>
      <w:r w:rsidR="005F1F3C">
        <w:rPr>
          <w:b/>
        </w:rPr>
        <w:t>„</w:t>
      </w:r>
      <w:r w:rsidRPr="00E77CAE">
        <w:rPr>
          <w:b/>
        </w:rPr>
        <w:t>§ 12</w:t>
      </w:r>
    </w:p>
    <w:p w:rsidR="00E60FAC" w:rsidRPr="00E77CAE" w:rsidP="00BB0C50">
      <w:pPr>
        <w:bidi w:val="0"/>
        <w:spacing w:after="0" w:line="240" w:lineRule="auto"/>
        <w:ind w:left="709"/>
        <w:jc w:val="center"/>
        <w:rPr>
          <w:b/>
        </w:rPr>
      </w:pPr>
      <w:r w:rsidR="00E77CAE">
        <w:rPr>
          <w:b/>
        </w:rPr>
        <w:t>Kontrola, p</w:t>
      </w:r>
      <w:r w:rsidRPr="00E77CAE">
        <w:rPr>
          <w:b/>
        </w:rPr>
        <w:t>okuty a iné sankcie</w:t>
      </w:r>
    </w:p>
    <w:p w:rsidR="00E60FAC" w:rsidP="00BB0C50">
      <w:pPr>
        <w:bidi w:val="0"/>
        <w:spacing w:after="0" w:line="240" w:lineRule="auto"/>
        <w:ind w:left="709" w:firstLine="708"/>
        <w:jc w:val="both"/>
      </w:pPr>
      <w:r w:rsidR="00E77CAE">
        <w:t xml:space="preserve">(1) Kontrolu dodržiavania tohto zákona je povinná vykonávať obec. Obec je povinná zistené porušenie povinností podľa § 2a oznámiť bezodkladne Slovenskej obchodnej inšpekcii.  </w:t>
      </w:r>
    </w:p>
    <w:p w:rsidR="00E77CAE" w:rsidP="00BB0C50">
      <w:pPr>
        <w:bidi w:val="0"/>
        <w:spacing w:after="0" w:line="240" w:lineRule="auto"/>
        <w:ind w:left="709"/>
        <w:jc w:val="both"/>
      </w:pPr>
    </w:p>
    <w:p w:rsidR="00E60FAC" w:rsidP="00BB0C50">
      <w:pPr>
        <w:bidi w:val="0"/>
        <w:spacing w:after="0" w:line="240" w:lineRule="auto"/>
        <w:ind w:left="709"/>
        <w:jc w:val="both"/>
      </w:pPr>
      <w:r>
        <w:tab/>
        <w:t>(</w:t>
      </w:r>
      <w:r w:rsidR="00E77CAE">
        <w:t>2</w:t>
      </w:r>
      <w:r>
        <w:t xml:space="preserve">) Právnickej osobe alebo fyzickej osobe oprávnenej na podnikanie, ktorá porušila zákaz, obmedzenie alebo povinnosť uvedenú v § 2 ods. 1 písm. a) a b), v § 2 ods. 2 a v § 3, môže uložiť obec pokutu od </w:t>
      </w:r>
      <w:r w:rsidR="005F1F3C">
        <w:t>170</w:t>
      </w:r>
      <w:r>
        <w:t xml:space="preserve"> </w:t>
      </w:r>
      <w:r w:rsidR="005F1F3C">
        <w:t>eur</w:t>
      </w:r>
      <w:r>
        <w:t xml:space="preserve"> do </w:t>
      </w:r>
      <w:r w:rsidRPr="005F1F3C" w:rsidR="005F1F3C">
        <w:t>6</w:t>
      </w:r>
      <w:r w:rsidR="005F1F3C">
        <w:t> </w:t>
      </w:r>
      <w:r w:rsidRPr="005F1F3C" w:rsidR="005F1F3C">
        <w:t xml:space="preserve">638 </w:t>
      </w:r>
      <w:r w:rsidR="005F1F3C">
        <w:t>eur</w:t>
      </w:r>
      <w:r>
        <w:t>.</w:t>
      </w:r>
    </w:p>
    <w:p w:rsidR="00E60FAC" w:rsidP="00BB0C50">
      <w:pPr>
        <w:bidi w:val="0"/>
        <w:spacing w:after="0" w:line="240" w:lineRule="auto"/>
        <w:ind w:left="709"/>
        <w:jc w:val="both"/>
      </w:pPr>
      <w:r>
        <w:t xml:space="preserve"> </w:t>
      </w:r>
    </w:p>
    <w:p w:rsidR="00E60FAC" w:rsidP="00BB0C50">
      <w:pPr>
        <w:bidi w:val="0"/>
        <w:spacing w:after="0" w:line="240" w:lineRule="auto"/>
        <w:ind w:left="709"/>
        <w:jc w:val="both"/>
      </w:pPr>
      <w:r>
        <w:tab/>
        <w:t>(</w:t>
      </w:r>
      <w:r w:rsidR="00E77CAE">
        <w:t>3</w:t>
      </w:r>
      <w:r>
        <w:t>) Za porušenie zákazu v § 2 ods. 2 a 3 maloletou osobou môže obec uložiť zákonnému zástupcovi maloletého pokutu do výšky 33 eur.</w:t>
      </w:r>
    </w:p>
    <w:p w:rsidR="00E60FAC" w:rsidP="00BB0C50">
      <w:pPr>
        <w:bidi w:val="0"/>
        <w:spacing w:after="0" w:line="240" w:lineRule="auto"/>
        <w:ind w:left="709"/>
        <w:jc w:val="both"/>
      </w:pPr>
      <w:r>
        <w:t xml:space="preserve"> </w:t>
      </w:r>
    </w:p>
    <w:p w:rsidR="00E60FAC" w:rsidP="00BB0C50">
      <w:pPr>
        <w:bidi w:val="0"/>
        <w:spacing w:after="0" w:line="240" w:lineRule="auto"/>
        <w:ind w:left="709"/>
        <w:jc w:val="both"/>
      </w:pPr>
      <w:r>
        <w:tab/>
        <w:t>(</w:t>
      </w:r>
      <w:r w:rsidR="00E77CAE">
        <w:t>4</w:t>
      </w:r>
      <w:r>
        <w:t>) Za porušenie zákazu v § 2 ods. 2 mladistvou osobou do 18 rokov uloží jej obec pokarhanie. V odôvodnených prípadoch uloží aj zákaz navštevovať verejne prístupné miesta a miestnosti, v ktorých sa podávajú alkoholické nápoje.</w:t>
      </w:r>
    </w:p>
    <w:p w:rsidR="00E60FAC" w:rsidP="00BB0C50">
      <w:pPr>
        <w:bidi w:val="0"/>
        <w:spacing w:after="0" w:line="240" w:lineRule="auto"/>
        <w:ind w:left="709"/>
        <w:jc w:val="both"/>
      </w:pPr>
      <w:r>
        <w:t xml:space="preserve"> </w:t>
      </w:r>
    </w:p>
    <w:p w:rsidR="005F1F3C" w:rsidP="00BB0C50">
      <w:pPr>
        <w:bidi w:val="0"/>
        <w:spacing w:after="0" w:line="240" w:lineRule="auto"/>
        <w:ind w:left="709" w:firstLine="708"/>
        <w:jc w:val="both"/>
      </w:pPr>
      <w:r>
        <w:t xml:space="preserve">(5) </w:t>
      </w:r>
      <w:r w:rsidRPr="005F1F3C">
        <w:t xml:space="preserve">Slovenská obchodná inšpekcia uloží pokutu od 331 eur do 6 638 eur fyzickej osobe-podnikateľovi alebo právnickej osobe, ktorá pri maloobchodnej činnosti predáva </w:t>
      </w:r>
      <w:r>
        <w:t>alkoholické nápoje</w:t>
      </w:r>
      <w:r w:rsidRPr="005F1F3C">
        <w:t xml:space="preserve"> neoznačené na spotrebiteľskom balení</w:t>
      </w:r>
      <w:r>
        <w:t xml:space="preserve"> alkoholického nápoja</w:t>
      </w:r>
      <w:r w:rsidRPr="005F1F3C">
        <w:t xml:space="preserve"> </w:t>
      </w:r>
      <w:r>
        <w:t>všeobecným varovaním podľa § 2a</w:t>
      </w:r>
      <w:r w:rsidRPr="005F1F3C">
        <w:t>.</w:t>
      </w:r>
      <w:r w:rsidR="00E60FAC">
        <w:tab/>
      </w:r>
    </w:p>
    <w:p w:rsidR="004463CB" w:rsidP="00BB0C50">
      <w:pPr>
        <w:bidi w:val="0"/>
        <w:spacing w:after="0" w:line="240" w:lineRule="auto"/>
        <w:ind w:left="709" w:firstLine="708"/>
        <w:jc w:val="both"/>
      </w:pPr>
    </w:p>
    <w:p w:rsidR="00E60FAC" w:rsidP="00BB0C50">
      <w:pPr>
        <w:bidi w:val="0"/>
        <w:spacing w:after="0" w:line="240" w:lineRule="auto"/>
        <w:ind w:left="709" w:firstLine="708"/>
        <w:jc w:val="both"/>
      </w:pPr>
      <w:r>
        <w:t>(</w:t>
      </w:r>
      <w:r w:rsidR="005F1F3C">
        <w:t>6</w:t>
      </w:r>
      <w:r>
        <w:t xml:space="preserve">) </w:t>
      </w:r>
      <w:r w:rsidRPr="00E77CAE" w:rsidR="00E77CAE">
        <w:t xml:space="preserve">Pokuty podľa tohto zákona možno uložiť do dvoch rokov odo dňa, keď </w:t>
      </w:r>
      <w:r w:rsidR="00E77CAE">
        <w:t>obec</w:t>
      </w:r>
      <w:r w:rsidRPr="00E77CAE" w:rsidR="00E77CAE">
        <w:t xml:space="preserve"> zistil</w:t>
      </w:r>
      <w:r w:rsidR="00E77CAE">
        <w:t>a</w:t>
      </w:r>
      <w:r w:rsidRPr="00E77CAE" w:rsidR="00E77CAE">
        <w:t xml:space="preserve"> porušenie </w:t>
      </w:r>
      <w:r w:rsidRPr="005F1F3C" w:rsidR="005F1F3C">
        <w:t>zákaz</w:t>
      </w:r>
      <w:r w:rsidR="005F1F3C">
        <w:t>u</w:t>
      </w:r>
      <w:r w:rsidRPr="005F1F3C" w:rsidR="005F1F3C">
        <w:t>, obmedzeni</w:t>
      </w:r>
      <w:r w:rsidR="005F1F3C">
        <w:t>a</w:t>
      </w:r>
      <w:r w:rsidRPr="005F1F3C" w:rsidR="005F1F3C">
        <w:t xml:space="preserve"> alebo povinnos</w:t>
      </w:r>
      <w:r w:rsidR="005F1F3C">
        <w:t>ti</w:t>
      </w:r>
      <w:r w:rsidRPr="00E77CAE" w:rsidR="00E77CAE">
        <w:t>, najneskôr však do</w:t>
      </w:r>
      <w:r w:rsidR="005F1F3C">
        <w:t xml:space="preserve"> piatich rokov odo dňa, keď boli</w:t>
      </w:r>
      <w:r w:rsidRPr="00E77CAE" w:rsidR="00E77CAE">
        <w:t xml:space="preserve"> </w:t>
      </w:r>
      <w:r w:rsidRPr="005F1F3C" w:rsidR="005F1F3C">
        <w:t>zákaz, obmedzenie alebo povinnosť</w:t>
      </w:r>
      <w:r w:rsidR="005F1F3C">
        <w:t xml:space="preserve"> </w:t>
      </w:r>
      <w:r w:rsidRPr="00E77CAE" w:rsidR="00E77CAE">
        <w:t>porušen</w:t>
      </w:r>
      <w:r w:rsidR="005F1F3C">
        <w:t>é</w:t>
      </w:r>
      <w:r w:rsidRPr="00E77CAE" w:rsidR="00E77CAE">
        <w:t>.</w:t>
      </w:r>
    </w:p>
    <w:p w:rsidR="00E60FAC" w:rsidP="00BB0C50">
      <w:pPr>
        <w:bidi w:val="0"/>
        <w:spacing w:after="0" w:line="240" w:lineRule="auto"/>
        <w:ind w:left="709"/>
        <w:jc w:val="both"/>
      </w:pPr>
      <w:r>
        <w:t xml:space="preserve"> </w:t>
      </w:r>
    </w:p>
    <w:p w:rsidR="00E60FAC" w:rsidP="00BB0C50">
      <w:pPr>
        <w:bidi w:val="0"/>
        <w:spacing w:after="0" w:line="240" w:lineRule="auto"/>
        <w:ind w:left="709"/>
        <w:jc w:val="both"/>
      </w:pPr>
      <w:r w:rsidR="005F1F3C">
        <w:tab/>
        <w:t>(7</w:t>
      </w:r>
      <w:r>
        <w:t>) Na rozhodovanie o</w:t>
      </w:r>
      <w:r w:rsidR="005F1F3C">
        <w:t> </w:t>
      </w:r>
      <w:r>
        <w:t>pokutách</w:t>
      </w:r>
      <w:r w:rsidR="005F1F3C">
        <w:t>, na ich ukladanie</w:t>
      </w:r>
      <w:r>
        <w:t xml:space="preserve"> a na ukladanie sankcií podľa odseku </w:t>
      </w:r>
      <w:r w:rsidR="00E77CAE">
        <w:t>4</w:t>
      </w:r>
      <w:r>
        <w:t xml:space="preserve"> sa vzťahujú všeobecné predpisy o správnom konaní;</w:t>
      </w:r>
      <w:r w:rsidRPr="00E77CAE">
        <w:rPr>
          <w:vertAlign w:val="superscript"/>
        </w:rPr>
        <w:t>8)</w:t>
      </w:r>
      <w:r>
        <w:t xml:space="preserve"> </w:t>
      </w:r>
      <w:r w:rsidR="005F1F3C">
        <w:t xml:space="preserve">ak ide o pokutu alebo sankciu podľa odsekov 3 alebo 4, </w:t>
      </w:r>
      <w:r>
        <w:t>miestne príslušná je obec podľa trvalého pobytu maloletého alebo mladistvého.</w:t>
      </w:r>
    </w:p>
    <w:p w:rsidR="00E60FAC" w:rsidP="00BB0C50">
      <w:pPr>
        <w:bidi w:val="0"/>
        <w:spacing w:after="0" w:line="240" w:lineRule="auto"/>
        <w:ind w:left="709"/>
        <w:jc w:val="both"/>
      </w:pPr>
      <w:r>
        <w:t xml:space="preserve"> </w:t>
      </w:r>
    </w:p>
    <w:p w:rsidR="00E60FAC" w:rsidP="00BB0C50">
      <w:pPr>
        <w:bidi w:val="0"/>
        <w:spacing w:after="0" w:line="240" w:lineRule="auto"/>
        <w:ind w:left="709"/>
        <w:jc w:val="both"/>
      </w:pPr>
      <w:r>
        <w:tab/>
        <w:t>(</w:t>
      </w:r>
      <w:r w:rsidR="005F1F3C">
        <w:t>8</w:t>
      </w:r>
      <w:r>
        <w:t xml:space="preserve">) Výnosy z pokút </w:t>
      </w:r>
      <w:r w:rsidR="005F1F3C">
        <w:t xml:space="preserve">uložených obcou </w:t>
      </w:r>
      <w:r>
        <w:t>sú príjmom obce, ktorá ich uložila.</w:t>
      </w:r>
      <w:r w:rsidR="005F1F3C">
        <w:t xml:space="preserve"> Výnosy z pokút uložených Slovenskou obchodnou inšpekciou sú príjmom štátneho rozpočtu.“.</w:t>
      </w:r>
    </w:p>
    <w:p w:rsidR="005F1F3C" w:rsidP="00E60FAC">
      <w:pPr>
        <w:bidi w:val="0"/>
        <w:spacing w:after="0" w:line="240" w:lineRule="auto"/>
        <w:jc w:val="both"/>
      </w:pPr>
    </w:p>
    <w:p w:rsidR="005F1F3C" w:rsidP="00E60FAC">
      <w:pPr>
        <w:bidi w:val="0"/>
        <w:spacing w:after="0" w:line="240" w:lineRule="auto"/>
        <w:jc w:val="both"/>
      </w:pPr>
    </w:p>
    <w:p w:rsidR="005F1F3C" w:rsidRPr="00244CF1" w:rsidP="005F1F3C">
      <w:pPr>
        <w:bidi w:val="0"/>
        <w:spacing w:after="0" w:line="240" w:lineRule="auto"/>
        <w:jc w:val="center"/>
        <w:rPr>
          <w:b/>
        </w:rPr>
      </w:pPr>
      <w:r w:rsidRPr="00244CF1">
        <w:rPr>
          <w:b/>
        </w:rPr>
        <w:t>Čl. II</w:t>
      </w:r>
    </w:p>
    <w:p w:rsidR="005F1F3C" w:rsidP="00BB0C50">
      <w:pPr>
        <w:bidi w:val="0"/>
        <w:spacing w:after="0" w:line="240" w:lineRule="auto"/>
        <w:ind w:left="708" w:firstLine="708"/>
        <w:jc w:val="both"/>
      </w:pPr>
      <w:r>
        <w:t>Tento zákon nadobúda účinnosť 1. mája 201</w:t>
      </w:r>
      <w:r w:rsidR="00AA175B">
        <w:t>2</w:t>
      </w:r>
      <w:r>
        <w:t>.</w:t>
      </w:r>
    </w:p>
    <w:sectPr w:rsidSect="000025A6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MS Mincho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A561E"/>
    <w:multiLevelType w:val="hybridMultilevel"/>
    <w:tmpl w:val="1848C0A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4E0B4EB0"/>
    <w:multiLevelType w:val="hybridMultilevel"/>
    <w:tmpl w:val="15245F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639466D6"/>
    <w:multiLevelType w:val="hybridMultilevel"/>
    <w:tmpl w:val="024C7FD8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">
    <w:nsid w:val="64BA0D94"/>
    <w:multiLevelType w:val="hybridMultilevel"/>
    <w:tmpl w:val="45A06A44"/>
    <w:lvl w:ilvl="0">
      <w:start w:val="1"/>
      <w:numFmt w:val="decimal"/>
      <w:lvlText w:val="(%1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76197D56"/>
    <w:multiLevelType w:val="hybridMultilevel"/>
    <w:tmpl w:val="0A9EBF2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46616"/>
    <w:rsid w:val="000025A6"/>
    <w:rsid w:val="00080541"/>
    <w:rsid w:val="00117D2E"/>
    <w:rsid w:val="001A5929"/>
    <w:rsid w:val="001B62E7"/>
    <w:rsid w:val="00217024"/>
    <w:rsid w:val="00244CF1"/>
    <w:rsid w:val="002667C2"/>
    <w:rsid w:val="002F619A"/>
    <w:rsid w:val="003C1209"/>
    <w:rsid w:val="00437174"/>
    <w:rsid w:val="004463CB"/>
    <w:rsid w:val="005F1F3C"/>
    <w:rsid w:val="006264BB"/>
    <w:rsid w:val="00646616"/>
    <w:rsid w:val="007418AA"/>
    <w:rsid w:val="007471DF"/>
    <w:rsid w:val="007D6369"/>
    <w:rsid w:val="00836F3B"/>
    <w:rsid w:val="00887B3B"/>
    <w:rsid w:val="00922444"/>
    <w:rsid w:val="00985F9B"/>
    <w:rsid w:val="00990253"/>
    <w:rsid w:val="0099691F"/>
    <w:rsid w:val="00AA175B"/>
    <w:rsid w:val="00AE69D0"/>
    <w:rsid w:val="00B50283"/>
    <w:rsid w:val="00B758AF"/>
    <w:rsid w:val="00BB0C50"/>
    <w:rsid w:val="00C354E8"/>
    <w:rsid w:val="00E60FAC"/>
    <w:rsid w:val="00E62089"/>
    <w:rsid w:val="00E76410"/>
    <w:rsid w:val="00E77CAE"/>
    <w:rsid w:val="00E859D2"/>
    <w:rsid w:val="00ED2B08"/>
    <w:rsid w:val="00EF4509"/>
    <w:rsid w:val="00EF52BC"/>
    <w:rsid w:val="00F64BF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5A6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18AA"/>
    <w:pPr>
      <w:keepNext/>
      <w:widowControl w:val="0"/>
      <w:adjustRightInd w:val="0"/>
      <w:spacing w:after="0" w:line="240" w:lineRule="auto"/>
      <w:jc w:val="left"/>
      <w:outlineLvl w:val="0"/>
    </w:pPr>
    <w:rPr>
      <w:rFonts w:ascii="Times New Roman" w:hAnsi="Times New Roman"/>
      <w:b/>
      <w:bCs/>
      <w:sz w:val="20"/>
      <w:szCs w:val="20"/>
      <w:lang w:eastAsia="sk-SK"/>
    </w:rPr>
  </w:style>
  <w:style w:type="paragraph" w:styleId="Heading3">
    <w:name w:val="heading 3"/>
    <w:basedOn w:val="Normal"/>
    <w:next w:val="Normal"/>
    <w:link w:val="Heading3Char"/>
    <w:uiPriority w:val="9"/>
    <w:qFormat/>
    <w:rsid w:val="007418AA"/>
    <w:pPr>
      <w:keepNext/>
      <w:widowControl w:val="0"/>
      <w:adjustRightInd w:val="0"/>
      <w:spacing w:after="0" w:line="240" w:lineRule="auto"/>
      <w:jc w:val="left"/>
      <w:outlineLvl w:val="2"/>
    </w:pPr>
    <w:rPr>
      <w:rFonts w:ascii="Times New Roman" w:hAnsi="Times New Roman"/>
      <w:b/>
      <w:bCs/>
      <w:sz w:val="28"/>
      <w:szCs w:val="28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7418AA"/>
    <w:rPr>
      <w:rFonts w:ascii="Times New Roman" w:hAnsi="Times New Roman" w:cs="Times New Roman"/>
      <w:b/>
      <w:bCs/>
      <w:rtl w:val="0"/>
      <w:cs w:val="0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7418AA"/>
    <w:rPr>
      <w:rFonts w:ascii="Times New Roman" w:hAnsi="Times New Roman" w:cs="Times New Roman"/>
      <w:b/>
      <w:bCs/>
      <w:sz w:val="28"/>
      <w:szCs w:val="28"/>
      <w:rtl w:val="0"/>
      <w:cs w:val="0"/>
    </w:rPr>
  </w:style>
  <w:style w:type="paragraph" w:styleId="ListParagraph">
    <w:name w:val="List Paragraph"/>
    <w:basedOn w:val="Normal"/>
    <w:uiPriority w:val="34"/>
    <w:qFormat/>
    <w:rsid w:val="00E77CAE"/>
    <w:pPr>
      <w:ind w:left="720"/>
      <w:contextualSpacing/>
      <w:jc w:val="left"/>
    </w:pPr>
  </w:style>
  <w:style w:type="paragraph" w:styleId="BodyText">
    <w:name w:val="Body Text"/>
    <w:basedOn w:val="Normal"/>
    <w:link w:val="BodyTextChar"/>
    <w:uiPriority w:val="99"/>
    <w:rsid w:val="005F1F3C"/>
    <w:pPr>
      <w:spacing w:after="0" w:line="240" w:lineRule="auto"/>
      <w:jc w:val="center"/>
    </w:pPr>
    <w:rPr>
      <w:rFonts w:ascii="Times New Roman" w:eastAsia="MS Mincho" w:hAnsi="Times New Roman"/>
      <w:b/>
      <w:bCs/>
      <w:sz w:val="24"/>
      <w:szCs w:val="24"/>
      <w:lang w:eastAsia="sk-SK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F1F3C"/>
    <w:rPr>
      <w:rFonts w:ascii="Times New Roman" w:eastAsia="MS Mincho" w:hAnsi="Times New Roman" w:cs="Times New Roman"/>
      <w:b/>
      <w:bCs/>
      <w:sz w:val="24"/>
      <w:szCs w:val="24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922444"/>
    <w:rPr>
      <w:rFonts w:cs="Times New Roman"/>
      <w:b/>
      <w:bCs/>
      <w:rtl w:val="0"/>
      <w:cs w:val="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418AA"/>
    <w:pPr>
      <w:spacing w:after="120"/>
      <w:ind w:left="283"/>
      <w:jc w:val="left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418AA"/>
    <w:rPr>
      <w:rFonts w:cs="Times New Roman"/>
      <w:sz w:val="22"/>
      <w:szCs w:val="22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638</Words>
  <Characters>3640</Characters>
  <Application>Microsoft Office Word</Application>
  <DocSecurity>0</DocSecurity>
  <Lines>0</Lines>
  <Paragraphs>0</Paragraphs>
  <ScaleCrop>false</ScaleCrop>
  <Company>Kancelaria NR SR</Company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 SLOVENSKEJ  REPUBLIKY</dc:title>
  <dc:creator>Marek Kalavsky</dc:creator>
  <cp:lastModifiedBy>Gašparíková, Jarmila</cp:lastModifiedBy>
  <cp:revision>2</cp:revision>
  <dcterms:created xsi:type="dcterms:W3CDTF">2011-11-11T14:46:00Z</dcterms:created>
  <dcterms:modified xsi:type="dcterms:W3CDTF">2011-11-11T14:46:00Z</dcterms:modified>
</cp:coreProperties>
</file>