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0F0B" w:rsidRPr="004A5E1F" w:rsidP="00FC0F0B">
      <w:pPr>
        <w:pStyle w:val="NormalWeb"/>
        <w:bidi w:val="0"/>
        <w:spacing w:before="0" w:after="0"/>
        <w:jc w:val="center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>Dôvodová správa</w:t>
      </w:r>
    </w:p>
    <w:p w:rsidR="00FC0F0B" w:rsidRPr="004A5E1F" w:rsidP="00FC0F0B">
      <w:pPr>
        <w:pStyle w:val="NormalWeb"/>
        <w:bidi w:val="0"/>
        <w:spacing w:before="0" w:after="0"/>
        <w:rPr>
          <w:rFonts w:ascii="Calibri" w:hAnsi="Calibri"/>
          <w:b/>
          <w:bCs/>
          <w:sz w:val="22"/>
          <w:szCs w:val="22"/>
        </w:rPr>
      </w:pPr>
    </w:p>
    <w:p w:rsidR="00FC0F0B" w:rsidRPr="004A5E1F" w:rsidP="00FC0F0B">
      <w:pPr>
        <w:pStyle w:val="NormalWeb"/>
        <w:bidi w:val="0"/>
        <w:spacing w:before="0" w:after="0"/>
        <w:jc w:val="both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>Všeobecná časť</w:t>
      </w:r>
    </w:p>
    <w:p w:rsidR="00467919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="0049330D">
        <w:rPr>
          <w:rFonts w:ascii="Calibri" w:hAnsi="Calibri"/>
          <w:sz w:val="22"/>
          <w:szCs w:val="22"/>
        </w:rPr>
        <w:t>Zámerom tejto novely je</w:t>
      </w:r>
      <w:r w:rsidR="000E7A19">
        <w:rPr>
          <w:rFonts w:ascii="Calibri" w:hAnsi="Calibri"/>
          <w:sz w:val="22"/>
          <w:szCs w:val="22"/>
        </w:rPr>
        <w:t xml:space="preserve"> vylepšiť </w:t>
      </w:r>
      <w:r w:rsidR="00FD0ADC">
        <w:rPr>
          <w:rFonts w:ascii="Calibri" w:hAnsi="Calibri"/>
          <w:sz w:val="22"/>
          <w:szCs w:val="22"/>
        </w:rPr>
        <w:t xml:space="preserve">a zjednodušiť </w:t>
      </w:r>
      <w:r w:rsidR="000E7A19">
        <w:rPr>
          <w:rFonts w:ascii="Calibri" w:hAnsi="Calibri"/>
          <w:sz w:val="22"/>
          <w:szCs w:val="22"/>
        </w:rPr>
        <w:t xml:space="preserve">podmienky </w:t>
      </w:r>
      <w:r w:rsidR="0049330D">
        <w:rPr>
          <w:rFonts w:ascii="Calibri" w:hAnsi="Calibri"/>
          <w:sz w:val="22"/>
          <w:szCs w:val="22"/>
        </w:rPr>
        <w:t xml:space="preserve"> individuálne</w:t>
      </w:r>
      <w:r w:rsidR="000E7A19">
        <w:rPr>
          <w:rFonts w:ascii="Calibri" w:hAnsi="Calibri"/>
          <w:sz w:val="22"/>
          <w:szCs w:val="22"/>
        </w:rPr>
        <w:t>ho</w:t>
      </w:r>
      <w:r w:rsidR="00D044B3">
        <w:rPr>
          <w:rFonts w:ascii="Calibri" w:hAnsi="Calibri"/>
          <w:sz w:val="22"/>
          <w:szCs w:val="22"/>
        </w:rPr>
        <w:t>, domáceho</w:t>
      </w:r>
      <w:r w:rsidR="000E7A19">
        <w:rPr>
          <w:rFonts w:ascii="Calibri" w:hAnsi="Calibri"/>
          <w:sz w:val="22"/>
          <w:szCs w:val="22"/>
        </w:rPr>
        <w:t xml:space="preserve"> vzdelávania</w:t>
      </w:r>
      <w:r w:rsidR="0049330D">
        <w:rPr>
          <w:rFonts w:ascii="Calibri" w:hAnsi="Calibri"/>
          <w:sz w:val="22"/>
          <w:szCs w:val="22"/>
        </w:rPr>
        <w:t xml:space="preserve"> žiakov </w:t>
      </w:r>
      <w:r w:rsidR="006F53B6">
        <w:rPr>
          <w:rFonts w:ascii="Calibri" w:hAnsi="Calibri"/>
          <w:sz w:val="22"/>
          <w:szCs w:val="22"/>
        </w:rPr>
        <w:t xml:space="preserve"> </w:t>
      </w:r>
      <w:r w:rsidR="0049330D">
        <w:rPr>
          <w:rFonts w:ascii="Calibri" w:hAnsi="Calibri"/>
          <w:sz w:val="22"/>
          <w:szCs w:val="22"/>
        </w:rPr>
        <w:t>na prvom</w:t>
      </w:r>
      <w:r w:rsidR="000E7A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stupni </w:t>
      </w:r>
      <w:r w:rsidR="000E7A19">
        <w:rPr>
          <w:rFonts w:ascii="Calibri" w:hAnsi="Calibri"/>
          <w:sz w:val="22"/>
          <w:szCs w:val="22"/>
        </w:rPr>
        <w:t xml:space="preserve">ako aj </w:t>
      </w:r>
      <w:r w:rsidR="0049330D">
        <w:rPr>
          <w:rFonts w:ascii="Calibri" w:hAnsi="Calibri"/>
          <w:sz w:val="22"/>
          <w:szCs w:val="22"/>
        </w:rPr>
        <w:t xml:space="preserve"> </w:t>
      </w:r>
      <w:r w:rsidR="000E7A19">
        <w:rPr>
          <w:rFonts w:ascii="Calibri" w:hAnsi="Calibri"/>
          <w:sz w:val="22"/>
          <w:szCs w:val="22"/>
        </w:rPr>
        <w:t xml:space="preserve">umožniť tento druh vzdelávania </w:t>
      </w:r>
      <w:r w:rsidR="006F53B6">
        <w:rPr>
          <w:rFonts w:ascii="Calibri" w:hAnsi="Calibri"/>
          <w:sz w:val="22"/>
          <w:szCs w:val="22"/>
        </w:rPr>
        <w:t xml:space="preserve"> na </w:t>
      </w:r>
      <w:r w:rsidR="0049330D">
        <w:rPr>
          <w:rFonts w:ascii="Calibri" w:hAnsi="Calibri"/>
          <w:sz w:val="22"/>
          <w:szCs w:val="22"/>
        </w:rPr>
        <w:t>druhom stupni základnej školy</w:t>
      </w:r>
      <w:r w:rsidR="00FA0253">
        <w:rPr>
          <w:rFonts w:ascii="Calibri" w:hAnsi="Calibri"/>
          <w:sz w:val="22"/>
          <w:szCs w:val="22"/>
        </w:rPr>
        <w:t xml:space="preserve">. </w:t>
      </w:r>
    </w:p>
    <w:p w:rsidR="00467919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38659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Individuálna forma vzdelávania alebo tzv. domáce vzdelávanie existuje na Slovensku už niekoľko rokov a rovnako ako v iných krajinách, kde má dlhšiu tradíciu dosahuje veľmi dobré výsledky. </w:t>
      </w:r>
    </w:p>
    <w:p w:rsidR="0038659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B04410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="0017189C">
        <w:rPr>
          <w:rFonts w:ascii="Calibri" w:hAnsi="Calibri"/>
          <w:sz w:val="22"/>
          <w:szCs w:val="22"/>
        </w:rPr>
        <w:t xml:space="preserve">Podľa </w:t>
      </w:r>
      <w:r w:rsidR="00FD0ADC">
        <w:rPr>
          <w:rFonts w:ascii="Calibri" w:hAnsi="Calibri"/>
          <w:sz w:val="22"/>
          <w:szCs w:val="22"/>
        </w:rPr>
        <w:t>viacerých svetových štúdií</w:t>
      </w:r>
      <w:r w:rsidR="0017189C">
        <w:rPr>
          <w:rFonts w:ascii="Calibri" w:hAnsi="Calibri"/>
          <w:sz w:val="22"/>
          <w:szCs w:val="22"/>
        </w:rPr>
        <w:t xml:space="preserve"> sú deti vzdelávané </w:t>
      </w:r>
      <w:r w:rsidR="002B4D1E">
        <w:rPr>
          <w:rFonts w:ascii="Calibri" w:hAnsi="Calibri"/>
          <w:sz w:val="22"/>
          <w:szCs w:val="22"/>
        </w:rPr>
        <w:t>doma rodičmi (alebo rodičmi vybranou osobou)</w:t>
      </w:r>
      <w:r w:rsidR="0017189C">
        <w:rPr>
          <w:rFonts w:ascii="Calibri" w:hAnsi="Calibri"/>
          <w:sz w:val="22"/>
          <w:szCs w:val="22"/>
        </w:rPr>
        <w:t xml:space="preserve"> </w:t>
      </w:r>
      <w:r w:rsidR="00FD0ADC">
        <w:rPr>
          <w:rFonts w:ascii="Calibri" w:hAnsi="Calibri"/>
          <w:sz w:val="22"/>
          <w:szCs w:val="22"/>
        </w:rPr>
        <w:t xml:space="preserve">rovnako </w:t>
      </w:r>
      <w:r w:rsidR="0017189C">
        <w:rPr>
          <w:rFonts w:ascii="Calibri" w:hAnsi="Calibri"/>
          <w:sz w:val="22"/>
          <w:szCs w:val="22"/>
        </w:rPr>
        <w:t>sociálne a emočne</w:t>
      </w:r>
      <w:r w:rsidR="00FD0ADC">
        <w:rPr>
          <w:rFonts w:ascii="Calibri" w:hAnsi="Calibri"/>
          <w:sz w:val="22"/>
          <w:szCs w:val="22"/>
        </w:rPr>
        <w:t xml:space="preserve"> vyspelé ako ich</w:t>
      </w:r>
      <w:r w:rsidR="0017189C">
        <w:rPr>
          <w:rFonts w:ascii="Calibri" w:hAnsi="Calibri"/>
          <w:sz w:val="22"/>
          <w:szCs w:val="22"/>
        </w:rPr>
        <w:t xml:space="preserve"> rovesní</w:t>
      </w:r>
      <w:r w:rsidR="00FD0ADC">
        <w:rPr>
          <w:rFonts w:ascii="Calibri" w:hAnsi="Calibri"/>
          <w:sz w:val="22"/>
          <w:szCs w:val="22"/>
        </w:rPr>
        <w:t>ci navštevujúci</w:t>
      </w:r>
      <w:r w:rsidR="0017189C">
        <w:rPr>
          <w:rFonts w:ascii="Calibri" w:hAnsi="Calibri"/>
          <w:sz w:val="22"/>
          <w:szCs w:val="22"/>
        </w:rPr>
        <w:t xml:space="preserve"> školu</w:t>
      </w:r>
      <w:r w:rsidR="00892EA0">
        <w:rPr>
          <w:rFonts w:ascii="Georgia" w:hAnsi="Georgia" w:cs="Tahoma"/>
          <w:color w:val="474B52"/>
          <w:sz w:val="21"/>
          <w:szCs w:val="21"/>
        </w:rPr>
        <w:t xml:space="preserve">, </w:t>
      </w:r>
      <w:r w:rsidR="00892EA0">
        <w:rPr>
          <w:rFonts w:ascii="Calibri" w:hAnsi="Calibri"/>
          <w:sz w:val="22"/>
          <w:szCs w:val="22"/>
        </w:rPr>
        <w:t>v priemere dosahujú podstatne lepšie výsledky</w:t>
      </w:r>
      <w:r w:rsidRPr="00892EA0" w:rsidR="00892EA0">
        <w:rPr>
          <w:rFonts w:ascii="Calibri" w:hAnsi="Calibri"/>
          <w:sz w:val="22"/>
          <w:szCs w:val="22"/>
        </w:rPr>
        <w:t xml:space="preserve"> a z</w:t>
      </w:r>
      <w:r w:rsidRPr="002B4D1E" w:rsidR="002B4D1E">
        <w:rPr>
          <w:rFonts w:ascii="Calibri" w:hAnsi="Calibri"/>
          <w:sz w:val="22"/>
          <w:szCs w:val="22"/>
        </w:rPr>
        <w:t>apájajú</w:t>
      </w:r>
      <w:r w:rsidR="002B4D1E">
        <w:rPr>
          <w:rFonts w:ascii="Calibri" w:hAnsi="Calibri"/>
          <w:sz w:val="22"/>
          <w:szCs w:val="22"/>
        </w:rPr>
        <w:t xml:space="preserve"> sa</w:t>
      </w:r>
      <w:r w:rsidRPr="002B4D1E" w:rsidR="002B4D1E">
        <w:rPr>
          <w:rFonts w:ascii="Calibri" w:hAnsi="Calibri"/>
          <w:sz w:val="22"/>
          <w:szCs w:val="22"/>
        </w:rPr>
        <w:t xml:space="preserve"> do verejného života preukázateľne vo väčšej miere než zvyšok populácie</w:t>
      </w:r>
      <w:r w:rsidR="0017189C">
        <w:rPr>
          <w:rFonts w:ascii="Calibri" w:hAnsi="Calibri"/>
          <w:sz w:val="22"/>
          <w:szCs w:val="22"/>
        </w:rPr>
        <w:t xml:space="preserve">. Veľkou prednosťou domáceho vzdelávania je individuálna forma výučby, ktorá umožňuje sa </w:t>
      </w:r>
      <w:r w:rsidR="00FD0ADC">
        <w:rPr>
          <w:rFonts w:ascii="Calibri" w:hAnsi="Calibri"/>
          <w:sz w:val="22"/>
          <w:szCs w:val="22"/>
        </w:rPr>
        <w:t xml:space="preserve">úplne </w:t>
      </w:r>
      <w:r w:rsidR="0017189C">
        <w:rPr>
          <w:rFonts w:ascii="Calibri" w:hAnsi="Calibri"/>
          <w:sz w:val="22"/>
          <w:szCs w:val="22"/>
        </w:rPr>
        <w:t xml:space="preserve">prispôsobiť špecifikám dieťaťa. </w:t>
      </w:r>
    </w:p>
    <w:p w:rsidR="0038659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="00D044B3">
        <w:rPr>
          <w:rFonts w:ascii="Calibri" w:hAnsi="Calibri"/>
          <w:sz w:val="22"/>
          <w:szCs w:val="22"/>
        </w:rPr>
        <w:t xml:space="preserve">Dlhoročná skúsenosť s touto formou vzdelávania v iných krajinách ako aj </w:t>
      </w:r>
      <w:r w:rsidR="00892EA0">
        <w:rPr>
          <w:rFonts w:ascii="Calibri" w:hAnsi="Calibri"/>
          <w:sz w:val="22"/>
          <w:szCs w:val="22"/>
        </w:rPr>
        <w:t xml:space="preserve">realizovaný </w:t>
      </w:r>
      <w:r w:rsidR="00D044B3">
        <w:rPr>
          <w:rFonts w:ascii="Calibri" w:hAnsi="Calibri"/>
          <w:sz w:val="22"/>
          <w:szCs w:val="22"/>
        </w:rPr>
        <w:t xml:space="preserve">experiment v Českej republike </w:t>
      </w:r>
      <w:r w:rsidR="00B04410">
        <w:rPr>
          <w:rFonts w:ascii="Calibri" w:hAnsi="Calibri"/>
          <w:sz w:val="22"/>
          <w:szCs w:val="22"/>
        </w:rPr>
        <w:t xml:space="preserve">potvrdzujú, že </w:t>
      </w:r>
      <w:r w:rsidR="002B4D1E">
        <w:rPr>
          <w:rFonts w:ascii="Calibri" w:hAnsi="Calibri"/>
          <w:sz w:val="22"/>
          <w:szCs w:val="22"/>
        </w:rPr>
        <w:t xml:space="preserve">domáce vzdelávanie je vhodné tak pre žiakov prvého stupňa ako aj druhého stupňa základnej školy. </w:t>
      </w:r>
      <w:r>
        <w:rPr>
          <w:rFonts w:ascii="Calibri" w:hAnsi="Calibri"/>
          <w:sz w:val="22"/>
          <w:szCs w:val="22"/>
        </w:rPr>
        <w:t xml:space="preserve"> </w:t>
      </w:r>
      <w:r w:rsidR="002B4D1E">
        <w:rPr>
          <w:rFonts w:ascii="Calibri" w:hAnsi="Calibri"/>
          <w:sz w:val="22"/>
          <w:szCs w:val="22"/>
        </w:rPr>
        <w:t xml:space="preserve">Zároveň </w:t>
      </w:r>
      <w:r>
        <w:rPr>
          <w:rFonts w:ascii="Calibri" w:hAnsi="Calibri"/>
          <w:sz w:val="22"/>
          <w:szCs w:val="22"/>
        </w:rPr>
        <w:t xml:space="preserve">nie je potrebné, aby rodičia mali na túto prácu špeciálne vzdelanie. Existujú </w:t>
      </w:r>
      <w:r w:rsidR="002B4D1E">
        <w:rPr>
          <w:rFonts w:ascii="Calibri" w:hAnsi="Calibri"/>
          <w:sz w:val="22"/>
          <w:szCs w:val="22"/>
        </w:rPr>
        <w:t xml:space="preserve">totiž </w:t>
      </w:r>
      <w:r>
        <w:rPr>
          <w:rFonts w:ascii="Calibri" w:hAnsi="Calibri"/>
          <w:sz w:val="22"/>
          <w:szCs w:val="22"/>
        </w:rPr>
        <w:t>združenia rodičov, ktorí si navzájom</w:t>
      </w:r>
      <w:r w:rsidR="002B4D1E">
        <w:rPr>
          <w:rFonts w:ascii="Calibri" w:hAnsi="Calibri"/>
          <w:sz w:val="22"/>
          <w:szCs w:val="22"/>
        </w:rPr>
        <w:t xml:space="preserve"> pri výučbe detí </w:t>
      </w:r>
      <w:r>
        <w:rPr>
          <w:rFonts w:ascii="Calibri" w:hAnsi="Calibri"/>
          <w:sz w:val="22"/>
          <w:szCs w:val="22"/>
        </w:rPr>
        <w:t>pomáhajú a</w:t>
      </w:r>
      <w:r w:rsidR="002B4D1E">
        <w:rPr>
          <w:rFonts w:ascii="Calibri" w:hAnsi="Calibri"/>
          <w:sz w:val="22"/>
          <w:szCs w:val="22"/>
        </w:rPr>
        <w:t> v prípade potreby prizývajú externistov.</w:t>
      </w:r>
      <w:r w:rsidR="00892EA0">
        <w:rPr>
          <w:rFonts w:ascii="Calibri" w:hAnsi="Calibri"/>
          <w:sz w:val="22"/>
          <w:szCs w:val="22"/>
        </w:rPr>
        <w:t xml:space="preserve"> </w:t>
      </w:r>
      <w:r w:rsidR="002B4D1E">
        <w:rPr>
          <w:rFonts w:ascii="Calibri" w:hAnsi="Calibri"/>
          <w:sz w:val="22"/>
          <w:szCs w:val="22"/>
        </w:rPr>
        <w:t xml:space="preserve"> </w:t>
      </w:r>
    </w:p>
    <w:p w:rsidR="0017189C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467919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="00FD0ADC">
        <w:rPr>
          <w:rFonts w:ascii="Calibri" w:hAnsi="Calibri"/>
          <w:sz w:val="22"/>
          <w:szCs w:val="22"/>
        </w:rPr>
        <w:t>Hoci t</w:t>
      </w:r>
      <w:r w:rsidR="0017189C">
        <w:rPr>
          <w:rFonts w:ascii="Calibri" w:hAnsi="Calibri"/>
          <w:sz w:val="22"/>
          <w:szCs w:val="22"/>
        </w:rPr>
        <w:t>áto forma vzdelávania získava vo svete čoraz viac popularity</w:t>
      </w:r>
      <w:r w:rsidR="00FD0ADC">
        <w:rPr>
          <w:rFonts w:ascii="Calibri" w:hAnsi="Calibri"/>
          <w:sz w:val="22"/>
          <w:szCs w:val="22"/>
        </w:rPr>
        <w:t>,</w:t>
      </w:r>
      <w:r w:rsidRPr="00FD0ADC" w:rsidR="00FD0ADC">
        <w:rPr>
          <w:rFonts w:ascii="Calibri" w:hAnsi="Calibri"/>
          <w:sz w:val="22"/>
          <w:szCs w:val="22"/>
        </w:rPr>
        <w:t xml:space="preserve"> </w:t>
      </w:r>
      <w:r w:rsidR="00FD0ADC">
        <w:rPr>
          <w:rFonts w:ascii="Calibri" w:hAnsi="Calibri"/>
          <w:sz w:val="22"/>
          <w:szCs w:val="22"/>
        </w:rPr>
        <w:t>domáce vzdelávanie nevedie k hromadnému odchodu detí zo škôl.</w:t>
      </w:r>
      <w:r w:rsidR="00892EA0">
        <w:rPr>
          <w:rFonts w:ascii="Calibri" w:hAnsi="Calibri"/>
          <w:sz w:val="22"/>
          <w:szCs w:val="22"/>
        </w:rPr>
        <w:t xml:space="preserve"> </w:t>
      </w:r>
    </w:p>
    <w:p w:rsidR="002B4D1E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bCs/>
          <w:sz w:val="22"/>
          <w:szCs w:val="22"/>
        </w:rPr>
      </w:pPr>
      <w:r w:rsidR="0017081F">
        <w:rPr>
          <w:rFonts w:ascii="Calibri" w:hAnsi="Calibri"/>
          <w:bCs/>
          <w:sz w:val="22"/>
          <w:szCs w:val="22"/>
        </w:rPr>
        <w:t xml:space="preserve">Pokiaľ ide o kontrolu </w:t>
      </w:r>
      <w:r w:rsidR="00D044B3">
        <w:rPr>
          <w:rFonts w:ascii="Calibri" w:hAnsi="Calibri"/>
          <w:bCs/>
          <w:sz w:val="22"/>
          <w:szCs w:val="22"/>
        </w:rPr>
        <w:t xml:space="preserve">úrovne, kvality a </w:t>
      </w:r>
      <w:r w:rsidR="0017081F">
        <w:rPr>
          <w:rFonts w:ascii="Calibri" w:hAnsi="Calibri"/>
          <w:bCs/>
          <w:sz w:val="22"/>
          <w:szCs w:val="22"/>
        </w:rPr>
        <w:t xml:space="preserve">podmienok vzdelávania, v legislatíve iných krajín sa táto </w:t>
      </w:r>
      <w:r w:rsidR="00D044B3">
        <w:rPr>
          <w:rFonts w:ascii="Calibri" w:hAnsi="Calibri"/>
          <w:bCs/>
          <w:sz w:val="22"/>
          <w:szCs w:val="22"/>
        </w:rPr>
        <w:t>kontrolná činnosť</w:t>
      </w:r>
      <w:r w:rsidR="0017081F">
        <w:rPr>
          <w:rFonts w:ascii="Calibri" w:hAnsi="Calibri"/>
          <w:bCs/>
          <w:sz w:val="22"/>
          <w:szCs w:val="22"/>
        </w:rPr>
        <w:t xml:space="preserve"> zvykne posúvať na čo najnižšiu úroveň.</w:t>
      </w:r>
      <w:r w:rsidR="00D044B3">
        <w:rPr>
          <w:rFonts w:ascii="Calibri" w:hAnsi="Calibri"/>
          <w:bCs/>
          <w:sz w:val="22"/>
          <w:szCs w:val="22"/>
        </w:rPr>
        <w:t xml:space="preserve"> Nie je dôvodom, aby sa kontrola vykonávala dvomi orgánmi či inštitúciami a úplne postačuje kontrola zo strany školy, ktorá vydala povolenie na individuálnu formu vzdelávania </w:t>
      </w:r>
      <w:r>
        <w:rPr>
          <w:rFonts w:ascii="Calibri" w:hAnsi="Calibri"/>
          <w:bCs/>
          <w:sz w:val="22"/>
          <w:szCs w:val="22"/>
        </w:rPr>
        <w:t>a kde je žiak každého polroka preskúšaný.</w:t>
      </w:r>
    </w:p>
    <w:p w:rsidR="00FD0ADC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bCs/>
          <w:sz w:val="22"/>
          <w:szCs w:val="22"/>
        </w:rPr>
      </w:pPr>
    </w:p>
    <w:p w:rsidR="00D044B3" w:rsidP="00D044B3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Ani na Slovensku a ani v Českej republike neboli doposiaľ zistené prípady zneužitia tejto formy vzdelávania, kedy by sa dieťaťu zo strany rodičov nedostávalo potrebné vzdelanie.  </w:t>
      </w:r>
      <w:r w:rsidR="002B4D1E">
        <w:rPr>
          <w:rFonts w:ascii="Calibri" w:hAnsi="Calibri"/>
          <w:sz w:val="22"/>
          <w:szCs w:val="22"/>
        </w:rPr>
        <w:t>F</w:t>
      </w:r>
      <w:r w:rsidR="0038659F">
        <w:rPr>
          <w:rFonts w:ascii="Calibri" w:hAnsi="Calibri"/>
          <w:sz w:val="22"/>
          <w:szCs w:val="22"/>
        </w:rPr>
        <w:t xml:space="preserve">ormu </w:t>
      </w:r>
      <w:r w:rsidR="002B4D1E">
        <w:rPr>
          <w:rFonts w:ascii="Calibri" w:hAnsi="Calibri"/>
          <w:sz w:val="22"/>
          <w:szCs w:val="22"/>
        </w:rPr>
        <w:t xml:space="preserve">domáceho </w:t>
      </w:r>
      <w:r w:rsidR="0038659F">
        <w:rPr>
          <w:rFonts w:ascii="Calibri" w:hAnsi="Calibri"/>
          <w:sz w:val="22"/>
          <w:szCs w:val="22"/>
        </w:rPr>
        <w:t>vzdelávania si totiž vyberajú rodičia, ktorým mimoriadne záleží na vzdelaní ich detí a na prostredí, v ktorom vyrastajú.</w:t>
      </w:r>
    </w:p>
    <w:p w:rsidR="00FD0ADC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FC0F0B" w:rsidRPr="004A5E1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FC0F0B" w:rsidRPr="004A5E1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FC0F0B" w:rsidRPr="004A5E1F" w:rsidP="00FC0F0B">
      <w:pPr>
        <w:pStyle w:val="NormalWeb"/>
        <w:bidi w:val="0"/>
        <w:spacing w:before="0" w:after="0"/>
        <w:rPr>
          <w:rFonts w:ascii="Calibri" w:hAnsi="Calibri"/>
          <w:i/>
          <w:iCs/>
          <w:sz w:val="22"/>
          <w:szCs w:val="22"/>
        </w:rPr>
      </w:pPr>
      <w:r w:rsidRPr="004A5E1F">
        <w:rPr>
          <w:rFonts w:ascii="Calibri" w:hAnsi="Calibri"/>
          <w:i/>
          <w:iCs/>
          <w:sz w:val="22"/>
          <w:szCs w:val="22"/>
        </w:rPr>
        <w:t> </w:t>
      </w:r>
    </w:p>
    <w:p w:rsidR="00FC0F0B" w:rsidRPr="004A5E1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Prijatie tohto návrhu zákona a jeho aplikácia v praxi si nevyžaduje výdavky zo štátneho rozpočtu, rozpočtov obcí a vyšších územných celkov.</w:t>
      </w:r>
    </w:p>
    <w:p w:rsidR="00FC0F0B" w:rsidRPr="004A5E1F" w:rsidP="00FC0F0B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</w:p>
    <w:p w:rsidR="00FC0F0B" w:rsidRPr="004A5E1F" w:rsidP="000737B6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>Návrh zákona nebude mať dopad na environmentálnu oblasť</w:t>
      </w:r>
      <w:r w:rsidR="000737B6">
        <w:rPr>
          <w:rFonts w:ascii="Calibri" w:hAnsi="Calibri"/>
          <w:sz w:val="22"/>
          <w:szCs w:val="22"/>
        </w:rPr>
        <w:t>, ani vplyv na obyvateľov, hospodárenie podnikateľskej sféry a iných právnických osôb</w:t>
      </w:r>
      <w:r w:rsidRPr="004A5E1F">
        <w:rPr>
          <w:rFonts w:ascii="Calibri" w:hAnsi="Calibri"/>
          <w:sz w:val="22"/>
          <w:szCs w:val="22"/>
        </w:rPr>
        <w:t>.</w:t>
      </w:r>
    </w:p>
    <w:p w:rsidR="00A26B8A">
      <w:pPr>
        <w:bidi w:val="0"/>
        <w:spacing w:after="200" w:line="276" w:lineRule="auto"/>
        <w:rPr>
          <w:rFonts w:ascii="Calibri" w:hAnsi="Calibri" w:cs="Times New Roman"/>
          <w:b/>
          <w:sz w:val="22"/>
          <w:szCs w:val="22"/>
          <w:lang w:eastAsia="ar-SA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FC0F0B" w:rsidRPr="004A5E1F" w:rsidP="00FC0F0B">
      <w:pPr>
        <w:pStyle w:val="NormalWeb"/>
        <w:bidi w:val="0"/>
        <w:spacing w:before="0" w:after="0"/>
        <w:jc w:val="both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sz w:val="22"/>
          <w:szCs w:val="22"/>
        </w:rPr>
        <w:t xml:space="preserve">Osobitná </w:t>
      </w:r>
      <w:r w:rsidRPr="004A5E1F">
        <w:rPr>
          <w:rFonts w:ascii="Calibri" w:hAnsi="Calibri"/>
          <w:b/>
          <w:bCs/>
          <w:sz w:val="22"/>
          <w:szCs w:val="22"/>
        </w:rPr>
        <w:t>časť :</w:t>
      </w:r>
    </w:p>
    <w:p w:rsidR="00FC0F0B" w:rsidRPr="004A5E1F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>K Čl. I</w:t>
      </w:r>
    </w:p>
    <w:p w:rsidR="00FC0F0B" w:rsidRPr="004A5E1F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</w:p>
    <w:p w:rsidR="00FC0F0B" w:rsidRPr="004A5E1F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 xml:space="preserve">K bodu 1 </w:t>
      </w:r>
    </w:p>
    <w:p w:rsidR="00FC0F0B" w:rsidRPr="004A5E1F" w:rsidP="00FC0F0B">
      <w:pPr>
        <w:pStyle w:val="BodyText"/>
        <w:bidi w:val="0"/>
        <w:spacing w:after="0"/>
        <w:ind w:firstLine="70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Navrhuje sa </w:t>
      </w:r>
      <w:r w:rsidR="00BF279E">
        <w:rPr>
          <w:rFonts w:ascii="Calibri" w:hAnsi="Calibri"/>
          <w:bCs/>
          <w:sz w:val="22"/>
          <w:szCs w:val="22"/>
        </w:rPr>
        <w:t>ponechať režim povoľovania individuálneho vzdelávania vo vzťahu k žiakom podľa § 24 ods. 2 písm. a) alebo c) a vo vzťahu k ostatným žiakom základnej školy sa navrhuje upraviť možnosť individuálneho vzdelávania ako nárokovateľnú, pri splnení podmienok, ktoré sa uvádzajú v žiadosti o povolenie individuálneho vzdelávania</w:t>
      </w:r>
      <w:r>
        <w:rPr>
          <w:rFonts w:ascii="Calibri" w:hAnsi="Calibri"/>
          <w:bCs/>
          <w:sz w:val="22"/>
          <w:szCs w:val="22"/>
        </w:rPr>
        <w:t>.</w:t>
      </w:r>
      <w:r w:rsidR="00BF279E">
        <w:rPr>
          <w:rFonts w:ascii="Calibri" w:hAnsi="Calibri"/>
          <w:bCs/>
          <w:sz w:val="22"/>
          <w:szCs w:val="22"/>
        </w:rPr>
        <w:t xml:space="preserve"> Dôvodom je snaha o odstránenie možnosti nepovolenia individuálneho vzdelávania, ak sú naň splnené podmienky podľa zákona.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FC0F0B" w:rsidRPr="004A5E1F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</w:p>
    <w:p w:rsidR="00FC0F0B" w:rsidRPr="004A5E1F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>K bodu 2</w:t>
      </w:r>
    </w:p>
    <w:p w:rsidR="00FC0F0B" w:rsidRPr="004A5E1F" w:rsidP="00FC0F0B">
      <w:pPr>
        <w:pStyle w:val="BodyText"/>
        <w:bidi w:val="0"/>
        <w:spacing w:after="0"/>
        <w:ind w:firstLine="54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Navrhuje sa </w:t>
      </w:r>
      <w:r w:rsidR="00BF279E">
        <w:rPr>
          <w:rFonts w:ascii="Calibri" w:hAnsi="Calibri"/>
          <w:sz w:val="22"/>
          <w:szCs w:val="22"/>
        </w:rPr>
        <w:t>umožniť individuálne vzdelávanie aj vo vzťahu k žiakom druhého stupňa základnej školy, keďže limitovanie individuálneho vzdelávania na prvý stupeň základnej školy nemá vecné opodstatnenie.</w:t>
      </w:r>
    </w:p>
    <w:p w:rsidR="00FC0F0B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:rsidR="00FC0F0B" w:rsidRPr="004A5E1F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 xml:space="preserve">K bodu </w:t>
      </w:r>
      <w:r>
        <w:rPr>
          <w:rFonts w:ascii="Calibri" w:hAnsi="Calibri"/>
          <w:b/>
          <w:bCs/>
          <w:sz w:val="22"/>
          <w:szCs w:val="22"/>
        </w:rPr>
        <w:t>3</w:t>
      </w:r>
    </w:p>
    <w:p w:rsidR="00FC0F0B" w:rsidRPr="004A5E1F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ab/>
      </w:r>
      <w:r w:rsidR="00BF279E">
        <w:rPr>
          <w:rFonts w:ascii="Calibri" w:hAnsi="Calibri"/>
          <w:bCs/>
          <w:sz w:val="22"/>
          <w:szCs w:val="22"/>
        </w:rPr>
        <w:t xml:space="preserve">Nadväzne na rozšírenie okruhu žiakov základnej školy, ktorým je možné povoliť individuálne vzdelávanie, aj na žiakov druhého stupňa, sa navrhuje upraviť podmienka minimálneho dosiahnutého vzdelania osoby, ktorá toto vzdelávanie vykonáva – či už pôjde o zákonného zástupcu alebo inú osobu. Vzhľadom na rozdielnosť v náročnosti výučby sa navrhuje ustanoviť </w:t>
      </w:r>
      <w:r w:rsidR="00416CED">
        <w:rPr>
          <w:rFonts w:ascii="Calibri" w:hAnsi="Calibri"/>
          <w:bCs/>
          <w:sz w:val="22"/>
          <w:szCs w:val="22"/>
        </w:rPr>
        <w:t xml:space="preserve">minimálnu </w:t>
      </w:r>
      <w:r w:rsidR="00BF279E">
        <w:rPr>
          <w:rFonts w:ascii="Calibri" w:hAnsi="Calibri"/>
          <w:bCs/>
          <w:sz w:val="22"/>
          <w:szCs w:val="22"/>
        </w:rPr>
        <w:t>podmienku stredoškolského vzdelania s maturitou pre prvý stupeň a vysokoškolského bakalárskeho vzdelania pre druhý stupeň základnej školy.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 bodu 4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  <w:r w:rsidRPr="004A5E1F">
        <w:rPr>
          <w:rFonts w:ascii="Calibri" w:hAnsi="Calibri"/>
          <w:bCs/>
          <w:sz w:val="22"/>
          <w:szCs w:val="22"/>
        </w:rPr>
        <w:tab/>
      </w:r>
      <w:r w:rsidR="00BF279E">
        <w:rPr>
          <w:rFonts w:ascii="Calibri" w:hAnsi="Calibri"/>
          <w:bCs/>
          <w:sz w:val="22"/>
          <w:szCs w:val="22"/>
        </w:rPr>
        <w:t>Ide o legislatívno-technickú úpravu a vypustenie nadbytočného textu predmetného ustanovenia.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 xml:space="preserve">K bodu </w:t>
      </w:r>
      <w:r>
        <w:rPr>
          <w:rFonts w:ascii="Calibri" w:hAnsi="Calibri"/>
          <w:b/>
          <w:bCs/>
          <w:sz w:val="22"/>
          <w:szCs w:val="22"/>
        </w:rPr>
        <w:t>5</w:t>
      </w:r>
    </w:p>
    <w:p w:rsidR="00467919" w:rsidP="00467919">
      <w:pPr>
        <w:pStyle w:val="NormalWeb"/>
        <w:bidi w:val="0"/>
        <w:spacing w:before="0" w:after="0"/>
        <w:ind w:firstLine="708"/>
        <w:jc w:val="both"/>
        <w:rPr>
          <w:rFonts w:ascii="Calibri" w:hAnsi="Calibri"/>
          <w:sz w:val="22"/>
          <w:szCs w:val="22"/>
        </w:rPr>
      </w:pPr>
      <w:r w:rsidRPr="000737B6" w:rsidR="00FC0F0B">
        <w:rPr>
          <w:rFonts w:ascii="Calibri" w:hAnsi="Calibri"/>
          <w:bCs/>
          <w:sz w:val="22"/>
          <w:szCs w:val="22"/>
        </w:rPr>
        <w:tab/>
        <w:t xml:space="preserve">Navrhuje sa </w:t>
      </w:r>
      <w:r w:rsidR="00BF279E">
        <w:rPr>
          <w:rFonts w:ascii="Calibri" w:hAnsi="Calibri"/>
          <w:bCs/>
          <w:sz w:val="22"/>
          <w:szCs w:val="22"/>
        </w:rPr>
        <w:t>zveriť oprávnenie na kontrolu podmienok a kvality individuálneho vzdelávania predmetnej škole a nie školskej inšpekcii</w:t>
      </w:r>
      <w:r w:rsidR="00D044B3">
        <w:rPr>
          <w:rFonts w:ascii="Calibri" w:hAnsi="Calibri"/>
          <w:bCs/>
          <w:sz w:val="22"/>
          <w:szCs w:val="22"/>
        </w:rPr>
        <w:t>, nakoľko ona udeľuje povolenie na tento druh vzdelávania a žiak na kmeňovej škole absolvuje pravidelné skúšanie. Zároveň platí, že</w:t>
      </w:r>
      <w:r w:rsidR="00BF279E">
        <w:rPr>
          <w:rFonts w:ascii="Calibri" w:hAnsi="Calibri"/>
          <w:bCs/>
          <w:sz w:val="22"/>
          <w:szCs w:val="22"/>
        </w:rPr>
        <w:t xml:space="preserve"> </w:t>
      </w:r>
      <w:r w:rsidR="00D044B3">
        <w:rPr>
          <w:rFonts w:ascii="Calibri" w:hAnsi="Calibri"/>
          <w:bCs/>
          <w:sz w:val="22"/>
          <w:szCs w:val="22"/>
        </w:rPr>
        <w:t xml:space="preserve">podľa </w:t>
      </w:r>
      <w:r>
        <w:rPr>
          <w:rFonts w:ascii="Calibri" w:hAnsi="Calibri"/>
          <w:sz w:val="22"/>
          <w:szCs w:val="22"/>
        </w:rPr>
        <w:t xml:space="preserve">osobitného predpisu zákona č.296/2003 inšpekcia kontroluje školy a školské </w:t>
      </w:r>
      <w:r w:rsidR="00D044B3">
        <w:rPr>
          <w:rFonts w:ascii="Calibri" w:hAnsi="Calibri"/>
          <w:sz w:val="22"/>
          <w:szCs w:val="22"/>
        </w:rPr>
        <w:t>zariadenia.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 xml:space="preserve">K bodu </w:t>
      </w:r>
      <w:r>
        <w:rPr>
          <w:rFonts w:ascii="Calibri" w:hAnsi="Calibri"/>
          <w:b/>
          <w:bCs/>
          <w:sz w:val="22"/>
          <w:szCs w:val="22"/>
        </w:rPr>
        <w:t>6</w:t>
      </w:r>
    </w:p>
    <w:p w:rsidR="00FC0F0B" w:rsidRPr="000737B6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  <w:r w:rsidRPr="000737B6">
        <w:rPr>
          <w:rFonts w:ascii="Calibri" w:hAnsi="Calibri"/>
          <w:bCs/>
          <w:sz w:val="22"/>
          <w:szCs w:val="22"/>
        </w:rPr>
        <w:tab/>
      </w:r>
      <w:r w:rsidR="00BF279E">
        <w:rPr>
          <w:rFonts w:ascii="Calibri" w:hAnsi="Calibri"/>
          <w:bCs/>
          <w:sz w:val="22"/>
          <w:szCs w:val="22"/>
        </w:rPr>
        <w:t>Zmena v podmienke zrušenia povolenia individuálneho vzdelávania má za cieľ predĺžiť obdobie, počas ktorého by sa mala posudzovať kvalita tohto vzdelávania s ohľadom na výsledky a prospech žiaka</w:t>
      </w:r>
      <w:r w:rsidR="00124483">
        <w:rPr>
          <w:rFonts w:ascii="Calibri" w:hAnsi="Calibri"/>
          <w:bCs/>
          <w:sz w:val="22"/>
          <w:szCs w:val="22"/>
        </w:rPr>
        <w:t xml:space="preserve">. Dôvodom je, aby potenciálny neúspech v hodnotení </w:t>
      </w:r>
      <w:r w:rsidR="000F3289">
        <w:rPr>
          <w:rFonts w:ascii="Calibri" w:hAnsi="Calibri"/>
          <w:bCs/>
          <w:sz w:val="22"/>
          <w:szCs w:val="22"/>
        </w:rPr>
        <w:t>za</w:t>
      </w:r>
      <w:r w:rsidR="00124483">
        <w:rPr>
          <w:rFonts w:ascii="Calibri" w:hAnsi="Calibri"/>
          <w:bCs/>
          <w:sz w:val="22"/>
          <w:szCs w:val="22"/>
        </w:rPr>
        <w:t xml:space="preserve"> jedno hodnotiace obdobie, ktorý môže mať príčiny nielen v kvalite domáceho vzdelávania, nebol automaticky dôvodom na jeho zrušenie, ale bol daný väčší priestor na posúdenie kvality a výsledkov tohto vzdelávania</w:t>
      </w:r>
      <w:r w:rsidRPr="000737B6">
        <w:rPr>
          <w:rFonts w:ascii="Calibri" w:hAnsi="Calibri"/>
          <w:bCs/>
          <w:sz w:val="22"/>
          <w:szCs w:val="22"/>
        </w:rPr>
        <w:t>.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 bodu 7</w:t>
      </w:r>
    </w:p>
    <w:p w:rsidR="00FC0F0B" w:rsidRPr="00841BBC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124483">
        <w:rPr>
          <w:rFonts w:ascii="Calibri" w:hAnsi="Calibri"/>
          <w:bCs/>
          <w:sz w:val="22"/>
          <w:szCs w:val="22"/>
        </w:rPr>
        <w:t>Ide o legislatívno-technickú zmenu, nadväzujúcu na úpravu v bode 5 novely.</w:t>
      </w:r>
    </w:p>
    <w:p w:rsidR="00FC0F0B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</w:p>
    <w:p w:rsidR="00FC0F0B" w:rsidRPr="00841BBC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  <w:r w:rsidRPr="00841BBC">
        <w:rPr>
          <w:rFonts w:ascii="Calibri" w:hAnsi="Calibri"/>
          <w:b/>
          <w:bCs/>
          <w:sz w:val="22"/>
          <w:szCs w:val="22"/>
        </w:rPr>
        <w:t xml:space="preserve">K bodu </w:t>
      </w:r>
      <w:r>
        <w:rPr>
          <w:rFonts w:ascii="Calibri" w:hAnsi="Calibri"/>
          <w:b/>
          <w:bCs/>
          <w:sz w:val="22"/>
          <w:szCs w:val="22"/>
        </w:rPr>
        <w:t>8</w:t>
      </w:r>
    </w:p>
    <w:p w:rsidR="00FC0F0B" w:rsidRPr="004A5E1F" w:rsidP="00FC0F0B">
      <w:pPr>
        <w:pStyle w:val="BodyText"/>
        <w:bidi w:val="0"/>
        <w:spacing w:after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124483">
        <w:rPr>
          <w:rFonts w:ascii="Calibri" w:hAnsi="Calibri"/>
          <w:bCs/>
          <w:sz w:val="22"/>
          <w:szCs w:val="22"/>
        </w:rPr>
        <w:t>Vypustenie povinnosti uhrádzať odmenu je odôvodnené tým, že neexistuje žiaden legitímny dôvod na strane štátu, aby individuálne vzdelávanie upravoval nevyhnutne ako odplatný vzťah. Navrhuje sa preto toto ustanovenie vypustiť a ponechať dohodu o odmene za individuálne vzdelávanie plne na rozhodnutí osôb, ktoré ho budú zabezpečovať.</w:t>
      </w:r>
    </w:p>
    <w:p w:rsidR="00FC0F0B" w:rsidRPr="004A5E1F" w:rsidP="00FC0F0B">
      <w:pPr>
        <w:pStyle w:val="BodyText"/>
        <w:bidi w:val="0"/>
        <w:spacing w:after="0"/>
        <w:jc w:val="both"/>
        <w:rPr>
          <w:rFonts w:ascii="Calibri" w:hAnsi="Calibri"/>
          <w:b/>
          <w:bCs/>
          <w:sz w:val="22"/>
          <w:szCs w:val="22"/>
        </w:rPr>
      </w:pPr>
    </w:p>
    <w:p w:rsidR="00FC0F0B" w:rsidRPr="004A5E1F" w:rsidP="00FC0F0B">
      <w:pPr>
        <w:pStyle w:val="BodyText"/>
        <w:bidi w:val="0"/>
        <w:spacing w:after="0"/>
        <w:jc w:val="both"/>
        <w:outlineLvl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b/>
          <w:bCs/>
          <w:sz w:val="22"/>
          <w:szCs w:val="22"/>
        </w:rPr>
        <w:t>K Čl. II</w:t>
      </w:r>
    </w:p>
    <w:p w:rsidR="002F2241" w:rsidP="001F216D">
      <w:pPr>
        <w:pStyle w:val="BodyText"/>
        <w:bidi w:val="0"/>
        <w:spacing w:after="0"/>
        <w:ind w:firstLine="540"/>
        <w:jc w:val="both"/>
        <w:rPr>
          <w:rFonts w:ascii="Times New Roman" w:hAnsi="Times New Roman"/>
        </w:rPr>
      </w:pPr>
      <w:r w:rsidR="000737B6">
        <w:rPr>
          <w:rFonts w:ascii="Calibri" w:hAnsi="Calibri"/>
          <w:sz w:val="22"/>
          <w:szCs w:val="22"/>
        </w:rPr>
        <w:t>Účinnosť sa navrhuje od 1. marca 2012, keďže predmetné zmeny si nevyžiadajú osobitnú legisvakančnú lehotu</w:t>
      </w:r>
      <w:r w:rsidR="00FC0F0B">
        <w:rPr>
          <w:rFonts w:ascii="Calibri" w:hAnsi="Calibri"/>
          <w:sz w:val="22"/>
          <w:szCs w:val="22"/>
        </w:rPr>
        <w:t>.</w:t>
      </w: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43B"/>
    <w:multiLevelType w:val="hybridMultilevel"/>
    <w:tmpl w:val="D43445D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C0F0B"/>
    <w:rsid w:val="00026597"/>
    <w:rsid w:val="000737B6"/>
    <w:rsid w:val="000807FB"/>
    <w:rsid w:val="000E7A19"/>
    <w:rsid w:val="000F3289"/>
    <w:rsid w:val="00124483"/>
    <w:rsid w:val="001446FF"/>
    <w:rsid w:val="00162498"/>
    <w:rsid w:val="0017081F"/>
    <w:rsid w:val="0017189C"/>
    <w:rsid w:val="00181B9A"/>
    <w:rsid w:val="001F216D"/>
    <w:rsid w:val="00260E61"/>
    <w:rsid w:val="00267CA6"/>
    <w:rsid w:val="002B4D1E"/>
    <w:rsid w:val="002F2241"/>
    <w:rsid w:val="0038659F"/>
    <w:rsid w:val="00416CED"/>
    <w:rsid w:val="00467919"/>
    <w:rsid w:val="0049330D"/>
    <w:rsid w:val="004A5E1F"/>
    <w:rsid w:val="005C6D5C"/>
    <w:rsid w:val="00663C04"/>
    <w:rsid w:val="006F53B6"/>
    <w:rsid w:val="00841BBC"/>
    <w:rsid w:val="008603F7"/>
    <w:rsid w:val="00892EA0"/>
    <w:rsid w:val="008A6927"/>
    <w:rsid w:val="008C77FD"/>
    <w:rsid w:val="00A26B8A"/>
    <w:rsid w:val="00A523D6"/>
    <w:rsid w:val="00B04410"/>
    <w:rsid w:val="00BF279E"/>
    <w:rsid w:val="00C86087"/>
    <w:rsid w:val="00D044B3"/>
    <w:rsid w:val="00D04E9C"/>
    <w:rsid w:val="00DB1F1C"/>
    <w:rsid w:val="00DC0172"/>
    <w:rsid w:val="00E81B58"/>
    <w:rsid w:val="00E95E9A"/>
    <w:rsid w:val="00F0173A"/>
    <w:rsid w:val="00FA0253"/>
    <w:rsid w:val="00FC0F0B"/>
    <w:rsid w:val="00FD0A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/>
      <w:jc w:val="left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/>
      <w:jc w:val="left"/>
      <w:outlineLvl w:val="2"/>
    </w:pPr>
    <w:rPr>
      <w:rFonts w:asciiTheme="majorHAnsi" w:eastAsiaTheme="majorEastAsia" w:hAnsiTheme="majorHAnsi" w:cs="Times New Roman"/>
      <w:b/>
      <w:bCs/>
      <w:color w:val="4F81BD" w:themeColor="accent1" w:themeShade="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/>
      <w:jc w:val="left"/>
      <w:outlineLvl w:val="4"/>
    </w:pPr>
    <w:rPr>
      <w:rFonts w:asciiTheme="majorHAnsi" w:eastAsiaTheme="majorEastAsia" w:hAnsiTheme="majorHAnsi" w:cs="Times New Roman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/>
      <w:jc w:val="left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/>
      <w:jc w:val="left"/>
      <w:outlineLvl w:val="6"/>
    </w:pPr>
    <w:rPr>
      <w:rFonts w:asciiTheme="majorHAnsi" w:eastAsiaTheme="majorEastAsia" w:hAnsiTheme="majorHAnsi" w:cs="Times New Roman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/>
      <w:jc w:val="left"/>
      <w:outlineLvl w:val="7"/>
    </w:pPr>
    <w:rPr>
      <w:rFonts w:asciiTheme="majorHAnsi" w:eastAsiaTheme="majorEastAsia" w:hAnsiTheme="majorHAnsi" w:cs="Times New Roman"/>
      <w:color w:val="4F81BD" w:themeColor="accent1" w:themeShade="F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/>
      <w:jc w:val="left"/>
      <w:outlineLvl w:val="8"/>
    </w:pPr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Theme="majorHAnsi" w:eastAsiaTheme="majorEastAsia" w:hAnsiTheme="majorHAnsi" w:cs="Times New Roman"/>
      <w:i/>
      <w:iCs/>
      <w:color w:val="243F60" w:themeColor="accent1" w:themeShade="7F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Theme="majorHAnsi" w:eastAsiaTheme="majorEastAsia" w:hAnsiTheme="majorHAnsi" w:cs="Times New Roman"/>
      <w:color w:val="4F81BD" w:themeColor="accent1" w:themeShade="FF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jc w:val="left"/>
    </w:pPr>
    <w:rPr>
      <w:b/>
      <w:bCs/>
      <w:color w:val="4F81BD" w:themeColor="accent1" w:themeShade="F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/>
      <w:contextualSpacing/>
      <w:jc w:val="left"/>
    </w:pPr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Theme="majorHAnsi" w:eastAsiaTheme="majorEastAsia" w:hAnsiTheme="majorHAnsi" w:cs="Times New Roman"/>
      <w:i/>
      <w:iCs/>
      <w:color w:val="4F81BD" w:themeColor="accent1" w:themeShade="F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Theme="majorHAnsi" w:eastAsiaTheme="majorEastAsia" w:hAnsiTheme="majorHAnsi" w:cs="Times New Roman"/>
      <w:i/>
      <w:iCs/>
      <w:color w:val="4F81BD" w:themeColor="accent1" w:themeShade="FF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 w:themeColor="tx1" w:themeShade="FF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 w:themeColor="tx1" w:themeShade="FF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 w:themeColor="accent1" w:themeShade="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 w:themeColor="accent2" w:themeShade="FF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 w:themeColor="accent2" w:themeShade="FF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jc w:val="left"/>
      <w:outlineLvl w:val="9"/>
    </w:pPr>
  </w:style>
  <w:style w:type="paragraph" w:styleId="BodyText">
    <w:name w:val="Body Text"/>
    <w:basedOn w:val="Normal"/>
    <w:link w:val="BodyTextChar"/>
    <w:uiPriority w:val="99"/>
    <w:rsid w:val="00FC0F0B"/>
    <w:pPr>
      <w:spacing w:after="120"/>
      <w:jc w:val="left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0F0B"/>
    <w:rPr>
      <w:rFonts w:ascii="Times New Roman" w:hAnsi="Times New Roman" w:cs="Times New Roman"/>
      <w:sz w:val="24"/>
      <w:szCs w:val="24"/>
      <w:rtl w:val="0"/>
      <w:cs w:val="0"/>
      <w:lang w:val="sk-SK" w:eastAsia="x-none" w:bidi="ar-SA"/>
    </w:rPr>
  </w:style>
  <w:style w:type="paragraph" w:styleId="BodyText2">
    <w:name w:val="Body Text 2"/>
    <w:basedOn w:val="Normal"/>
    <w:link w:val="BodyText2Char"/>
    <w:uiPriority w:val="99"/>
    <w:rsid w:val="00FC0F0B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0F0B"/>
    <w:rPr>
      <w:rFonts w:ascii="Times New Roman" w:hAnsi="Times New Roman"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FC0F0B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FC0F0B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styleId="CommentReference">
    <w:name w:val="annotation reference"/>
    <w:basedOn w:val="DefaultParagraphFont"/>
    <w:uiPriority w:val="99"/>
    <w:rsid w:val="00FC0F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FC0F0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0F0B"/>
    <w:rPr>
      <w:rFonts w:ascii="Times New Roman" w:hAnsi="Times New Roman" w:cs="Helvetica"/>
      <w:sz w:val="20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0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F0B"/>
    <w:rPr>
      <w:rFonts w:ascii="Tahoma" w:hAnsi="Tahoma" w:cs="Tahoma"/>
      <w:sz w:val="16"/>
      <w:szCs w:val="16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49330D"/>
    <w:rPr>
      <w:rFonts w:cs="Times New Roman"/>
      <w:color w:val="0000FF"/>
      <w:u w:val="single"/>
      <w:rtl w:val="0"/>
      <w:cs w:val="0"/>
    </w:rPr>
  </w:style>
  <w:style w:type="paragraph" w:customStyle="1" w:styleId="Petr">
    <w:name w:val="Petr"/>
    <w:basedOn w:val="Heading1"/>
    <w:rsid w:val="0017189C"/>
    <w:pPr>
      <w:keepLines w:val="0"/>
      <w:spacing w:before="120" w:line="360" w:lineRule="auto"/>
      <w:ind w:left="284" w:right="284"/>
      <w:jc w:val="both"/>
    </w:pPr>
    <w:rPr>
      <w:rFonts w:ascii="Times New Roman" w:eastAsia="Times New Roman" w:hAnsi="Times New Roman"/>
      <w:b w:val="0"/>
      <w:bCs w:val="0"/>
      <w:color w:val="auto"/>
      <w:sz w:val="26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17189C"/>
    <w:pPr>
      <w:jc w:val="left"/>
    </w:pPr>
    <w:rPr>
      <w:rFonts w:cs="Times New Roman"/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189C"/>
    <w:rPr>
      <w:rFonts w:ascii="Times New Roman" w:hAnsi="Times New Roman" w:cs="Times New Roman"/>
      <w:sz w:val="20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788</Words>
  <Characters>4496</Characters>
  <Application>Microsoft Office Word</Application>
  <DocSecurity>0</DocSecurity>
  <Lines>0</Lines>
  <Paragraphs>0</Paragraphs>
  <ScaleCrop>false</ScaleCrop>
  <Company>Kancelaria NR SR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2011-11-11T12:13:00Z</cp:lastPrinted>
  <dcterms:created xsi:type="dcterms:W3CDTF">2011-11-11T14:53:00Z</dcterms:created>
  <dcterms:modified xsi:type="dcterms:W3CDTF">2011-11-11T14:53:00Z</dcterms:modified>
</cp:coreProperties>
</file>