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3F6FB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  <w:t>Doložka zlučiteľnosti</w:t>
      </w:r>
    </w:p>
    <w:p w:rsidR="00961DDB" w:rsidRPr="003F6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 w:rsidR="00113283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</w:t>
      </w: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</w:p>
    <w:p w:rsidR="00961DDB" w:rsidRPr="003F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1.</w:t>
        <w:tab/>
        <w:t>Predkladateľ právneho predpisu:</w:t>
      </w: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55CFE">
        <w:rPr>
          <w:rFonts w:ascii="Times New Roman" w:hAnsi="Times New Roman" w:cs="Times New Roman"/>
          <w:sz w:val="24"/>
          <w:szCs w:val="24"/>
          <w:lang w:val="sk-SK"/>
        </w:rPr>
        <w:t>vláda Slovenskej republiky</w:t>
      </w:r>
      <w:r w:rsidRPr="003F6FBF" w:rsidR="003F6FB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:rsidR="00961DDB" w:rsidRPr="003F6FB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DDB" w:rsidRPr="003F6FB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2.</w:t>
        <w:tab/>
        <w:t>Názov návrhu právneho predpisu:</w:t>
      </w: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Návrh zákona o </w:t>
      </w:r>
      <w:r w:rsidRPr="003F6FBF" w:rsidR="00403210">
        <w:rPr>
          <w:rFonts w:ascii="Times New Roman" w:hAnsi="Times New Roman" w:cs="Times New Roman"/>
          <w:sz w:val="24"/>
          <w:szCs w:val="24"/>
          <w:lang w:val="sk-SK"/>
        </w:rPr>
        <w:t xml:space="preserve">energetike a o zmene a doplnení </w:t>
      </w:r>
      <w:r w:rsidRPr="003F6FBF">
        <w:rPr>
          <w:rFonts w:ascii="Times New Roman" w:hAnsi="Times New Roman" w:cs="Times New Roman"/>
          <w:sz w:val="24"/>
          <w:szCs w:val="24"/>
          <w:lang w:val="sk-SK"/>
        </w:rPr>
        <w:t>niektorých zákonov </w:t>
      </w:r>
    </w:p>
    <w:p w:rsidR="00961DDB" w:rsidRPr="003F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3.</w:t>
        <w:tab/>
        <w:t>Problematika návrhu právneho predpisu:</w:t>
      </w:r>
    </w:p>
    <w:p w:rsidR="00961DDB" w:rsidRPr="003F6FB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 w:rsidP="00403210">
      <w:pPr>
        <w:numPr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03210" w:rsidRPr="003F6FBF" w:rsidP="00403210">
      <w:pPr>
        <w:pStyle w:val="NormalWeb"/>
        <w:numPr>
          <w:numId w:val="6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Cs w:val="24"/>
          <w:lang w:eastAsia="en-US"/>
        </w:rPr>
      </w:pPr>
      <w:r w:rsidRPr="003F6FBF">
        <w:rPr>
          <w:rFonts w:ascii="Times New Roman" w:hAnsi="Times New Roman" w:cs="Times New Roman"/>
          <w:i/>
          <w:color w:val="auto"/>
          <w:szCs w:val="24"/>
          <w:lang w:eastAsia="en-US"/>
        </w:rPr>
        <w:t>primárnom</w:t>
      </w:r>
    </w:p>
    <w:p w:rsidR="00403210" w:rsidRPr="003F6FBF" w:rsidP="00403210">
      <w:pPr>
        <w:pStyle w:val="NormalWeb"/>
        <w:tabs>
          <w:tab w:val="left" w:pos="1000"/>
        </w:tabs>
        <w:spacing w:before="0" w:beforeAutospacing="0" w:after="0" w:afterAutospacing="0"/>
        <w:ind w:left="720"/>
        <w:jc w:val="both"/>
        <w:rPr>
          <w:i/>
          <w:color w:val="auto"/>
          <w:szCs w:val="24"/>
        </w:rPr>
      </w:pPr>
    </w:p>
    <w:p w:rsidR="00403210" w:rsidRPr="003F6FBF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Zmluva o fungovaní Európskej únie </w:t>
      </w:r>
    </w:p>
    <w:p w:rsidR="00403210" w:rsidRPr="003F6FBF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>Hlava XXI Energetika, čl. 194</w:t>
      </w:r>
    </w:p>
    <w:p w:rsidR="00403210" w:rsidRPr="003F6FBF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3F6FBF" w:rsidP="00403210">
      <w:pPr>
        <w:numPr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 sekundárnom (prijatom po nadobudnutím platnosti Lisabonskej zmluvy, ktorou sa mení a dopĺňa Zmluva o Európskom spoločenstve a Zmluva o Európskej únii – po 30. novembri 2009)</w:t>
      </w:r>
    </w:p>
    <w:p w:rsidR="00403210" w:rsidRPr="003F6FBF" w:rsidP="00403210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822580" w:rsidRPr="003F6FBF" w:rsidP="008225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03210" w:rsidRPr="003F6FBF" w:rsidP="00403210">
      <w:pPr>
        <w:numPr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713/2009 z 13. júla 2009, ktorým sa zriaďuje Agentúra pre spoluprácu regulačných orgánov v oblasti energetiky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72293">
        <w:rPr>
          <w:rFonts w:ascii="Times New Roman" w:hAnsi="Times New Roman" w:cs="Times New Roman"/>
          <w:sz w:val="24"/>
          <w:szCs w:val="24"/>
          <w:lang w:val="sk-SK"/>
        </w:rPr>
        <w:t>(Ú.v. EÚ L 211, 14.8.2009)</w:t>
      </w: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714/2009 z 13. júla 2009 o podmienkach prístupu do sústavy pre cezhraničné výmeny elektriny, ktorým sa zrušuje nariadenie (ES) č. 1228/2003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211, 14.8.2009)</w:t>
      </w: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715/2009 z 13. júla 2009 o podmienkach prístupu do prepravných sietí pre zemný plyn, ktorým sa zrušuj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 nariadenie (ES) č. 1775/2005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211, 14.8.2009)</w:t>
      </w: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(EÚ) č. 994/2010 z 20. októbra 2010 o opatreniach na zaistenie bezpečnosti dodávky plynu, ktorým sa zrušuje smernica Rady 2004/67/ES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</w:t>
      </w:r>
      <w:r>
        <w:rPr>
          <w:rFonts w:ascii="Times New Roman" w:hAnsi="Times New Roman" w:cs="Times New Roman"/>
          <w:sz w:val="24"/>
          <w:szCs w:val="24"/>
          <w:lang w:val="sk-SK"/>
        </w:rPr>
        <w:t>95/1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12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>11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.20</w:t>
      </w:r>
      <w:r>
        <w:rPr>
          <w:rFonts w:ascii="Times New Roman" w:hAnsi="Times New Roman" w:cs="Times New Roman"/>
          <w:sz w:val="24"/>
          <w:szCs w:val="24"/>
          <w:lang w:val="sk-SK"/>
        </w:rPr>
        <w:t>10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172293" w:rsidP="00E75D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172293" w:rsidRPr="00A965C7" w:rsidP="001722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Smernica Európskeho parlamentu a Rady 2005/89/ES z 18. januára 2006 o opatreniach na zabezpečenie bezpečnosti dodávok elektriny a investícií do infraštruktúry (Ú.v. EÚ L 33, 4.2.2006).</w:t>
      </w:r>
    </w:p>
    <w:p w:rsidR="00172293" w:rsidP="00E75D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172293" w:rsidP="00E75D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E75DEA" w:rsidRPr="003F6FBF" w:rsidP="00E75D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Smernica Európskeho parlamentu a Rady 2009/72/ES z 13. júla 2009 o spoločných pravidlách pre vnútorný trh s elektrickou </w:t>
        <w:tab/>
        <w:t>energiou, ktorou sa zrušuje smernica 2003/54/ES (Ú.v. EÚ L 211, 14.8.2009)</w:t>
      </w:r>
    </w:p>
    <w:p w:rsidR="00E75DEA" w:rsidP="008225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822580" w:rsidRPr="003F6FBF" w:rsidP="008225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Smernica Európskeho parlamentu a Rady 2009/73/ES z 13. júla 2009 o spoločných pravidlách pre vnútorný trh so zemným plynom, ktorou sa zrušuje smernica 2003/55/ES (Ú.v. EÚ L 211, 14.8.2009) </w:t>
      </w:r>
    </w:p>
    <w:p w:rsidR="00961DDB" w:rsidRPr="003F6FB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3F6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3F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4.</w:t>
        <w:tab/>
        <w:t>Záväzky Slovenskej republiky vo vzťahu k Európskej únii: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a) lehota na prebratie smernice podľa určenia gestorských ústredných orgánov štátnej 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 správy zodpovedných za prebratie smerníc a vypracovanie tabuliek zhody k návrhom 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 všeobecne záväzných právnych predpisov:  do </w:t>
      </w:r>
      <w:r w:rsidRPr="003F6FBF" w:rsidR="00822580">
        <w:rPr>
          <w:rFonts w:ascii="Times New Roman" w:hAnsi="Times New Roman" w:cs="Times New Roman"/>
          <w:sz w:val="24"/>
          <w:szCs w:val="24"/>
          <w:lang w:val="sk-SK"/>
        </w:rPr>
        <w:t>3. 3.</w:t>
      </w: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2011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b) lehota určená na predloženie návrhu právneho predpisu na rokovanie vlády podľa 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 určenia gestorských ústredných orgánov štátnej správy zodpovedných za transpozíciu 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 smerníc a vypracovanie tabuliek zhody k návrhom všeobecne záväzných právnych 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 predpisov: bezpredmetné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c) informácia o konaní začatom proti Slovenskej republike o porušení podľa čl. 258 až 260 </w:t>
      </w:r>
    </w:p>
    <w:p w:rsidR="00403210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 xml:space="preserve">    Zml</w:t>
      </w:r>
      <w:r w:rsidR="00D02724">
        <w:rPr>
          <w:rFonts w:ascii="Times New Roman" w:hAnsi="Times New Roman" w:cs="Times New Roman"/>
          <w:sz w:val="24"/>
          <w:szCs w:val="24"/>
          <w:lang w:val="sk-SK"/>
        </w:rPr>
        <w:t>uvy o fungovaní Európskej únie:</w:t>
      </w:r>
    </w:p>
    <w:p w:rsidR="00D02724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02724" w:rsidP="00D027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Formálne oznámenie Komisie K(2011) 6815/26 zo dňa 30. 9. 2011:</w:t>
      </w:r>
    </w:p>
    <w:p w:rsidR="00D02724" w:rsidP="00D027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porušenie č. 2011/1132, porušenie č. 2011/1133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>d) informácia o právnych predpisoch, v ktorých sú preberané smernice už prebrané spolu s uvedením rozsahu tohto prebratia: bezpredmetné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b/>
          <w:sz w:val="24"/>
          <w:szCs w:val="24"/>
          <w:lang w:val="sk-SK"/>
        </w:rPr>
        <w:t>5.</w:t>
        <w:tab/>
        <w:t xml:space="preserve">Stupeň zlučiteľnosti návrhu právneho predpisu s právom Európskej únie: </w:t>
      </w:r>
    </w:p>
    <w:p w:rsidR="00403210" w:rsidRPr="003F6FBF" w:rsidP="004032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  <w:r w:rsidRPr="003F6FBF">
        <w:rPr>
          <w:rFonts w:ascii="Times New Roman" w:hAnsi="Times New Roman" w:cs="Times New Roman"/>
          <w:sz w:val="24"/>
          <w:szCs w:val="24"/>
          <w:lang w:val="sk-SK"/>
        </w:rPr>
        <w:t>-  úplný</w:t>
      </w:r>
    </w:p>
    <w:p w:rsidR="00403210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61DDB" w:rsidRPr="003F6FBF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F6FBF" w:rsidR="00403210">
        <w:rPr>
          <w:rFonts w:ascii="Times New Roman" w:hAnsi="Times New Roman" w:cs="Times New Roman"/>
          <w:b/>
          <w:sz w:val="24"/>
          <w:szCs w:val="24"/>
          <w:lang w:val="sk-SK"/>
        </w:rPr>
        <w:t>6.</w:t>
        <w:tab/>
        <w:t xml:space="preserve">Gestor a spolupracujúce rezorty: </w:t>
      </w:r>
      <w:r w:rsidRPr="003F6FBF" w:rsidR="00403210">
        <w:rPr>
          <w:rFonts w:ascii="Times New Roman" w:hAnsi="Times New Roman" w:cs="Times New Roman"/>
          <w:sz w:val="24"/>
          <w:szCs w:val="24"/>
          <w:lang w:val="sk-SK"/>
        </w:rPr>
        <w:t>Ministerstvo hospodárstva Slovenskej republiky</w:t>
      </w:r>
    </w:p>
    <w:p w:rsidR="00961DDB" w:rsidRPr="003F6FB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sectPr w:rsidSect="00742185">
      <w:footerReference w:type="default" r:id="rId4"/>
      <w:pgSz w:w="11907" w:h="16840" w:code="9"/>
      <w:pgMar w:top="1418" w:right="1440" w:bottom="1418" w:left="1440" w:header="709" w:footer="709"/>
      <w:lnNumType w:distance="0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5C" w:rsidRPr="0048785C" w:rsidP="007F17A6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 w:rsidRPr="0048785C">
      <w:rPr>
        <w:rStyle w:val="PageNumber"/>
        <w:rFonts w:ascii="Times New Roman" w:hAnsi="Times New Roman" w:cs="Times New Roman"/>
        <w:szCs w:val="24"/>
      </w:rPr>
      <w:fldChar w:fldCharType="begin"/>
    </w:r>
    <w:r w:rsidRPr="0048785C">
      <w:rPr>
        <w:rStyle w:val="PageNumber"/>
        <w:rFonts w:ascii="Times New Roman" w:hAnsi="Times New Roman" w:cs="Times New Roman"/>
        <w:szCs w:val="24"/>
      </w:rPr>
      <w:instrText xml:space="preserve">PAGE  </w:instrText>
    </w:r>
    <w:r w:rsidRPr="0048785C">
      <w:rPr>
        <w:rStyle w:val="PageNumber"/>
        <w:rFonts w:ascii="Times New Roman" w:hAnsi="Times New Roman" w:cs="Times New Roman"/>
        <w:szCs w:val="24"/>
      </w:rPr>
      <w:fldChar w:fldCharType="separate"/>
    </w:r>
    <w:r w:rsidR="00742185">
      <w:rPr>
        <w:rStyle w:val="PageNumber"/>
        <w:rFonts w:ascii="Times New Roman" w:hAnsi="Times New Roman" w:cs="Times New Roman"/>
        <w:noProof/>
        <w:szCs w:val="24"/>
      </w:rPr>
      <w:t>4</w:t>
    </w:r>
    <w:r w:rsidRPr="0048785C">
      <w:rPr>
        <w:rStyle w:val="PageNumber"/>
        <w:rFonts w:ascii="Times New Roman" w:hAnsi="Times New Roman" w:cs="Times New Roman"/>
        <w:szCs w:val="24"/>
      </w:rPr>
      <w:fldChar w:fldCharType="end"/>
    </w:r>
  </w:p>
  <w:p w:rsidR="0048785C" w:rsidP="007F17A6">
    <w:pPr>
      <w:pStyle w:val="Footer"/>
      <w:framePr w:vAnchor="text" w:hAnchor="margin" w:xAlign="right"/>
      <w:rPr>
        <w:rStyle w:val="PageNumber"/>
        <w:szCs w:val="24"/>
      </w:rPr>
    </w:pPr>
  </w:p>
  <w:p w:rsidR="0048785C" w:rsidP="0048785C">
    <w:pPr>
      <w:pStyle w:val="Footer"/>
      <w:ind w:right="360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1">
    <w:nsid w:val="3BEB67ED"/>
    <w:multiLevelType w:val="hybridMultilevel"/>
    <w:tmpl w:val="5F8600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9C6F3F"/>
    <w:multiLevelType w:val="hybridMultilevel"/>
    <w:tmpl w:val="2E3E8F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4">
    <w:nsid w:val="57452924"/>
    <w:multiLevelType w:val="hybridMultilevel"/>
    <w:tmpl w:val="EB440F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3210"/>
    <w:rsid w:val="00113283"/>
    <w:rsid w:val="00172293"/>
    <w:rsid w:val="00352883"/>
    <w:rsid w:val="003F6FBF"/>
    <w:rsid w:val="00403210"/>
    <w:rsid w:val="0048785C"/>
    <w:rsid w:val="005D27C3"/>
    <w:rsid w:val="00742185"/>
    <w:rsid w:val="007F17A6"/>
    <w:rsid w:val="00822580"/>
    <w:rsid w:val="00961DDB"/>
    <w:rsid w:val="00A965C7"/>
    <w:rsid w:val="00B55CFE"/>
    <w:rsid w:val="00D02724"/>
    <w:rsid w:val="00D56826"/>
    <w:rsid w:val="00E42DAE"/>
    <w:rsid w:val="00E75DEA"/>
    <w:rsid w:val="00EE37E7"/>
    <w:rsid w:val="00FD4F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lang w:val="sk-SK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lang w:val="en-US" w:eastAsia="en-US"/>
    </w:r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noProof w:val="0"/>
      <w:sz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403210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4"/>
      <w:lang w:val="sk-SK" w:eastAsia="cs-CZ"/>
    </w:rPr>
  </w:style>
  <w:style w:type="paragraph" w:styleId="Footer">
    <w:name w:val="footer"/>
    <w:basedOn w:val="Normal"/>
    <w:uiPriority w:val="99"/>
    <w:rsid w:val="0048785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48785C"/>
  </w:style>
  <w:style w:type="paragraph" w:styleId="Header">
    <w:name w:val="header"/>
    <w:basedOn w:val="Normal"/>
    <w:uiPriority w:val="99"/>
    <w:rsid w:val="0048785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496</Words>
  <Characters>2833</Characters>
  <Application>Microsoft Office Word</Application>
  <DocSecurity>0</DocSecurity>
  <Lines>0</Lines>
  <Paragraphs>0</Paragraphs>
  <ScaleCrop>false</ScaleCrop>
  <Company>mhsr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Juraj.Riha@mhsr.sk</dc:creator>
  <cp:lastModifiedBy>talapkova</cp:lastModifiedBy>
  <cp:revision>4</cp:revision>
  <cp:lastPrinted>2011-11-10T10:38:00Z</cp:lastPrinted>
  <dcterms:created xsi:type="dcterms:W3CDTF">2011-11-10T10:22:00Z</dcterms:created>
  <dcterms:modified xsi:type="dcterms:W3CDTF">2011-11-10T10:38:00Z</dcterms:modified>
</cp:coreProperties>
</file>