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3421"/>
        <w:gridCol w:w="900"/>
        <w:gridCol w:w="1080"/>
        <w:gridCol w:w="900"/>
        <w:gridCol w:w="3929"/>
        <w:gridCol w:w="931"/>
        <w:gridCol w:w="3240"/>
      </w:tblGrid>
      <w:tr>
        <w:tblPrEx>
          <w:tblW w:w="153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153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04B31" w:rsidRPr="009558B6" w:rsidP="00304B31">
            <w:pPr>
              <w:pStyle w:val="Heading1"/>
              <w:bidi w:val="0"/>
              <w:rPr>
                <w:sz w:val="20"/>
                <w:szCs w:val="20"/>
              </w:rPr>
            </w:pPr>
            <w:r w:rsidRPr="009558B6">
              <w:rPr>
                <w:rFonts w:hint="default"/>
                <w:caps/>
                <w:sz w:val="20"/>
                <w:szCs w:val="20"/>
              </w:rPr>
              <w:t>Tabuľ</w:t>
            </w:r>
            <w:r w:rsidRPr="009558B6">
              <w:rPr>
                <w:rFonts w:hint="default"/>
                <w:caps/>
                <w:sz w:val="20"/>
                <w:szCs w:val="20"/>
              </w:rPr>
              <w:t xml:space="preserve">ka </w:t>
            </w:r>
            <w:r w:rsidRPr="009558B6" w:rsidR="00C31D39">
              <w:rPr>
                <w:sz w:val="20"/>
                <w:szCs w:val="20"/>
              </w:rPr>
              <w:t>ZHODY</w:t>
            </w:r>
          </w:p>
          <w:p w:rsidR="00304B31" w:rsidRPr="009558B6" w:rsidP="00304B31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8B6">
              <w:rPr>
                <w:rFonts w:ascii="Times New Roman" w:hAnsi="Times New Roman"/>
                <w:b/>
                <w:sz w:val="20"/>
                <w:szCs w:val="20"/>
              </w:rPr>
              <w:t>NA ÚČELY OZNÁMENIA TRANSPOZÍCIE SMERNICE 200</w:t>
            </w:r>
            <w:r w:rsidRPr="009558B6" w:rsidR="00A833B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9558B6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9558B6" w:rsidR="00A833B8">
              <w:rPr>
                <w:rFonts w:ascii="Times New Roman" w:hAnsi="Times New Roman"/>
                <w:b/>
                <w:sz w:val="20"/>
                <w:szCs w:val="20"/>
              </w:rPr>
              <w:t>89</w:t>
            </w:r>
            <w:r w:rsidRPr="009558B6">
              <w:rPr>
                <w:rFonts w:ascii="Times New Roman" w:hAnsi="Times New Roman"/>
                <w:b/>
                <w:sz w:val="20"/>
                <w:szCs w:val="20"/>
              </w:rPr>
              <w:t>/ES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304B31" w:rsidRPr="009558B6" w:rsidP="00304B31">
            <w:pPr>
              <w:pStyle w:val="Heading4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Názov smernice: </w:t>
            </w:r>
            <w:r w:rsidRPr="009558B6" w:rsidR="00A833B8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Smernica Európskeho parlamentu a Rady 2005/89/ES z  18. januára 2006 o opatreniach na zabezpečenie bezpečnosti dodávok elektrickej energie a investícií do infraštruktúry</w:t>
            </w:r>
          </w:p>
          <w:p w:rsidR="00304B31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53B4E" w:rsidRPr="009558B6" w:rsidP="00A53B4E">
            <w:pPr>
              <w:tabs>
                <w:tab w:val="left" w:pos="3030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Návrh zákona o energetike a o zmene a doplnení niektorých zákonov (ďalej len „ZoE“) </w:t>
            </w:r>
          </w:p>
          <w:p w:rsidR="00304B31" w:rsidRPr="009558B6" w:rsidP="00A53B4E">
            <w:pPr>
              <w:tabs>
                <w:tab w:val="left" w:pos="3030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 w:rsidR="00A53B4E">
              <w:rPr>
                <w:rFonts w:ascii="Times New Roman" w:hAnsi="Times New Roman"/>
                <w:sz w:val="20"/>
                <w:szCs w:val="20"/>
              </w:rPr>
              <w:t>Návrh zákona o regulácii v sieťových odvetviach (ďalej len „ZoR“)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567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304B31" w:rsidRPr="009558B6" w:rsidP="00304B31">
            <w:pPr>
              <w:pStyle w:val="Heading4"/>
              <w:bidi w:val="0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Smernica ES/EÚ</w:t>
            </w:r>
          </w:p>
          <w:p w:rsidR="00304B31" w:rsidRPr="009558B6" w:rsidP="00304B31">
            <w:pPr>
              <w:pStyle w:val="BodyText3"/>
              <w:bidi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304B31" w:rsidRPr="009558B6" w:rsidP="00304B31">
            <w:pPr>
              <w:pStyle w:val="Heading4"/>
              <w:bidi w:val="0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Všeobecne záväzné právne predpisy Slovenskej republiky</w:t>
            </w:r>
          </w:p>
          <w:p w:rsidR="00304B31" w:rsidRPr="009558B6" w:rsidP="00304B31">
            <w:pPr>
              <w:pStyle w:val="Header"/>
              <w:tabs>
                <w:tab w:val="left" w:pos="709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12F3D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12F3D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Článok</w:t>
            </w:r>
          </w:p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(Č, O,</w:t>
            </w:r>
          </w:p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V, P)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Spôsob transp.</w:t>
            </w:r>
          </w:p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(N, O, D, n.a.)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Číslo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Článok</w:t>
            </w:r>
          </w:p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 (Č, §, O, V, P)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Text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Zhoda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12F3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Poznámky</w:t>
            </w:r>
          </w:p>
          <w:p w:rsidR="00C12F3D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(pri návrhu predpisu – predpokladaný dátum účinnosti**)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Č:1</w:t>
            </w:r>
          </w:p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O:1</w:t>
            </w:r>
          </w:p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Rozsah pôsobnosti</w:t>
            </w:r>
          </w:p>
          <w:p w:rsidR="00A833B8" w:rsidRPr="009558B6" w:rsidP="00A833B8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Táto smernica stanovuje opatrenia zamerané na zabezpečenie bezpečnosti dodávok elektrickej energie tak, aby sa zaistilo riadne fungovanie vnútorného trhu s elektrickou energiou a:</w:t>
            </w:r>
          </w:p>
          <w:p w:rsidR="00A833B8" w:rsidRPr="009558B6" w:rsidP="00A833B8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primeraná úroveň výrobnej kapacity;</w:t>
            </w:r>
          </w:p>
          <w:p w:rsidR="00A833B8" w:rsidRPr="009558B6" w:rsidP="00A833B8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primeraná rovnováha medzi dodávkou a dopytom</w:t>
            </w:r>
          </w:p>
          <w:p w:rsidR="00A833B8" w:rsidRPr="009558B6" w:rsidP="00A833B8">
            <w:pPr>
              <w:bidi w:val="0"/>
              <w:spacing w:before="75"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</w:t>
            </w:r>
          </w:p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c) vhodný stupeň prepojenia medzi členskými štátmi pre rozvoj vnútorného trhu.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127B0A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20421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§ </w:t>
            </w:r>
            <w:r w:rsidRPr="009558B6" w:rsidR="001F5A23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  <w:p w:rsidR="00A833B8" w:rsidRPr="009558B6" w:rsidP="0020421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3B8" w:rsidRPr="009558B6" w:rsidP="0020421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§ </w:t>
            </w:r>
            <w:r w:rsidRPr="009558B6" w:rsidR="001F5A23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písm. </w:t>
            </w:r>
            <w:r w:rsidRPr="009558B6" w:rsidR="001F5A23">
              <w:rPr>
                <w:rFonts w:ascii="Times New Roman" w:hAnsi="Times New Roman"/>
                <w:sz w:val="20"/>
                <w:szCs w:val="20"/>
                <w:lang w:eastAsia="en-US"/>
              </w:rPr>
              <w:t>c</w:t>
            </w: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740E" w:rsidP="001F5A23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Predmet úpravy</w:t>
            </w:r>
          </w:p>
          <w:p w:rsidR="0039740E" w:rsidP="001F5A23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1F5A23" w:rsidRPr="009558B6" w:rsidP="001F5A23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Tento zákon upravuje</w:t>
            </w:r>
          </w:p>
          <w:p w:rsidR="00A833B8" w:rsidRPr="009558B6" w:rsidP="001F5A23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1F5A23">
              <w:rPr>
                <w:rFonts w:ascii="Times New Roman" w:hAnsi="Times New Roman"/>
              </w:rPr>
              <w:t>c) opatrenia zamerané na zabezpečenie bezpečnosti dodávky elektriny a plynu a fungovanie vnútorného trhu s elektrinou a plynom,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Č:1</w:t>
            </w:r>
          </w:p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O:2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Stanovuje rámec, v ktorom členské štáty vymedzia transparentné, stabilné a nediskriminačné politiky v oblasti bezpečnosti dodávok elektrickej energie v súlade s požiadavkami konkurencieschopného vnútorného trhu s elektrickou energiou.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127B0A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5A23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A53B4E">
              <w:rPr>
                <w:rFonts w:ascii="Times New Roman" w:hAnsi="Times New Roman"/>
                <w:sz w:val="20"/>
                <w:szCs w:val="20"/>
              </w:rPr>
              <w:t>Návrh ZoR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4594" w:rsidRPr="009558B6" w:rsidP="001F5A2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>§ 5 ods. 1</w:t>
            </w:r>
          </w:p>
          <w:p w:rsidR="00714594" w:rsidRPr="009558B6" w:rsidP="001F5A2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4594" w:rsidP="001F5A2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722A0" w:rsidRPr="009558B6" w:rsidP="001F5A2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4594" w:rsidRPr="009558B6" w:rsidP="001F5A2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3B8" w:rsidRPr="009558B6" w:rsidP="001F5A2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§ </w:t>
            </w:r>
            <w:r w:rsidRPr="009558B6" w:rsidR="001F5A23">
              <w:rPr>
                <w:rFonts w:ascii="Times New Roman" w:hAnsi="Times New Roman"/>
                <w:sz w:val="20"/>
                <w:szCs w:val="20"/>
                <w:lang w:eastAsia="en-US"/>
              </w:rPr>
              <w:t>5 ods. 1</w:t>
            </w: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558B6" w:rsidR="001F5A23">
              <w:rPr>
                <w:rFonts w:ascii="Times New Roman" w:hAnsi="Times New Roman"/>
                <w:sz w:val="20"/>
                <w:szCs w:val="20"/>
                <w:lang w:eastAsia="en-US"/>
              </w:rPr>
              <w:t>písm a)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171B" w:rsidRPr="009558B6" w:rsidP="008D171B">
            <w:pPr>
              <w:widowControl w:val="0"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58B6" w:rsidR="0071459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(1) Úrad </w:t>
            </w:r>
            <w:bookmarkStart w:id="0" w:name="_DV_C38"/>
            <w:r w:rsidRPr="009558B6">
              <w:rPr>
                <w:rStyle w:val="DeltaViewInser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</w:rPr>
              <w:t>je povinný pri výkone svojej pôsobnosti presadzovať dosiahnutie</w:t>
            </w:r>
            <w:bookmarkStart w:id="1" w:name="_DV_M75"/>
            <w:bookmarkEnd w:id="0"/>
            <w:bookmarkEnd w:id="1"/>
            <w:r w:rsidRPr="009558B6">
              <w:rPr>
                <w:rFonts w:ascii="Times New Roman" w:hAnsi="Times New Roman"/>
                <w:sz w:val="20"/>
                <w:szCs w:val="20"/>
              </w:rPr>
              <w:t xml:space="preserve"> nasledovných cieľov na trhu s elektrinou a plynom</w:t>
            </w:r>
          </w:p>
          <w:p w:rsidR="00714594" w:rsidRPr="009558B6" w:rsidP="001F5A2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D171B" w:rsidRPr="009558B6" w:rsidP="008D171B">
            <w:pPr>
              <w:widowControl w:val="0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 w:rsidR="001F5A2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a) 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>podpora hospodárskej súťaže, bezpečnosti dodávok a trvalej udržateľnosti vnútorného trhu s elektrinou a plynom v rámci Európskej únie v úzkej spolupráci s Agentúrou pre spoluprácu regulačných orgánov v oblasti energetiky</w:t>
            </w:r>
            <w:bookmarkStart w:id="2" w:name="_DV_C40"/>
            <w:r>
              <w:rPr>
                <w:rStyle w:val="DeltaViewInser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  <w:vertAlign w:val="superscript"/>
                <w:rtl w:val="0"/>
              </w:rPr>
              <w:footnoteReference w:customMarkFollows="1" w:id="2"/>
              <w:t xml:space="preserve">10</w:t>
            </w:r>
            <w:bookmarkStart w:id="4" w:name="_DV_M77"/>
            <w:bookmarkEnd w:id="2"/>
            <w:bookmarkEnd w:id="4"/>
            <w:r w:rsidRPr="009558B6">
              <w:rPr>
                <w:rFonts w:ascii="Times New Roman" w:hAnsi="Times New Roman"/>
                <w:sz w:val="20"/>
                <w:szCs w:val="20"/>
              </w:rPr>
              <w:t xml:space="preserve">) (ďalej len „agentúra“), regulačnými orgánmi iných členských štátov </w:t>
            </w:r>
            <w:bookmarkStart w:id="5" w:name="_DV_C43"/>
            <w:r w:rsidRPr="009558B6">
              <w:rPr>
                <w:rStyle w:val="DeltaViewInser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</w:rPr>
              <w:t>Európskej únie a zmluvných štátov Dohody o Európskom hospodárskom priestore</w:t>
            </w:r>
            <w:bookmarkStart w:id="6" w:name="_DV_X16"/>
            <w:bookmarkStart w:id="7" w:name="_DV_C44"/>
            <w:bookmarkEnd w:id="5"/>
            <w:r w:rsidRPr="009558B6">
              <w:rPr>
                <w:rStyle w:val="DeltaViewMoveDestina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</w:rPr>
              <w:t xml:space="preserve"> (ďalej len „členský štát“)</w:t>
            </w:r>
            <w:bookmarkEnd w:id="6"/>
            <w:bookmarkEnd w:id="7"/>
            <w:r w:rsidRPr="009558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8" w:name="_DV_M78"/>
            <w:bookmarkEnd w:id="8"/>
            <w:r w:rsidRPr="009558B6">
              <w:rPr>
                <w:rFonts w:ascii="Times New Roman" w:hAnsi="Times New Roman"/>
                <w:sz w:val="20"/>
                <w:szCs w:val="20"/>
              </w:rPr>
              <w:t xml:space="preserve">a Európskou komisiou (ďalej len „Komisia“), podpora účinného otvorenia trhu pre všetkých odberateľov a dodávateľov v rámci Európskej únie a zabezpečenie primeraných podmienok na účinné a spoľahlivé fungovanie </w:t>
            </w:r>
            <w:bookmarkStart w:id="9" w:name="_DV_C46"/>
            <w:r w:rsidRPr="009558B6">
              <w:rPr>
                <w:rStyle w:val="DeltaViewInser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</w:rPr>
              <w:t>sústavy</w:t>
            </w:r>
            <w:bookmarkStart w:id="10" w:name="_DV_M79"/>
            <w:bookmarkEnd w:id="9"/>
            <w:bookmarkEnd w:id="10"/>
            <w:r w:rsidRPr="009558B6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bookmarkStart w:id="11" w:name="_DV_C48"/>
            <w:r w:rsidRPr="009558B6">
              <w:rPr>
                <w:rStyle w:val="DeltaViewInser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</w:rPr>
              <w:t>siete</w:t>
            </w:r>
            <w:bookmarkStart w:id="12" w:name="_DV_M80"/>
            <w:bookmarkEnd w:id="11"/>
            <w:bookmarkEnd w:id="12"/>
            <w:r w:rsidRPr="009558B6">
              <w:rPr>
                <w:rFonts w:ascii="Times New Roman" w:hAnsi="Times New Roman"/>
                <w:sz w:val="20"/>
                <w:szCs w:val="20"/>
              </w:rPr>
              <w:t xml:space="preserve"> s prihliadnutím na dlhodobé ciele,</w:t>
            </w:r>
          </w:p>
          <w:p w:rsidR="00A833B8" w:rsidRPr="009558B6" w:rsidP="001F5A2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Vymedzenie pojmov</w:t>
            </w:r>
          </w:p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Na účely tejto smernice sa uplatňuje vymedzenie pojmov obsiahnuté v článku 2 smernice 2003/54/ES. Uplatňuje sa aj toto vymedzenie pojmov:</w:t>
            </w:r>
          </w:p>
          <w:p w:rsidR="00A833B8" w:rsidRPr="009558B6" w:rsidP="00C31D39">
            <w:pPr>
              <w:pStyle w:val="Normlny"/>
              <w:bidi w:val="0"/>
              <w:adjustRightInd w:val="0"/>
              <w:jc w:val="both"/>
              <w:rPr>
                <w:rFonts w:ascii="Times New Roman" w:hAnsi="Times New Roman"/>
                <w:noProof/>
                <w:lang w:eastAsia="sk-SK"/>
              </w:rPr>
            </w:pPr>
            <w:r w:rsidRPr="009558B6">
              <w:rPr>
                <w:rFonts w:ascii="Times New Roman" w:hAnsi="Times New Roman"/>
                <w:noProof/>
                <w:lang w:eastAsia="sk-SK"/>
              </w:rPr>
              <w:t xml:space="preserve">a) regulačný orgán znamená regulačné orgány v členských štátoch určené v súlade s </w:t>
            </w:r>
            <w:r w:rsidRPr="009558B6" w:rsidR="00714594">
              <w:rPr>
                <w:rFonts w:ascii="Times New Roman" w:hAnsi="Times New Roman"/>
                <w:noProof/>
                <w:lang w:eastAsia="sk-SK"/>
              </w:rPr>
              <w:t>článkom 23 smernice 2003/54/ES;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127B0A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A53B4E">
              <w:rPr>
                <w:rFonts w:ascii="Times New Roman" w:hAnsi="Times New Roman"/>
                <w:sz w:val="20"/>
                <w:szCs w:val="20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127B0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A53B4E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 w:rsidR="001F5A23">
              <w:rPr>
                <w:rFonts w:ascii="Times New Roman" w:hAnsi="Times New Roman"/>
                <w:sz w:val="20"/>
                <w:szCs w:val="20"/>
              </w:rPr>
              <w:t xml:space="preserve"> ods. 1 písm. b)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1F5A23">
            <w:pPr>
              <w:widowControl w:val="0"/>
              <w:bidi w:val="0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9558B6" w:rsidR="001F5A23">
              <w:rPr>
                <w:rFonts w:ascii="Times New Roman" w:eastAsia="MS Mincho" w:hAnsi="Times New Roman" w:hint="default"/>
                <w:sz w:val="20"/>
                <w:szCs w:val="20"/>
              </w:rPr>
              <w:t>(1) Š</w:t>
            </w:r>
            <w:r w:rsidRPr="009558B6" w:rsidR="001F5A23">
              <w:rPr>
                <w:rFonts w:ascii="Times New Roman" w:eastAsia="MS Mincho" w:hAnsi="Times New Roman" w:hint="default"/>
                <w:sz w:val="20"/>
                <w:szCs w:val="20"/>
              </w:rPr>
              <w:t>tá</w:t>
            </w:r>
            <w:r w:rsidRPr="009558B6" w:rsidR="001F5A23">
              <w:rPr>
                <w:rFonts w:ascii="Times New Roman" w:eastAsia="MS Mincho" w:hAnsi="Times New Roman" w:hint="default"/>
                <w:sz w:val="20"/>
                <w:szCs w:val="20"/>
              </w:rPr>
              <w:t>tnu sprá</w:t>
            </w:r>
            <w:r w:rsidRPr="009558B6" w:rsidR="001F5A23">
              <w:rPr>
                <w:rFonts w:ascii="Times New Roman" w:eastAsia="MS Mincho" w:hAnsi="Times New Roman" w:hint="default"/>
                <w:sz w:val="20"/>
                <w:szCs w:val="20"/>
              </w:rPr>
              <w:t>vu v energetike vykoná</w:t>
            </w:r>
            <w:r w:rsidRPr="009558B6" w:rsidR="001F5A23">
              <w:rPr>
                <w:rFonts w:ascii="Times New Roman" w:eastAsia="MS Mincho" w:hAnsi="Times New Roman" w:hint="default"/>
                <w:sz w:val="20"/>
                <w:szCs w:val="20"/>
              </w:rPr>
              <w:t>va</w:t>
            </w:r>
          </w:p>
          <w:p w:rsidR="00EA46A8" w:rsidRPr="009558B6" w:rsidP="001F5A23">
            <w:pPr>
              <w:widowControl w:val="0"/>
              <w:bidi w:val="0"/>
              <w:jc w:val="both"/>
              <w:rPr>
                <w:rFonts w:ascii="Times New Roman" w:eastAsia="MS Mincho" w:hAnsi="Times New Roman" w:hint="default"/>
                <w:sz w:val="20"/>
                <w:szCs w:val="20"/>
              </w:rPr>
            </w:pPr>
            <w:r w:rsidRPr="009558B6">
              <w:rPr>
                <w:rFonts w:ascii="Times New Roman" w:eastAsia="MS Mincho" w:hAnsi="Times New Roman" w:hint="default"/>
                <w:sz w:val="20"/>
                <w:szCs w:val="20"/>
              </w:rPr>
              <w:t>b) ú</w:t>
            </w:r>
            <w:r w:rsidRPr="009558B6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rad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b) bezpečnosť dodávok elektrickej energie znamená schopnosť elektrickej sústavy zásobovať koncových odberateľov elektrickou energiou, ako je stanovené v tejto smernici;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D51E2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§ </w:t>
            </w:r>
            <w:r w:rsidRPr="009558B6" w:rsidR="00714594">
              <w:rPr>
                <w:rFonts w:ascii="Times New Roman" w:hAnsi="Times New Roman"/>
              </w:rPr>
              <w:t>2</w:t>
            </w:r>
            <w:r w:rsidRPr="009558B6">
              <w:rPr>
                <w:rFonts w:ascii="Times New Roman" w:hAnsi="Times New Roman"/>
              </w:rPr>
              <w:t xml:space="preserve">  písm.  a)</w:t>
            </w:r>
            <w:r w:rsidRPr="009558B6" w:rsidR="00714594">
              <w:rPr>
                <w:rFonts w:ascii="Times New Roman" w:hAnsi="Times New Roman"/>
              </w:rPr>
              <w:t xml:space="preserve"> bod </w:t>
            </w:r>
            <w:r w:rsidRPr="009558B6" w:rsidR="00A53B4E">
              <w:rPr>
                <w:rFonts w:ascii="Times New Roman" w:hAnsi="Times New Roman"/>
              </w:rPr>
              <w:t>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 w:rsidR="009558B6">
              <w:rPr>
                <w:rFonts w:ascii="Times New Roman" w:hAnsi="Times New Roman"/>
                <w:sz w:val="20"/>
                <w:szCs w:val="20"/>
              </w:rPr>
              <w:t>6. bezpečnosťou dodávky elektriny a plynu schopnosť sústavy a siete zásobovať koncových odberateľov elektriny a koncových odberateľov plynu, zabezpečenie technickej bezpečnosti energetických zariadení a rovnováhy ponuky a dopytu elektriny a plynu na vymedzenom území alebo jeho časti,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0FC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540FC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0FC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prevádzková bezpečnosť siete znamená stálu prevádzku prenosovej, prípadne distribučnej siete za predvídateľných podmienok;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40FC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CD51E2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0FC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0FC8" w:rsidRPr="009558B6" w:rsidP="006C599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§ 2  písm.  a) bod 13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0FC8" w:rsidRPr="003436F8" w:rsidP="003B6B24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6F8" w:rsidR="003436F8">
              <w:rPr>
                <w:rFonts w:ascii="Times New Roman" w:hAnsi="Times New Roman"/>
                <w:sz w:val="20"/>
                <w:szCs w:val="20"/>
              </w:rPr>
              <w:t>13. prevádzkovou bezpečnosťou nepretržitá prevádzka prenosovej sústavy a distribučnej sústavy alebo prepravnej siete a distribučnej siete za podmienok, ktoré možno v prevádzke predvídať,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0FC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40FC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1690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C6ABF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4C6ABF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C6ABF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d) rovnováha medzi dodávkou a dopytom znamená uspokojenie predvídateľného dopytu zákazníkov po využívaní elektrickej energie bez potreby vynucovania opatrení na zníženie spotreby.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C6ABF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D51E2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C6ABF" w:rsidRPr="009558B6" w:rsidP="004C6AB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A53B4E">
              <w:rPr>
                <w:rFonts w:ascii="Times New Roman" w:hAnsi="Times New Roman"/>
                <w:sz w:val="20"/>
                <w:szCs w:val="20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C6ABF" w:rsidRPr="009558B6" w:rsidP="006C599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39314D">
              <w:rPr>
                <w:rFonts w:ascii="Times New Roman" w:hAnsi="Times New Roman"/>
              </w:rPr>
              <w:t>§ 2  písm.  b) bod 23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C6ABF" w:rsidRPr="009558B6" w:rsidP="00304B31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 w:rsidR="0039314D">
              <w:rPr>
                <w:rFonts w:ascii="Times New Roman" w:hAnsi="Times New Roman"/>
                <w:sz w:val="20"/>
                <w:szCs w:val="20"/>
              </w:rPr>
              <w:t>23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>. rovnováhou medzi ponukou a dopytom elektriny uspokojenie predvídateľného dopytu odberateľov pri využívaní elektriny bez potreby uskutočnenia opatrení na zníženie spotreby elektriny,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C6ABF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C6ABF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3034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Všeobecné ustanovenia</w:t>
            </w:r>
          </w:p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zaistia vysoký stupeň bezpečnosti dodávok elektrickej energie prijatím potrebných opatrení na uľahčenie stabilného investičného prostredia a vymedzením úloh a zodpovedností príslušných orgánov, vrátane, podľa potreby, regulačných orgánov a všetkých významných účastníkov trhu a zverejnením informácií o ňom. Významní účastníci trhu zahŕňajú okrem iného prevádzkovateľov prenosových a distribučných sústav, výrobcov elektrickej energie, dodávateľov a koncových odberateľov.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717971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Návrh ZoR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39314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2</w:t>
            </w:r>
            <w:r w:rsidR="00996AE4">
              <w:rPr>
                <w:rFonts w:ascii="Times New Roman" w:hAnsi="Times New Roman"/>
              </w:rPr>
              <w:t xml:space="preserve"> </w:t>
            </w:r>
            <w:r w:rsidRPr="009558B6">
              <w:rPr>
                <w:rFonts w:ascii="Times New Roman" w:hAnsi="Times New Roman"/>
              </w:rPr>
              <w:t xml:space="preserve">písm. </w:t>
            </w:r>
            <w:r w:rsidRPr="009558B6" w:rsidR="004C6ABF">
              <w:rPr>
                <w:rFonts w:ascii="Times New Roman" w:hAnsi="Times New Roman"/>
              </w:rPr>
              <w:t>d)</w:t>
            </w:r>
          </w:p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8359D8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996AE4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996AE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833B8" w:rsidRPr="009558B6" w:rsidP="008359D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8359D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6495D">
              <w:rPr>
                <w:rFonts w:ascii="Times New Roman" w:hAnsi="Times New Roman"/>
              </w:rPr>
              <w:t>§ 36 ods. 1</w:t>
            </w:r>
            <w:r w:rsidRPr="009558B6">
              <w:rPr>
                <w:rFonts w:ascii="Times New Roman" w:hAnsi="Times New Roman"/>
              </w:rPr>
              <w:t xml:space="preserve"> písm. c)</w:t>
            </w:r>
          </w:p>
          <w:p w:rsidR="008359D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8642D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917A8A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6</w:t>
            </w:r>
          </w:p>
          <w:p w:rsidR="00A833B8" w:rsidRPr="009558B6" w:rsidP="0004203B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917A8A">
              <w:rPr>
                <w:rFonts w:ascii="Times New Roman" w:hAnsi="Times New Roman"/>
              </w:rPr>
              <w:t>§ 6 ods. 1 písm. b)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6ABF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="003436F8">
              <w:rPr>
                <w:rFonts w:ascii="Times New Roman" w:hAnsi="Times New Roman"/>
              </w:rPr>
              <w:t xml:space="preserve">(2) </w:t>
            </w:r>
            <w:r w:rsidRPr="009558B6">
              <w:rPr>
                <w:rFonts w:ascii="Times New Roman" w:hAnsi="Times New Roman"/>
              </w:rPr>
              <w:t>Ministerstvo</w:t>
            </w:r>
          </w:p>
          <w:p w:rsidR="00A833B8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4C6ABF">
              <w:rPr>
                <w:rFonts w:ascii="Times New Roman" w:hAnsi="Times New Roman"/>
              </w:rPr>
              <w:t>d) prijíma opatrenia zamerané na zabezpečenie bezpečnosti dodávok elektriny a plynu vrátane rozhodnutia o prerušení ťažby plynu zo zásobníka pre dotknutých účastníkov trhu s plynom, ktorí uskladňujú plyn pre odberateľov mimo vymedzené</w:t>
            </w:r>
            <w:r w:rsidRPr="009558B6" w:rsidR="0039314D">
              <w:rPr>
                <w:rFonts w:ascii="Times New Roman" w:hAnsi="Times New Roman"/>
              </w:rPr>
              <w:t>ho územia podľa § 66</w:t>
            </w:r>
            <w:r w:rsidRPr="009558B6" w:rsidR="004C6ABF">
              <w:rPr>
                <w:rFonts w:ascii="Times New Roman" w:hAnsi="Times New Roman"/>
              </w:rPr>
              <w:t xml:space="preserve"> ods. 8,</w:t>
            </w:r>
          </w:p>
          <w:p w:rsidR="0038642D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917A8A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E6495D">
              <w:rPr>
                <w:rFonts w:ascii="Times New Roman" w:hAnsi="Times New Roman"/>
              </w:rPr>
              <w:t>(1</w:t>
            </w:r>
            <w:r w:rsidRPr="009558B6" w:rsidR="0038642D">
              <w:rPr>
                <w:rFonts w:ascii="Times New Roman" w:hAnsi="Times New Roman"/>
              </w:rPr>
              <w:t>) Všeobecne záväzný právny predpis, ktorý vydá úrad, ustanoví</w:t>
            </w:r>
          </w:p>
          <w:p w:rsidR="008359D8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c) postup a podmienky uplatňovania cien,</w:t>
            </w:r>
          </w:p>
          <w:p w:rsidR="008359D8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917A8A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(1) Úrad</w:t>
            </w:r>
          </w:p>
          <w:p w:rsidR="004C6ABF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917A8A">
              <w:rPr>
                <w:rFonts w:ascii="Times New Roman" w:hAnsi="Times New Roman"/>
              </w:rPr>
              <w:t xml:space="preserve">b) vypracúva návrh pravidiel trhu a návrh ich zmeny podľa § </w:t>
            </w:r>
            <w:r w:rsidRPr="009558B6" w:rsidR="00E6495D">
              <w:rPr>
                <w:rFonts w:ascii="Times New Roman" w:hAnsi="Times New Roman"/>
              </w:rPr>
              <w:t>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pri vykonávaní opatrení uvedených v odseku 1 zohľadnia:</w:t>
            </w:r>
          </w:p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význam zabezpečenia kontinuity dodávok elektrickej energie;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717971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04203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Pr="009558B6" w:rsidR="0039314D">
              <w:rPr>
                <w:rFonts w:ascii="Times New Roman" w:hAnsi="Times New Roman"/>
                <w:sz w:val="20"/>
                <w:szCs w:val="20"/>
              </w:rPr>
              <w:t>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</w:t>
            </w:r>
            <w:r w:rsidRPr="009558B6" w:rsidR="0004203B">
              <w:rPr>
                <w:rFonts w:ascii="Times New Roman" w:hAnsi="Times New Roman"/>
                <w:sz w:val="20"/>
                <w:szCs w:val="20"/>
              </w:rPr>
              <w:t>3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písm. </w:t>
            </w:r>
            <w:r w:rsidRPr="009558B6" w:rsidR="0004203B">
              <w:rPr>
                <w:rFonts w:ascii="Times New Roman" w:hAnsi="Times New Roman"/>
                <w:sz w:val="20"/>
                <w:szCs w:val="20"/>
              </w:rPr>
              <w:t>a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03B" w:rsidRPr="009558B6" w:rsidP="000420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(3) Ministerstvo pri návrhu opatrení podľa odseku 2 písm. d) zohľadní</w:t>
            </w:r>
          </w:p>
          <w:p w:rsidR="00A833B8" w:rsidRPr="009558B6" w:rsidP="0004203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04203B">
              <w:rPr>
                <w:rFonts w:ascii="Times New Roman" w:hAnsi="Times New Roman"/>
              </w:rPr>
              <w:t>a) význam zabezpečenia kontinuity dodávok elektriny a plynu,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  <w:br/>
              <w:t>O:2</w:t>
            </w:r>
          </w:p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význam transparentného a stabilného regulačného rámca;</w:t>
            </w:r>
          </w:p>
          <w:p w:rsidR="00204217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4F209F">
            <w:pPr>
              <w:pStyle w:val="Heading1"/>
              <w:bidi w:val="0"/>
              <w:jc w:val="center"/>
              <w:rPr>
                <w:b w:val="0"/>
                <w:sz w:val="20"/>
                <w:szCs w:val="20"/>
              </w:rPr>
            </w:pPr>
            <w:r w:rsidRPr="009558B6" w:rsidR="00717971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4F209F">
            <w:pPr>
              <w:pStyle w:val="Heading1"/>
              <w:bidi w:val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558B6" w:rsidR="00A53B4E">
              <w:rPr>
                <w:rFonts w:hint="default"/>
                <w:b w:val="0"/>
                <w:sz w:val="20"/>
                <w:szCs w:val="20"/>
              </w:rPr>
              <w:t>Ná</w:t>
            </w:r>
            <w:r w:rsidRPr="009558B6" w:rsidR="00A53B4E">
              <w:rPr>
                <w:rFonts w:hint="default"/>
                <w:b w:val="0"/>
                <w:sz w:val="20"/>
                <w:szCs w:val="20"/>
              </w:rPr>
              <w:t>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39314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3 písm. b)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915882">
            <w:pPr>
              <w:pStyle w:val="Heading1"/>
              <w:bidi w:val="0"/>
              <w:rPr>
                <w:rFonts w:hint="default"/>
                <w:b w:val="0"/>
                <w:sz w:val="20"/>
                <w:szCs w:val="20"/>
                <w:lang w:eastAsia="en-US"/>
              </w:rPr>
            </w:pPr>
            <w:r w:rsidRPr="009558B6">
              <w:rPr>
                <w:rFonts w:hint="default"/>
                <w:b w:val="0"/>
                <w:sz w:val="20"/>
                <w:szCs w:val="20"/>
                <w:lang w:eastAsia="en-US"/>
              </w:rPr>
              <w:t>b) vý</w:t>
            </w:r>
            <w:r w:rsidRPr="009558B6">
              <w:rPr>
                <w:rFonts w:hint="default"/>
                <w:b w:val="0"/>
                <w:sz w:val="20"/>
                <w:szCs w:val="20"/>
                <w:lang w:eastAsia="en-US"/>
              </w:rPr>
              <w:t>znam transparentné</w:t>
            </w:r>
            <w:r w:rsidRPr="009558B6">
              <w:rPr>
                <w:rFonts w:hint="default"/>
                <w:b w:val="0"/>
                <w:sz w:val="20"/>
                <w:szCs w:val="20"/>
                <w:lang w:eastAsia="en-US"/>
              </w:rPr>
              <w:t>ho a stabilné</w:t>
            </w:r>
            <w:r w:rsidRPr="009558B6">
              <w:rPr>
                <w:rFonts w:hint="default"/>
                <w:b w:val="0"/>
                <w:sz w:val="20"/>
                <w:szCs w:val="20"/>
                <w:lang w:eastAsia="en-US"/>
              </w:rPr>
              <w:t>ho regulač</w:t>
            </w:r>
            <w:r w:rsidRPr="009558B6">
              <w:rPr>
                <w:rFonts w:hint="default"/>
                <w:b w:val="0"/>
                <w:sz w:val="20"/>
                <w:szCs w:val="20"/>
                <w:lang w:eastAsia="en-US"/>
              </w:rPr>
              <w:t>né</w:t>
            </w:r>
            <w:r w:rsidRPr="009558B6">
              <w:rPr>
                <w:rFonts w:hint="default"/>
                <w:b w:val="0"/>
                <w:sz w:val="20"/>
                <w:szCs w:val="20"/>
                <w:lang w:eastAsia="en-US"/>
              </w:rPr>
              <w:t>ho rá</w:t>
            </w:r>
            <w:r w:rsidRPr="009558B6">
              <w:rPr>
                <w:rFonts w:hint="default"/>
                <w:b w:val="0"/>
                <w:sz w:val="20"/>
                <w:szCs w:val="20"/>
                <w:lang w:eastAsia="en-US"/>
              </w:rPr>
              <w:t>mca,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915882">
            <w:pPr>
              <w:pStyle w:val="Heading1"/>
              <w:bidi w:val="0"/>
              <w:rPr>
                <w:rFonts w:hint="default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915882">
            <w:pPr>
              <w:pStyle w:val="Heading1"/>
              <w:bidi w:val="0"/>
              <w:rPr>
                <w:b w:val="0"/>
                <w:sz w:val="20"/>
                <w:szCs w:val="20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204217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vnútorný trh a možnosti cezhraničnej spolupráce v súvislosti s bezpečnosťou dodávok elektrickej energie;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610D8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6C5995">
            <w:pPr>
              <w:pStyle w:val="Heading1"/>
              <w:bidi w:val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9558B6" w:rsidR="00A53B4E">
              <w:rPr>
                <w:rFonts w:hint="default"/>
                <w:b w:val="0"/>
                <w:sz w:val="20"/>
                <w:szCs w:val="20"/>
              </w:rPr>
              <w:t>Ná</w:t>
            </w:r>
            <w:r w:rsidRPr="009558B6" w:rsidR="00A53B4E">
              <w:rPr>
                <w:rFonts w:hint="default"/>
                <w:b w:val="0"/>
                <w:sz w:val="20"/>
                <w:szCs w:val="20"/>
              </w:rPr>
              <w:t>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39314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3 písm. d)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996AE4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d) vnútorný trh a možnosti cezhraničnej spolupráce v súvislosti s bezpečnosťou dodávok elektriny a plynu,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883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204217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d) potrebu pravidelnej údržby, a podľa potreby obnovy prenosových a distribučných sietí na zachovanie výkonu siete;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610D8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39314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3 písm. f)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96AE4" w:rsidP="00304B31">
            <w:pPr>
              <w:pStyle w:val="Normlny"/>
              <w:bidi w:val="0"/>
              <w:jc w:val="both"/>
              <w:rPr>
                <w:rFonts w:ascii="Times New Roman" w:hAnsi="Times New Roman"/>
                <w:szCs w:val="18"/>
              </w:rPr>
            </w:pPr>
            <w:r w:rsidRPr="00996AE4" w:rsidR="00996AE4">
              <w:rPr>
                <w:rFonts w:ascii="Times New Roman" w:hAnsi="Times New Roman"/>
              </w:rPr>
              <w:t>f) potrebu pravidelnej údržby, prípadne aj obnovy prenosovej sústavy, prepravnej siete, distribučnej sústavy a distribučnej siete na zachovanie výkonu sústav a sietí,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204217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P:e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204217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e) význam zabezpečenia riadneho vykonávania smernice Európskeho parlamentu a Rady 2001/77/ES z 27. septembra 2001 o podpore elektrickej energie vyrábanej z obnoviteľných zdrojov energie na vnútornom trhu s elektrickou energiou [6] a smernice Európskeho parlamentu a Rady 2004/8/ES z 11. februára 2004 o podpore kogenerácie založenej na dopyte po využiteľnom teple na vnútornom trhu s energiou [7], pokiaľ sa ich ustanovenia vzťahujú na bezpečnosť dodávok elektrickej energie;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610D8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39314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3 písm. g)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20421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>g) význam podpory elektriny vyrábanej z obnoviteľných zdrojov energie a podpory kombinovanej výroby založenej na dopyte po využiteľnom teple na vnútornom trhu s elektrinou,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4217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04217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2EA0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E02EA0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E02EA0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P:f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2EA0" w:rsidRPr="009558B6" w:rsidP="00E02EA0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f) potrebu zabezpečiť dostatočnú prenosovú a výrobnú rezervnú kapacitu pre stabilné fungovanie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02EA0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610D8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2EA0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2EA0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 w:rsidR="0039314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3 písm. h)</w:t>
            </w:r>
          </w:p>
          <w:p w:rsidR="00E02EA0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2EA0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2EA0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§ 12 ods. 17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2EA0" w:rsidRPr="00996AE4" w:rsidP="00304B31">
            <w:pPr>
              <w:pStyle w:val="Normlny"/>
              <w:bidi w:val="0"/>
              <w:jc w:val="both"/>
              <w:rPr>
                <w:rFonts w:ascii="Times New Roman" w:hAnsi="Times New Roman"/>
                <w:szCs w:val="18"/>
              </w:rPr>
            </w:pPr>
            <w:r w:rsidRPr="00996AE4" w:rsidR="00996AE4">
              <w:rPr>
                <w:rFonts w:ascii="Times New Roman" w:hAnsi="Times New Roman"/>
              </w:rPr>
              <w:t>h) potrebu zabezpečiť dostatočnú prenosovú a výrobnú rezervnú kapacitu pre stabilné fungovanie trhu s elektrinou a plynom.</w:t>
            </w:r>
          </w:p>
          <w:p w:rsidR="00E02EA0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E02EA0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(17) Platnosť rozhodnutia o vydaní osvedčenia na výstavbu energetického zariadenia je tri roky odo dňa jeho právoplatnosti. Platnosť rozhodnutia o vydaní osvedčenia na výstavbu energetického zariadenia na výstavbu zariadenia na výrobu elektriny z jadrového paliva je sedem rokov odo dňa jeho právoplatnosti. Žiadateľ, ktorému ministerstvo vydalo osvedčenie na výstavbu energetického zariadenia, je povinný od právoplatnosti rozhodnutia o vydaní osvedčenia na výstavbu energetického zariadenia raz </w:t>
            </w:r>
            <w:r w:rsidRPr="009558B6" w:rsidR="0039314D">
              <w:rPr>
                <w:rFonts w:ascii="Times New Roman" w:hAnsi="Times New Roman"/>
              </w:rPr>
              <w:t>ročne</w:t>
            </w:r>
            <w:r w:rsidRPr="009558B6">
              <w:rPr>
                <w:rFonts w:ascii="Times New Roman" w:hAnsi="Times New Roman"/>
              </w:rPr>
              <w:t xml:space="preserve"> písomne informovať ministerstvo o stave prípravy a postupe výstavby elektroenergetického zaradenia a plynárenského zariadenia.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2EA0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02EA0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5F2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AC5F2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AC5F2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P:g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5F23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g) význam podporovania vytvárania likvidných veľkoobchodných trhov.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C5F2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C1C4E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5F2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Návrh ZoR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5F23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 w:rsidR="0039314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3 písm. e)</w:t>
            </w:r>
          </w:p>
          <w:p w:rsidR="00AB7F4F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F4F" w:rsidRPr="009558B6" w:rsidP="006C59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§ 6 ods. 2 písm. c) a d)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5F23" w:rsidRPr="009558B6" w:rsidP="000F087A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e) význam podpory hospodárskej súťaže na trhu s elektrinou a plynom,</w:t>
            </w:r>
          </w:p>
          <w:p w:rsidR="00AB7F4F" w:rsidRPr="009558B6" w:rsidP="000F087A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B7F4F" w:rsidRPr="009558B6" w:rsidP="00AB7F4F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(2) Úrad </w:t>
            </w:r>
            <w:r w:rsidRPr="009558B6" w:rsidR="00E6495D">
              <w:rPr>
                <w:rFonts w:ascii="Times New Roman" w:hAnsi="Times New Roman"/>
                <w:sz w:val="20"/>
                <w:szCs w:val="20"/>
              </w:rPr>
              <w:t>monitoruje</w:t>
            </w:r>
          </w:p>
          <w:p w:rsidR="00AB7F4F" w:rsidRPr="009558B6" w:rsidP="00AB7F4F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úroveň transparentnosti podnikateľského prostredia v elektroenergetike a plynárenstve vrátane transparentnosti veľkoobchodných cien a prijíma opatrenia na zabezpečenie dodržiavania povinností regulovaných subjektov týkajúcich sa transparentnosti,</w:t>
            </w:r>
          </w:p>
          <w:p w:rsidR="00AB7F4F" w:rsidRPr="009558B6" w:rsidP="00AB7F4F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B7F4F" w:rsidRPr="009558B6" w:rsidP="00AB7F4F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d) úroveň a efektívnosť otvorenosti trhu a hospodárskej súťaže na veľkoobchodnej a maloobchodnej úrovni, vrátane búrz, na ktorých sa obchoduje s elektrinou a plynom, ceny pre odberateľov v domácnosti vrátane zálohových foriem platby, mieru využívania možnosti zmeniť dodávateľa, mieru odpájania odberateľov, poplatky</w:t>
            </w:r>
            <w:r w:rsidRPr="009558B6" w:rsidR="00E6495D">
              <w:rPr>
                <w:rFonts w:ascii="Times New Roman" w:hAnsi="Times New Roman"/>
                <w:sz w:val="20"/>
                <w:szCs w:val="20"/>
              </w:rPr>
              <w:t xml:space="preserve"> za vykonávanie služieb údržby,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sťažnosti odberateľov v domácnosti, ako aj narušenia alebo obmedzenia hospodárskej súťaže; úrad poskytuje príslušné informácie a oznamuje prípady porušenia pravidiel hospodárskej súťaže protimonopolnému úradu,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5F2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C5F23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pri vykonávaní opatrení uvedených v odseku 1 môžu takisto zohľadniť:</w:t>
            </w:r>
          </w:p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stupeň diverzifikácie vo výrobe elektrickej energie na vnútroštátnej alebo príslušnej regionálnej úrovni;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01BAD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0F087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význam znižovania dlhodobých účinkov rastu dopytu po elektrickej energii;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001BAD">
              <w:rPr>
                <w:rFonts w:ascii="Times New Roman" w:hAnsi="Times New Roman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význam podporovania energetickej účinnosti a zavedenie nových technológií, najmä technológií riadenia dopytu, technológií využitia obnoviteľných zdrojov energie a distribuovanú výrobu</w:t>
            </w:r>
          </w:p>
          <w:p w:rsidR="00A833B8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01BAD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2E6E63">
            <w:pPr>
              <w:widowControl w:val="0"/>
              <w:bidi w:val="0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A833B8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význam odstraňovania administratívnych prekážok pri investíciách do infraštruktúry a výrobnej kapacity.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01BAD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E25EDD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3B8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6C5995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zabezpečia, aby akékoľvek opatrenia prijaté v súlade s touto smernicou neboli diskriminačné a nepredstavovali neprimerané zaťaženie účastníkov trhu vrátane nových účastníkov trhu a spoločností s malým podielom na trhu. Členské štáty zvážia ešte pred prijatím opatrení aj ich vplyv na cenu elektrickej energie pre koncových odberateľov.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6495D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6C599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39314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3 písm. c)</w:t>
            </w:r>
          </w:p>
          <w:p w:rsidR="006C5995" w:rsidRPr="009558B6" w:rsidP="006C599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6C5995" w:rsidRPr="009558B6" w:rsidP="006C599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39314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581CF0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581CF0">
              <w:rPr>
                <w:rFonts w:ascii="Times New Roman" w:hAnsi="Times New Roman"/>
              </w:rPr>
              <w:t>c) vplyv opatrení na cenu elektriny a plynu pre koncových odberateľov,</w:t>
            </w:r>
          </w:p>
          <w:p w:rsidR="006C5995" w:rsidRPr="00581CF0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581CF0" w:rsidRPr="00581CF0" w:rsidP="00581CF0">
            <w:pPr>
              <w:widowControl w:val="0"/>
              <w:bidi w:val="0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(4) Opatrenia podľ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a odseku 2 pí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sm. d) nesmú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byť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diskriminač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né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a nesmú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predstavovať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neprimerané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zať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až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enie úč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astní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kov trhu, vrá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tane nový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ch úč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astní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kov trhu a </w:t>
            </w:r>
            <w:bookmarkStart w:id="13" w:name="_DV_C1349"/>
            <w:r w:rsidRPr="00581CF0">
              <w:rPr>
                <w:rStyle w:val="DeltaViewInsertion"/>
                <w:rFonts w:ascii="Times New Roman" w:eastAsia="MS Mincho" w:hAnsi="Times New Roman"/>
                <w:color w:val="auto"/>
                <w:spacing w:val="0"/>
                <w:sz w:val="20"/>
                <w:szCs w:val="20"/>
                <w:u w:val="none"/>
              </w:rPr>
              <w:t>podnikov</w:t>
            </w:r>
            <w:bookmarkStart w:id="14" w:name="_DV_M2803"/>
            <w:bookmarkEnd w:id="13"/>
            <w:bookmarkEnd w:id="14"/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s malý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m podielom na trhu a nesmú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vytvá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rať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prekáž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ky liberalizované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mu trhu s elektrinou a plynom. Ministerstvo rozhodne o preruš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ení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ť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až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by plynu zo zá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sobní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ka pre dotknutý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ch úč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astní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kov trhu s plynom, ktorí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uskladň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ujú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plyn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pre odberateľ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ov mimo vymedzené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ho ú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zemia podľ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a §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66 ods. 8 po zváž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ení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prijatia dostupný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ch opatrení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 xml:space="preserve"> zameraný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ch na zaistenie technickej bezpeč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nosti siete na vymedzenom ú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zemí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, vrá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tane mož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nosti cezhranič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nej spoluprá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ce, v sú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lade s osobitný</w:t>
            </w:r>
            <w:r w:rsidRPr="00581CF0">
              <w:rPr>
                <w:rFonts w:ascii="Times New Roman" w:eastAsia="MS Mincho" w:hAnsi="Times New Roman" w:hint="default"/>
                <w:sz w:val="20"/>
                <w:szCs w:val="20"/>
              </w:rPr>
              <w:t>m predpisom.</w:t>
            </w:r>
            <w:bookmarkStart w:id="15" w:name="_DV_C1351"/>
            <w:r>
              <w:rPr>
                <w:rStyle w:val="DeltaViewInsertion"/>
                <w:rFonts w:ascii="Times New Roman" w:eastAsia="MS Mincho" w:hAnsi="Times New Roman"/>
                <w:color w:val="auto"/>
                <w:spacing w:val="0"/>
                <w:sz w:val="20"/>
                <w:szCs w:val="20"/>
                <w:u w:val="none"/>
                <w:vertAlign w:val="superscript"/>
                <w:rtl w:val="0"/>
              </w:rPr>
              <w:footnoteReference w:customMarkFollows="1" w:id="3"/>
              <w:t xml:space="preserve">85</w:t>
            </w:r>
            <w:bookmarkStart w:id="17" w:name="_DV_M2804"/>
            <w:bookmarkEnd w:id="15"/>
            <w:bookmarkEnd w:id="17"/>
            <w:r w:rsidRPr="00581CF0">
              <w:rPr>
                <w:rFonts w:ascii="Times New Roman" w:eastAsia="MS Mincho" w:hAnsi="Times New Roman"/>
                <w:sz w:val="20"/>
                <w:szCs w:val="20"/>
              </w:rPr>
              <w:t>)</w:t>
            </w:r>
          </w:p>
          <w:p w:rsidR="006C5995" w:rsidRPr="00581CF0" w:rsidP="00581CF0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6C5995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O:5</w:t>
            </w:r>
          </w:p>
          <w:p w:rsidR="006C5995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A833B8">
            <w:pPr>
              <w:bidi w:val="0"/>
              <w:spacing w:before="75" w:after="75"/>
              <w:ind w:righ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Pri zabezpečovaní vhodného stupňa prepojenia medzi členskými štátmi, ako sa uvádza v článku 1 ods. 1 písm. c), sa osobitná pozornosť venuje:</w:t>
            </w:r>
          </w:p>
          <w:p w:rsidR="006C5995" w:rsidRPr="009558B6" w:rsidP="00A833B8">
            <w:pPr>
              <w:bidi w:val="0"/>
              <w:spacing w:before="75"/>
              <w:ind w:righ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osobitnej geografickej polohe každého členského štátu;</w:t>
            </w:r>
          </w:p>
          <w:p w:rsidR="006C5995" w:rsidRPr="009558B6" w:rsidP="00A833B8">
            <w:pPr>
              <w:bidi w:val="0"/>
              <w:adjustRightInd w:val="0"/>
              <w:ind w:right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39314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5</w:t>
            </w:r>
          </w:p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8F335E">
              <w:rPr>
                <w:rFonts w:ascii="Times New Roman" w:hAnsi="Times New Roman"/>
              </w:rPr>
              <w:t>písm. a)</w:t>
            </w:r>
          </w:p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E612F">
              <w:rPr>
                <w:rFonts w:ascii="Times New Roman" w:hAnsi="Times New Roman"/>
              </w:rPr>
              <w:t xml:space="preserve">§ 28 ods. 3 písm. </w:t>
            </w:r>
            <w:r w:rsidRPr="009558B6">
              <w:rPr>
                <w:rFonts w:ascii="Times New Roman" w:hAnsi="Times New Roman"/>
              </w:rPr>
              <w:t>j)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(5) Pri návrhu opatrení podľa odseku 2 písm. d), pri zabezpečovaní vhodného stupňa prepojenia medzi členskými štátmi ministerstvo osobitne zohľadňuje</w:t>
            </w:r>
          </w:p>
          <w:p w:rsidR="006C5995" w:rsidRPr="009558B6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a) geografickú polohu štátu,</w:t>
            </w:r>
          </w:p>
          <w:p w:rsidR="006C5995" w:rsidRPr="009558B6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C5995" w:rsidRPr="009558B6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j) zabezpečiť efektívne využívanie existujúcich spojovacích vedení a výstavbu nových spojovacích vedení, pri zohľadnení vyváženosti medzi nákladmi na ich výstavbu a prospechom koncových odberateľov na vymedzenom území, pri výstavbe nových spojovacích vedení spolupracovať s dotknutými prevádzkovateľmi prenosových sústav členských štátov alebo tretích štátov,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995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O:5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zachovaniu primeranej rovnováhy medzi nákladmi na stavbu nových prepojení a úžitkom pre koncových odberateľov</w:t>
            </w:r>
          </w:p>
          <w:p w:rsidR="00293AE1" w:rsidRPr="009558B6" w:rsidP="00A833B8">
            <w:pPr>
              <w:bidi w:val="0"/>
              <w:adjustRightInd w:val="0"/>
              <w:ind w:left="6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39314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5 písm. b)</w:t>
            </w:r>
          </w:p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E612F">
              <w:rPr>
                <w:rFonts w:ascii="Times New Roman" w:hAnsi="Times New Roman"/>
              </w:rPr>
              <w:t xml:space="preserve">§ 28 ods. 3 písm. </w:t>
            </w:r>
            <w:r w:rsidRPr="009558B6">
              <w:rPr>
                <w:rFonts w:ascii="Times New Roman" w:hAnsi="Times New Roman"/>
              </w:rPr>
              <w:t>j)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b) zachovanie primeranej rovnováhy medzi nákladmi na výstavbu nových prepojení a úžitkom pre koncových odberateľov,</w:t>
            </w:r>
          </w:p>
          <w:p w:rsidR="00293AE1" w:rsidRPr="009558B6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293AE1" w:rsidRPr="009558B6" w:rsidP="006C599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j) zabezpečiť efektívne využívanie existujúcich spojovacích vedení a výstavbu nových spojovacích vedení, pri zohľadnení vyváženosti medzi nákladmi na ich výstavbu a prospechom koncových odberateľov na vymedzenom území, pri výstavbe nových spojovacích vedení spolupracovať s dotknutými prevádzkovateľmi prenosových sústav členských štátov alebo tretích štátov,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Č:3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O:5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zabezpečeniu čo najúčinnejšieho používania existujúcich prepojení.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293AE1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 w:rsidR="000E612F">
              <w:rPr>
                <w:rFonts w:ascii="Times New Roman" w:hAnsi="Times New Roman"/>
                <w:sz w:val="20"/>
              </w:rPr>
              <w:t>§ 87</w:t>
            </w:r>
            <w:r w:rsidRPr="009558B6">
              <w:rPr>
                <w:rFonts w:ascii="Times New Roman" w:hAnsi="Times New Roman"/>
                <w:sz w:val="20"/>
              </w:rPr>
              <w:t xml:space="preserve"> ods. 5 písm. c)</w:t>
            </w:r>
          </w:p>
          <w:p w:rsidR="00293AE1" w:rsidRPr="009558B6" w:rsidP="00293AE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93AE1" w:rsidRPr="009558B6" w:rsidP="00293AE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E612F">
              <w:rPr>
                <w:rFonts w:ascii="Times New Roman" w:hAnsi="Times New Roman"/>
              </w:rPr>
              <w:t xml:space="preserve">§ 28 ods. 3 písm. </w:t>
            </w:r>
            <w:r w:rsidRPr="009558B6">
              <w:rPr>
                <w:rFonts w:ascii="Times New Roman" w:hAnsi="Times New Roman"/>
              </w:rPr>
              <w:t>j)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7E03C8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c) zabezpečenie čo najúčinnejšieho využívania existujúcich spojovacích vedení.</w:t>
            </w:r>
          </w:p>
          <w:p w:rsidR="00293AE1" w:rsidRPr="009558B6" w:rsidP="007E03C8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</w:p>
          <w:p w:rsidR="00293AE1" w:rsidRPr="009558B6" w:rsidP="007E03C8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j) zabezpečiť efektívne využívanie existujúcich spojovacích vedení a výstavbu nových spojovacích vedení, pri zohľadnení vyváženosti medzi nákladmi na ich výstavbu a prospechom koncových odberateľov na vymedzenom území, pri výstavbe nových spojovacích vedení spolupracovať s dotknutými prevádzkovateľmi prenosových sústav členských štátov Európskej únie alebo tretích štátov,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A2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0F1A2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0F1A2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A2C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Prevádzková bezpečnosť siete</w:t>
            </w:r>
          </w:p>
          <w:p w:rsidR="000F1A2C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9558B6">
                <w:rPr>
                  <w:rFonts w:ascii="Times New Roman" w:hAnsi="Times New Roman"/>
                  <w:sz w:val="20"/>
                  <w:szCs w:val="20"/>
                </w:rPr>
                <w:t>1. a</w:t>
              </w:r>
            </w:smartTag>
            <w:r w:rsidRPr="009558B6">
              <w:rPr>
                <w:rFonts w:ascii="Times New Roman" w:hAnsi="Times New Roman"/>
                <w:sz w:val="20"/>
                <w:szCs w:val="20"/>
              </w:rPr>
              <w:t>) Členské štáty alebo príslušné orgány zabezpečia, aby prevádzkovatelia prenosových sústav stanovili minimálne prevádzkové pravidlá a záväzky pre bezpečnosť a spoľahlivosť.</w:t>
            </w:r>
          </w:p>
          <w:p w:rsidR="000F1A2C" w:rsidRPr="009558B6" w:rsidP="00A833B8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Pred stanovením týchto pravidiel a záväzkov sa poradia s príslušnými účastníkmi v krajinách, s ktorými existuje prepojenie.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F1A2C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A2C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 w:rsidR="00E85D8D">
              <w:rPr>
                <w:rFonts w:ascii="Times New Roman" w:hAnsi="Times New Roman"/>
                <w:sz w:val="20"/>
              </w:rPr>
              <w:t>§ 19</w:t>
            </w:r>
            <w:r w:rsidRPr="009558B6">
              <w:rPr>
                <w:rFonts w:ascii="Times New Roman" w:hAnsi="Times New Roman"/>
                <w:sz w:val="20"/>
              </w:rPr>
              <w:t xml:space="preserve"> ods. 1</w:t>
            </w:r>
          </w:p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E85D8D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E85D8D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0F1A2C" w:rsidRPr="009558B6" w:rsidP="00E85D8D">
            <w:pPr>
              <w:pStyle w:val="Text"/>
              <w:bidi w:val="0"/>
              <w:spacing w:after="0"/>
              <w:rPr>
                <w:rFonts w:ascii="Times New Roman" w:hAnsi="Times New Roman"/>
                <w:sz w:val="20"/>
              </w:rPr>
            </w:pPr>
          </w:p>
          <w:p w:rsidR="000F1A2C" w:rsidRPr="009558B6" w:rsidP="000F1A2C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 w:rsidR="00E85D8D">
              <w:rPr>
                <w:rFonts w:ascii="Times New Roman" w:hAnsi="Times New Roman"/>
                <w:sz w:val="20"/>
              </w:rPr>
              <w:t xml:space="preserve">§ 28 ods. 3 písm. </w:t>
            </w:r>
            <w:r w:rsidRPr="009558B6">
              <w:rPr>
                <w:rFonts w:ascii="Times New Roman" w:hAnsi="Times New Roman"/>
                <w:sz w:val="20"/>
              </w:rPr>
              <w:t>l)</w:t>
            </w:r>
          </w:p>
          <w:p w:rsidR="000F1A2C" w:rsidRPr="009558B6" w:rsidP="000F1A2C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A2C" w:rsidRPr="009558B6" w:rsidP="00E85D8D">
            <w:pPr>
              <w:widowControl w:val="0"/>
              <w:bidi w:val="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(1) Prevádzkovateľ sústavy alebo </w:t>
            </w:r>
            <w:r w:rsidR="00914499">
              <w:rPr>
                <w:rFonts w:ascii="Times New Roman" w:hAnsi="Times New Roman"/>
                <w:sz w:val="20"/>
                <w:szCs w:val="20"/>
              </w:rPr>
              <w:t xml:space="preserve">prevádzkovateľ 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>siete je povinný v záujme zabezpečenia nediskriminačného, transparentného, bezpečného prístupu, pripojenia a prevádzkovania sústavy a siete určiť technické podmienky prístupu a pripojenia, pravidlá prevádzkovania sústavy a siete a určiť a dodržať kritériá technickej bezpečnosti sústavy a</w:t>
            </w:r>
            <w:r w:rsidRPr="009558B6" w:rsidR="00E85D8D">
              <w:rPr>
                <w:rFonts w:ascii="Times New Roman" w:hAnsi="Times New Roman"/>
                <w:sz w:val="20"/>
                <w:szCs w:val="20"/>
              </w:rPr>
              <w:t> 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>siete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a urč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>iť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>a dodrž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>ať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krité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>riá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technickej bezpeč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>nosti sú</w:t>
            </w:r>
            <w:r w:rsidRPr="009558B6" w:rsidR="00E85D8D">
              <w:rPr>
                <w:rStyle w:val="DeltaViewMoveDestination"/>
                <w:rFonts w:ascii="Times New Roman" w:eastAsia="Arial Unicode MS" w:hAnsi="Times New Roman" w:hint="default"/>
                <w:color w:val="auto"/>
                <w:spacing w:val="0"/>
                <w:sz w:val="20"/>
                <w:szCs w:val="20"/>
                <w:u w:val="none"/>
              </w:rPr>
              <w:t>stavy a siete.</w:t>
            </w:r>
          </w:p>
          <w:p w:rsidR="000F1A2C" w:rsidRPr="009558B6" w:rsidP="007E03C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0F1A2C" w:rsidRPr="009558B6" w:rsidP="007E03C8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l) určiť minimálne prevádzkové pravidlá pre bezpečnosť a spoľahlivosť prevádzky sústavy; pri určení minimálnych prevádzkových pravidiel spolupracovať s prevádzkovateľmi prepojených prenosových sústav členských štátov a tretích štátov,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1A2C" w:rsidRPr="009558B6" w:rsidP="00304B31">
            <w:pPr>
              <w:tabs>
                <w:tab w:val="left" w:pos="405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F1A2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Bez ohľadu na prvý pododsek písm. a) môžu členské štáty požadovať od prevádzkovateľov prenosových sústav, aby tieto pravidlá a záväzky predložili na schválenie príslušnému orgánu.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F52AC">
              <w:rPr>
                <w:rFonts w:ascii="Times New Roman" w:hAnsi="Times New Roman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7E03C8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kern w:val="3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293AE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Členské štáty zabezpečia, aby prevádzkovatelia prenosových a podľa potreby aj distribučných sústav dodržiavali minimálne prevádzkové pravidlá a záväzky pre bezpečnosť siete.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CF52AC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52A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293AE1">
              <w:rPr>
                <w:rFonts w:ascii="Times New Roman" w:hAnsi="Times New Roman"/>
              </w:rPr>
              <w:t xml:space="preserve">§ </w:t>
            </w:r>
            <w:r w:rsidRPr="009558B6">
              <w:rPr>
                <w:rFonts w:ascii="Times New Roman" w:hAnsi="Times New Roman"/>
              </w:rPr>
              <w:t>28</w:t>
            </w:r>
            <w:r w:rsidRPr="009558B6" w:rsidR="00E85D8D">
              <w:rPr>
                <w:rFonts w:ascii="Times New Roman" w:hAnsi="Times New Roman"/>
              </w:rPr>
              <w:t xml:space="preserve"> ods. 3</w:t>
            </w:r>
            <w:r w:rsidR="00E11E21">
              <w:rPr>
                <w:rFonts w:ascii="Times New Roman" w:hAnsi="Times New Roman"/>
              </w:rPr>
              <w:t xml:space="preserve"> </w:t>
            </w:r>
            <w:r w:rsidRPr="009558B6" w:rsidR="00E85D8D">
              <w:rPr>
                <w:rFonts w:ascii="Times New Roman" w:hAnsi="Times New Roman"/>
              </w:rPr>
              <w:t xml:space="preserve">písm. </w:t>
            </w:r>
            <w:r w:rsidRPr="009558B6">
              <w:rPr>
                <w:rFonts w:ascii="Times New Roman" w:hAnsi="Times New Roman"/>
              </w:rPr>
              <w:t>m)</w:t>
            </w:r>
          </w:p>
          <w:p w:rsidR="00CF52AC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11E21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11E21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11E2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293AE1" w:rsidRPr="009558B6" w:rsidP="00CF52AC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85D8D">
              <w:rPr>
                <w:rFonts w:ascii="Times New Roman" w:hAnsi="Times New Roman"/>
              </w:rPr>
              <w:t>§ 30 ods. 3</w:t>
            </w:r>
            <w:r w:rsidR="00312394">
              <w:rPr>
                <w:rFonts w:ascii="Times New Roman" w:hAnsi="Times New Roman"/>
              </w:rPr>
              <w:t xml:space="preserve"> </w:t>
            </w:r>
            <w:r w:rsidRPr="009558B6" w:rsidR="00E85D8D">
              <w:rPr>
                <w:rFonts w:ascii="Times New Roman" w:hAnsi="Times New Roman"/>
              </w:rPr>
              <w:t xml:space="preserve">písm. </w:t>
            </w:r>
            <w:r w:rsidRPr="009558B6" w:rsidR="00CF52AC">
              <w:rPr>
                <w:rFonts w:ascii="Times New Roman" w:hAnsi="Times New Roman"/>
              </w:rPr>
              <w:t>b)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52AC" w:rsidRPr="009558B6" w:rsidP="00184CE5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kern w:val="32"/>
              </w:rPr>
            </w:pPr>
            <w:r w:rsidRPr="009558B6" w:rsidR="00E85D8D">
              <w:rPr>
                <w:rFonts w:ascii="Times New Roman" w:hAnsi="Times New Roman"/>
                <w:noProof/>
                <w:kern w:val="32"/>
              </w:rPr>
              <w:t>(3</w:t>
            </w:r>
            <w:r w:rsidRPr="009558B6">
              <w:rPr>
                <w:rFonts w:ascii="Times New Roman" w:hAnsi="Times New Roman"/>
                <w:noProof/>
                <w:kern w:val="32"/>
              </w:rPr>
              <w:t>) Prevádzkovateľ prenosovej sústavy je</w:t>
            </w:r>
            <w:r w:rsidRPr="009558B6" w:rsidR="00E85D8D">
              <w:rPr>
                <w:rFonts w:ascii="Times New Roman" w:hAnsi="Times New Roman"/>
                <w:noProof/>
                <w:kern w:val="32"/>
              </w:rPr>
              <w:t xml:space="preserve"> ďalej</w:t>
            </w:r>
            <w:r w:rsidRPr="009558B6">
              <w:rPr>
                <w:rFonts w:ascii="Times New Roman" w:hAnsi="Times New Roman"/>
                <w:noProof/>
                <w:kern w:val="32"/>
              </w:rPr>
              <w:t xml:space="preserve"> povinný</w:t>
            </w:r>
          </w:p>
          <w:p w:rsidR="00293AE1" w:rsidRPr="009558B6" w:rsidP="00184CE5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kern w:val="32"/>
              </w:rPr>
            </w:pPr>
            <w:r w:rsidRPr="009558B6" w:rsidR="00CF52AC">
              <w:rPr>
                <w:rFonts w:ascii="Times New Roman" w:hAnsi="Times New Roman"/>
                <w:noProof/>
                <w:kern w:val="32"/>
              </w:rPr>
              <w:t>m) dodržiavať minimálne prevádzkové pravidlá pre bezpečnosť a spoľahlivosť prevádzky sústavy a zabezpečiť prevádzkovú bezpečnosť sústavy,</w:t>
            </w:r>
          </w:p>
          <w:p w:rsidR="00CF52AC" w:rsidRPr="009558B6" w:rsidP="00184CE5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kern w:val="32"/>
              </w:rPr>
            </w:pPr>
          </w:p>
          <w:p w:rsidR="00CF52AC" w:rsidRPr="009558B6" w:rsidP="00184CE5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kern w:val="32"/>
              </w:rPr>
            </w:pPr>
            <w:r w:rsidRPr="009558B6">
              <w:rPr>
                <w:rFonts w:ascii="Times New Roman" w:hAnsi="Times New Roman"/>
                <w:noProof/>
                <w:kern w:val="32"/>
              </w:rPr>
              <w:t>(</w:t>
            </w:r>
            <w:r w:rsidR="00E11E21">
              <w:rPr>
                <w:rFonts w:ascii="Times New Roman" w:hAnsi="Times New Roman"/>
                <w:noProof/>
                <w:kern w:val="32"/>
              </w:rPr>
              <w:t>3</w:t>
            </w:r>
            <w:r w:rsidRPr="009558B6">
              <w:rPr>
                <w:rFonts w:ascii="Times New Roman" w:hAnsi="Times New Roman"/>
                <w:noProof/>
                <w:kern w:val="32"/>
              </w:rPr>
              <w:t xml:space="preserve">) Prevádzkovateľ distribučnej sústavy je </w:t>
            </w:r>
            <w:r w:rsidRPr="009558B6" w:rsidR="00E85D8D">
              <w:rPr>
                <w:rFonts w:ascii="Times New Roman" w:hAnsi="Times New Roman"/>
                <w:noProof/>
                <w:kern w:val="32"/>
              </w:rPr>
              <w:t xml:space="preserve">ďalej </w:t>
            </w:r>
            <w:r w:rsidRPr="009558B6">
              <w:rPr>
                <w:rFonts w:ascii="Times New Roman" w:hAnsi="Times New Roman"/>
                <w:noProof/>
                <w:kern w:val="32"/>
              </w:rPr>
              <w:t>povinný</w:t>
            </w:r>
          </w:p>
          <w:p w:rsidR="00CF52AC" w:rsidRPr="009558B6" w:rsidP="00184CE5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kern w:val="32"/>
              </w:rPr>
            </w:pPr>
            <w:r w:rsidRPr="009558B6">
              <w:rPr>
                <w:rFonts w:ascii="Times New Roman" w:hAnsi="Times New Roman"/>
                <w:noProof/>
                <w:kern w:val="32"/>
              </w:rPr>
              <w:t>b) dodržiavať minimálne prevádzkové pravidlá pre bezpečnosť a spoľahlivosť prevádzky sústavy a zabezpečiť prevádzkovú bezpečnosť sústavy,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93AE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d) Členské štáty vyžadujú od prevádzkovateľov prenosových sústav, aby dodržiavali potrebný stupeň prevádzkovej bezpečnosti siete.</w:t>
            </w:r>
          </w:p>
          <w:p w:rsidR="00B204D1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Na tento účel prevádzkovatelia prenosových sústav dodržiavajú potrebný stupeň technickej prenosovej rezervnej kapacity pre prevádzkovú bezpečnosť siete a spolupracujú s príslušnými prevádzkovateľmi prenosových sústav, s ktorými sú prepojení.</w:t>
            </w:r>
          </w:p>
          <w:p w:rsidR="00B204D1" w:rsidRPr="009558B6" w:rsidP="00A833B8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Stupeň predvídateľných okolností na zachovanie bezpečnosti je vymedzený v pravidlách prevádzkovej bezpečnosti siete.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85D8D">
              <w:rPr>
                <w:rFonts w:ascii="Times New Roman" w:hAnsi="Times New Roman"/>
              </w:rPr>
              <w:t xml:space="preserve">§ 28 ods. 3 písm. </w:t>
            </w:r>
            <w:r w:rsidRPr="009558B6">
              <w:rPr>
                <w:rFonts w:ascii="Times New Roman" w:hAnsi="Times New Roman"/>
              </w:rPr>
              <w:t>n)</w:t>
            </w:r>
          </w:p>
          <w:p w:rsidR="00B204D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204D1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12394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204D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204D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30 o</w:t>
            </w:r>
            <w:r w:rsidRPr="009558B6" w:rsidR="00E85D8D">
              <w:rPr>
                <w:rFonts w:ascii="Times New Roman" w:hAnsi="Times New Roman"/>
              </w:rPr>
              <w:t xml:space="preserve">ds. 3 písm. </w:t>
            </w:r>
            <w:r w:rsidRPr="009558B6">
              <w:rPr>
                <w:rFonts w:ascii="Times New Roman" w:hAnsi="Times New Roman"/>
              </w:rPr>
              <w:t>c)</w:t>
            </w:r>
          </w:p>
          <w:p w:rsidR="00B204D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204D1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12394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204D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204D1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04422">
              <w:rPr>
                <w:rFonts w:ascii="Times New Roman" w:hAnsi="Times New Roman"/>
              </w:rPr>
              <w:t>§ 19</w:t>
            </w:r>
            <w:r w:rsidRPr="009558B6">
              <w:rPr>
                <w:rFonts w:ascii="Times New Roman" w:hAnsi="Times New Roman"/>
              </w:rPr>
              <w:t xml:space="preserve"> ods. 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n) zabezpečiť technickú prenosovú rezervnú kapacitu pre prevádzkovú bezpečnosť sústavy a pri jej zabezpečení spolupracovať s prevádzkovateľmi prepojených prenosových sústav,</w:t>
            </w:r>
          </w:p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c) zabezpečiť technickú distribučnú rezervnú kapacitu pre prevádzkovú bezpečnosť sústavy a pri jej zabezpečení spolupracovať s prevádzkovateľom prenosovej sústavy na vymedzenom území,</w:t>
            </w:r>
          </w:p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Technické podmienky sústavy a siete</w:t>
            </w:r>
          </w:p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(3) Technické podmienky obsahujú tiež kritériá technickej bezpečnosti sústavy a siete, spôsob vypracovania a zverejnenia minimálnych technicko-konštrukčných a prevádzkových požiadaviek na prístup, pripojenie a prevádzkovanie sústavy a siete. V technických podmienkach prevádzkovateľa sústavy sú vymedzené postupy na zachovanie prevádzkovej bezpečnosti sústavy.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P:e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e) Členské štáty predovšetkým zabezpečia, aby si prepojení prevádzkovatelia prenosových, prípadne distribučných sústav včas a účinne, v súlade s minimálnymi prevádzkovými požiadavkami vymieňali informácie o prevádzke sietí. Podľa potreby sa rovnaké požiadavky uplatňujú pre prevádzkovateľov prenosových a distribučných sústav, ktorí sú prepojení s prevádzkovateľmi sústav mimo Spoločenstva.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Návrh </w:t>
            </w:r>
            <w:r w:rsidRPr="009558B6" w:rsidR="00A53B4E">
              <w:rPr>
                <w:rFonts w:ascii="Times New Roman" w:hAnsi="Times New Roman"/>
                <w:sz w:val="20"/>
                <w:szCs w:val="20"/>
                <w:lang w:eastAsia="en-US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86056D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 w:rsidR="00004422">
              <w:rPr>
                <w:rFonts w:ascii="Times New Roman" w:hAnsi="Times New Roman"/>
                <w:sz w:val="20"/>
              </w:rPr>
              <w:t xml:space="preserve">§ 28 ods. 3 písm. </w:t>
            </w:r>
            <w:r w:rsidRPr="009558B6">
              <w:rPr>
                <w:rFonts w:ascii="Times New Roman" w:hAnsi="Times New Roman"/>
                <w:sz w:val="20"/>
              </w:rPr>
              <w:t>o)</w:t>
            </w:r>
          </w:p>
          <w:p w:rsidR="00B204D1" w:rsidRPr="009558B6" w:rsidP="0086056D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204D1" w:rsidRPr="009558B6" w:rsidP="00B204D1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312394" w:rsidP="003815FF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394" w:rsidR="00312394">
              <w:rPr>
                <w:rFonts w:ascii="Times New Roman" w:hAnsi="Times New Roman"/>
                <w:sz w:val="20"/>
                <w:szCs w:val="20"/>
              </w:rPr>
              <w:t>o) poskytnúť prevádzkovateľom prepojených prenosových sústav a distribučných sústav členských štátov alebo tretích štátov, ak je to potrebné, informácie potrebné na zabezpečenie prevádzkovej bezpečnosti sústav v súlade s platnými medzinárodnými štandardmi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2. Členské štáty alebo príslušné orgány zabezpečia, aby prevádzkovatelia prenosových a podľa potreby aj distribučných sústav stanovili a dodržiavali ciele týkajúce sa kvality dodávok a bezpečného výkonu siete. Tieto ciele podliehajú schváleniu členských štátov alebo príslušných orgánov, ktoré sledujú ich vykonávanie. Ciele sú objektívne, transparentné a nediskriminačné a zverejnia sa.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§ </w:t>
            </w:r>
            <w:r w:rsidRPr="009558B6" w:rsidR="00056E86">
              <w:rPr>
                <w:rFonts w:ascii="Times New Roman" w:hAnsi="Times New Roman"/>
              </w:rPr>
              <w:t>28</w:t>
            </w:r>
            <w:r w:rsidRPr="009558B6">
              <w:rPr>
                <w:rFonts w:ascii="Times New Roman" w:hAnsi="Times New Roman"/>
              </w:rPr>
              <w:t xml:space="preserve"> ods. </w:t>
            </w:r>
            <w:r w:rsidRPr="009558B6" w:rsidR="00E85D8D">
              <w:rPr>
                <w:rFonts w:ascii="Times New Roman" w:hAnsi="Times New Roman"/>
              </w:rPr>
              <w:t xml:space="preserve">3 písm. </w:t>
            </w:r>
            <w:r w:rsidRPr="009558B6" w:rsidR="00056E86">
              <w:rPr>
                <w:rFonts w:ascii="Times New Roman" w:hAnsi="Times New Roman"/>
              </w:rPr>
              <w:t>f)</w:t>
            </w:r>
          </w:p>
          <w:p w:rsidR="00056E8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56E8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30 ods. 2 písm. v)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B204D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056E86">
              <w:rPr>
                <w:rFonts w:ascii="Times New Roman" w:hAnsi="Times New Roman"/>
              </w:rPr>
              <w:t>f) dodržiavať kvalitu dodávok elektriny a poskytovaných služieb,</w:t>
            </w:r>
          </w:p>
          <w:p w:rsidR="00B204D1" w:rsidRPr="009558B6" w:rsidP="00B204D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204D1" w:rsidRPr="009558B6" w:rsidP="00B204D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v) dodržiavať kvalitu dodávok elektriny a poskytovaných služieb,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3. Pri prijímaní opatrení uvedených v článku 24 smernice 2003/54/ES a v článku 6 nariadenia (ES) č. 1228/2003 členské štáty nesmú robiť rozdiely medzi cezhraničnými a vnútroštátnymi zmluvami.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B3C84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§ </w:t>
            </w:r>
            <w:r w:rsidRPr="009558B6" w:rsidR="00004422">
              <w:rPr>
                <w:rFonts w:ascii="Times New Roman" w:hAnsi="Times New Roman"/>
              </w:rPr>
              <w:t>87</w:t>
            </w:r>
            <w:r w:rsidRPr="009558B6" w:rsidR="000B3C84">
              <w:rPr>
                <w:rFonts w:ascii="Times New Roman" w:hAnsi="Times New Roman"/>
              </w:rPr>
              <w:t xml:space="preserve"> ods. 7</w:t>
            </w: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31239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B3C84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28 ods. 2 písm. q)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312394" w:rsidP="000B3C84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312394" w:rsidR="000B3C84">
              <w:rPr>
                <w:rFonts w:ascii="Times New Roman" w:hAnsi="Times New Roman"/>
              </w:rPr>
              <w:t>(7) Pri ukladaní opatrení podľa odseku 6 sa môže narušiť fungovanie trhu s elektrinou alebo trhu s plynom len v nevyhnutnom rozsahu a na nevyhnutný čas potrebný na dosiahnutie účelu uloženého opatrenia. Pri uložených opatreniach nie je prípustné robiť rozdiely medzi cezhraničnými a vnútroštátnymi zmluvami. Ministerstvo je povinné uložené opatrenia zrušiť, ak odpadnú dôvody ich uloženia. Zodpovednosť osoby, ktorej boli uložené opatrenia podľa odseku 6, za škodu spôsobenú v dôsledku plnenia uložených opatrení, je vylúčená.</w:t>
            </w:r>
          </w:p>
          <w:p w:rsidR="000B3C84" w:rsidRPr="00312394" w:rsidP="000B3C84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312394" w:rsidRPr="00312394" w:rsidP="00312394">
            <w:pPr>
              <w:widowControl w:val="0"/>
              <w:bidi w:val="0"/>
              <w:jc w:val="both"/>
              <w:rPr>
                <w:rFonts w:ascii="Times New Roman" w:eastAsia="Arial Unicode MS" w:hAnsi="Times New Roman" w:hint="default"/>
                <w:sz w:val="20"/>
                <w:szCs w:val="20"/>
              </w:rPr>
            </w:pP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q) urč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iť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 xml:space="preserve"> zá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sady a metó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dy riadenia preť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až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enia sú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stavy a vyberať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 xml:space="preserve"> pla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tby vyplý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vajú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ce z riadenia preť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až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enia</w:t>
            </w:r>
            <w:bookmarkStart w:id="18" w:name="_DV_C635"/>
            <w:r w:rsidRPr="00312394">
              <w:rPr>
                <w:rStyle w:val="DeltaViewInsertion"/>
                <w:rFonts w:ascii="Times New Roman" w:eastAsia="Arial Unicode MS" w:hAnsi="Times New Roman"/>
                <w:color w:val="auto"/>
                <w:spacing w:val="0"/>
                <w:sz w:val="20"/>
                <w:szCs w:val="20"/>
                <w:u w:val="none"/>
                <w:vertAlign w:val="superscript"/>
              </w:rPr>
              <w:t>53</w:t>
            </w:r>
            <w:bookmarkStart w:id="19" w:name="_DV_M1103"/>
            <w:bookmarkEnd w:id="18"/>
            <w:bookmarkEnd w:id="19"/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) a koordinovať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 xml:space="preserve"> prevá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dzku sú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stavy so sú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stavou na 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zemí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 xml:space="preserve"> Euró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pskej 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nie alebo so sú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stavou na 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zemí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 xml:space="preserve"> tretí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ch 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tá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tov bez zvý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hodnenia a diskriminá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cie medzi vnú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troš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tá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tnymi a cezhranič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ný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mi dodá</w:t>
            </w:r>
            <w:r w:rsidRPr="00312394">
              <w:rPr>
                <w:rFonts w:ascii="Times New Roman" w:eastAsia="Arial Unicode MS" w:hAnsi="Times New Roman" w:hint="default"/>
                <w:sz w:val="20"/>
                <w:szCs w:val="20"/>
              </w:rPr>
              <w:t>vkami,</w:t>
            </w:r>
          </w:p>
          <w:p w:rsidR="000B3C84" w:rsidRPr="00312394" w:rsidP="000B3C84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Č:4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4. Členské štáty zabezpečia, aby sa obmedzenie dodávok v núdzových situáciách uskutočňovalo podľa vopred stanovených kritérií riadenia nerovnováhy prevádzkovateľmi prenosových sústav. Ochranné opatrenia sa prijímajú po porade s ďalšími významnými prevádzkovateľmi prenosových sústav pri dodržiavaní príslušných dvojstranných dohôd vrátane dohôd o výmene informácií.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C53920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C53920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04422">
              <w:rPr>
                <w:rFonts w:ascii="Times New Roman" w:hAnsi="Times New Roman"/>
              </w:rPr>
              <w:t>§ 20</w:t>
            </w:r>
            <w:r w:rsidRPr="009558B6" w:rsidR="00F7080D">
              <w:rPr>
                <w:rFonts w:ascii="Times New Roman" w:hAnsi="Times New Roman"/>
              </w:rPr>
              <w:t xml:space="preserve"> ods. 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F7080D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F7080D">
              <w:rPr>
                <w:rFonts w:ascii="Times New Roman" w:hAnsi="Times New Roman"/>
              </w:rPr>
              <w:t xml:space="preserve">(6) Obmedzenie dodávok </w:t>
            </w:r>
            <w:r w:rsidR="00312394">
              <w:rPr>
                <w:rFonts w:ascii="Times New Roman" w:hAnsi="Times New Roman"/>
              </w:rPr>
              <w:t xml:space="preserve">elektriny </w:t>
            </w:r>
            <w:r w:rsidRPr="009558B6" w:rsidR="00F7080D">
              <w:rPr>
                <w:rFonts w:ascii="Times New Roman" w:hAnsi="Times New Roman"/>
              </w:rPr>
              <w:t>pri vyhlásení stavu núdze v elektroenergetike sa uskutoční podľa vopred určených pravidiel pre vyrovnanie nerovnováhy prevádzkovateľom prenosovej sústavy. Obmedzujúce opatrenia v elektroenergetike sa prijímajú po porade s ďalšími významnými prevádzkovateľmi prenosových sústav pri dodržiavaní príslušných dvojstranných dohôd vrátane dohôd o výmene informácií.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Zachovanie rovnováhy medzi dodávkou a dopytom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B204D1" w:rsidRPr="009558B6" w:rsidP="00C31D39">
            <w:pPr>
              <w:bidi w:val="0"/>
              <w:adjustRightInd w:val="0"/>
              <w:spacing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prijmú vhodné opatrenia na zachovanie rovnováhy medzi dopytom po elektrickej energii a dostupnosťou výrobnej kapacity.</w:t>
            </w:r>
          </w:p>
          <w:p w:rsidR="00B204D1" w:rsidRPr="009558B6" w:rsidP="00C31D39">
            <w:pPr>
              <w:bidi w:val="0"/>
              <w:adjustRightInd w:val="0"/>
              <w:spacing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najmä:</w:t>
            </w:r>
          </w:p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bez toho, aby boli dotknuté konkrétne požiadavky malých izolovaných sústav, podporujú vytvorenie veľkoobchodného trhového rámca, ktorý poskytuje vhodné cenové signály pre výrobu a spotrebu;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D7A4C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4C02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B204D1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 xml:space="preserve">ZoE </w:t>
            </w:r>
          </w:p>
          <w:p w:rsidR="00F54C02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F54C02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F54C02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F54C02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F54C02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F54C02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 xml:space="preserve">§ </w:t>
            </w:r>
            <w:r w:rsidRPr="009558B6" w:rsidR="00483101">
              <w:rPr>
                <w:rFonts w:ascii="Times New Roman" w:hAnsi="Times New Roman"/>
                <w:sz w:val="20"/>
              </w:rPr>
              <w:t>87</w:t>
            </w:r>
            <w:r w:rsidRPr="009558B6">
              <w:rPr>
                <w:rFonts w:ascii="Times New Roman" w:hAnsi="Times New Roman"/>
                <w:sz w:val="20"/>
              </w:rPr>
              <w:t xml:space="preserve"> ods. </w:t>
            </w:r>
            <w:r w:rsidRPr="009558B6" w:rsidR="00ED5606">
              <w:rPr>
                <w:rFonts w:ascii="Times New Roman" w:hAnsi="Times New Roman"/>
                <w:sz w:val="20"/>
              </w:rPr>
              <w:t>6</w:t>
            </w:r>
          </w:p>
          <w:p w:rsidR="00B204D1" w:rsidRPr="009558B6" w:rsidP="00272399">
            <w:pPr>
              <w:pStyle w:val="Text"/>
              <w:bidi w:val="0"/>
              <w:spacing w:after="0"/>
              <w:rPr>
                <w:rFonts w:ascii="Times New Roman" w:hAnsi="Times New Roman"/>
                <w:sz w:val="20"/>
              </w:rPr>
            </w:pPr>
          </w:p>
          <w:p w:rsidR="00B204D1" w:rsidRPr="009558B6" w:rsidP="00272399">
            <w:pPr>
              <w:pStyle w:val="Text"/>
              <w:bidi w:val="0"/>
              <w:spacing w:after="0"/>
              <w:rPr>
                <w:rFonts w:ascii="Times New Roman" w:hAnsi="Times New Roman"/>
                <w:sz w:val="20"/>
              </w:rPr>
            </w:pPr>
          </w:p>
          <w:p w:rsidR="00ED5606" w:rsidRPr="009558B6" w:rsidP="00272399">
            <w:pPr>
              <w:pStyle w:val="Text"/>
              <w:bidi w:val="0"/>
              <w:spacing w:after="0"/>
              <w:rPr>
                <w:rFonts w:ascii="Times New Roman" w:hAnsi="Times New Roman"/>
                <w:sz w:val="20"/>
              </w:rPr>
            </w:pPr>
          </w:p>
          <w:p w:rsidR="00ED5606" w:rsidRPr="009558B6" w:rsidP="00272399">
            <w:pPr>
              <w:pStyle w:val="Text"/>
              <w:bidi w:val="0"/>
              <w:spacing w:after="0"/>
              <w:rPr>
                <w:rFonts w:ascii="Times New Roman" w:hAnsi="Times New Roman"/>
                <w:sz w:val="20"/>
              </w:rPr>
            </w:pPr>
          </w:p>
          <w:p w:rsidR="00ED5606" w:rsidRPr="009558B6" w:rsidP="00272399">
            <w:pPr>
              <w:pStyle w:val="Text"/>
              <w:bidi w:val="0"/>
              <w:spacing w:after="0"/>
              <w:rPr>
                <w:rFonts w:ascii="Times New Roman" w:hAnsi="Times New Roman"/>
                <w:sz w:val="20"/>
              </w:rPr>
            </w:pPr>
          </w:p>
          <w:p w:rsidR="00ED5606" w:rsidRPr="009558B6" w:rsidP="00272399">
            <w:pPr>
              <w:pStyle w:val="Text"/>
              <w:bidi w:val="0"/>
              <w:spacing w:after="0"/>
              <w:rPr>
                <w:rFonts w:ascii="Times New Roman" w:hAnsi="Times New Roman"/>
                <w:sz w:val="20"/>
              </w:rPr>
            </w:pPr>
          </w:p>
          <w:p w:rsidR="00B204D1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 xml:space="preserve">§ </w:t>
            </w:r>
            <w:r w:rsidRPr="009558B6" w:rsidR="00E6495D">
              <w:rPr>
                <w:rFonts w:ascii="Times New Roman" w:hAnsi="Times New Roman"/>
                <w:sz w:val="20"/>
              </w:rPr>
              <w:t>33</w:t>
            </w:r>
            <w:r w:rsidRPr="009558B6" w:rsidR="00F54C02">
              <w:rPr>
                <w:rFonts w:ascii="Times New Roman" w:hAnsi="Times New Roman"/>
                <w:sz w:val="20"/>
              </w:rPr>
              <w:t xml:space="preserve"> ods. 1</w:t>
            </w:r>
          </w:p>
          <w:p w:rsidR="00272399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272399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272399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§ 6 ods. 2 písm. c) a d)</w:t>
            </w: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312394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526E1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526E1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526E1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526E1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819EE" w:rsidRPr="009558B6" w:rsidP="00272399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§ 6 ods. 2 písm. a)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7A4C" w:rsidRPr="009558B6" w:rsidP="000D7A4C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(6) Opa</w:t>
            </w:r>
            <w:r w:rsidRPr="009558B6" w:rsidR="00483101">
              <w:rPr>
                <w:rFonts w:ascii="Times New Roman" w:hAnsi="Times New Roman"/>
                <w:sz w:val="20"/>
              </w:rPr>
              <w:t>trenia podľa odseku 2 písm. d), f) a g</w:t>
            </w:r>
            <w:r w:rsidRPr="009558B6">
              <w:rPr>
                <w:rFonts w:ascii="Times New Roman" w:hAnsi="Times New Roman"/>
                <w:sz w:val="20"/>
              </w:rPr>
              <w:t>) sa môžu ukladať ako</w:t>
            </w:r>
          </w:p>
          <w:p w:rsidR="000D7A4C" w:rsidRPr="009558B6" w:rsidP="000D7A4C">
            <w:pPr>
              <w:pStyle w:val="FootnoteText"/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a) tarifné opatrenia alebo netarifné opatrenia,</w:t>
            </w:r>
          </w:p>
          <w:p w:rsidR="000D7A4C" w:rsidRPr="009558B6" w:rsidP="00ED5606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b) povinnosť zabezpečiť alebo vykonať technické alebo organizačné opatrenia,</w:t>
            </w:r>
          </w:p>
          <w:p w:rsidR="000D7A4C" w:rsidRPr="009558B6" w:rsidP="000D7A4C">
            <w:pPr>
              <w:pStyle w:val="FootnoteText"/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c) povinnosť zdržať sa konania alebo činností,</w:t>
            </w:r>
          </w:p>
          <w:p w:rsidR="00B204D1" w:rsidRPr="009558B6" w:rsidP="000D7A4C">
            <w:pPr>
              <w:pStyle w:val="FootnoteText"/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9558B6" w:rsidR="000D7A4C">
              <w:rPr>
                <w:rFonts w:ascii="Times New Roman" w:hAnsi="Times New Roman"/>
                <w:sz w:val="20"/>
              </w:rPr>
              <w:t>d) poskytnutie ekonomických stimulov.</w:t>
            </w:r>
            <w:r w:rsidR="00312394">
              <w:rPr>
                <w:rFonts w:ascii="Times New Roman" w:hAnsi="Times New Roman"/>
                <w:sz w:val="20"/>
              </w:rPr>
              <w:t>50</w:t>
            </w:r>
            <w:r w:rsidRPr="009558B6" w:rsidR="000D7A4C">
              <w:rPr>
                <w:rFonts w:ascii="Times New Roman" w:hAnsi="Times New Roman"/>
                <w:sz w:val="20"/>
              </w:rPr>
              <w:t>)</w:t>
            </w:r>
          </w:p>
          <w:p w:rsidR="00F54C02" w:rsidRPr="009558B6" w:rsidP="000D7A4C">
            <w:pPr>
              <w:pStyle w:val="FootnoteText"/>
              <w:bidi w:val="0"/>
              <w:jc w:val="both"/>
              <w:rPr>
                <w:rFonts w:ascii="Times New Roman" w:hAnsi="Times New Roman"/>
                <w:sz w:val="20"/>
              </w:rPr>
            </w:pPr>
          </w:p>
          <w:p w:rsidR="00F54C02" w:rsidRPr="009558B6" w:rsidP="00F54C02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(1) Úrad spolupracuje s regulačnými orgánmi a inými orgánmi členských štátov a agentúrou v oblasti svojej pôsobnosti za účelom:</w:t>
            </w:r>
          </w:p>
          <w:p w:rsidR="002A62E2" w:rsidRPr="009558B6" w:rsidP="00F54C02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</w:p>
          <w:p w:rsidR="002A62E2" w:rsidRPr="009558B6" w:rsidP="002A62E2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c) úroveň transparentnosti podnikateľského prostredia v elektroenergetike a plynárenstve vrátane transparentnosti veľkoobchodných cien a prijíma opatrenia na zabezpečenie dodržiavania povinností regulovaných subjektov týkajúcich sa transparentnosti,</w:t>
            </w:r>
          </w:p>
          <w:p w:rsidR="002A62E2" w:rsidRPr="009558B6" w:rsidP="002A62E2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</w:p>
          <w:p w:rsidR="002A62E2" w:rsidRPr="009558B6" w:rsidP="002A62E2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d) úroveň a efektívnosť otvorenosti trhu a hospodárskej súťaže na veľkoobchodnej a maloobchodnej úrovni, vrátane búrz, na ktorých sa obchoduje s elektrinou a plynom, ceny pre odberateľov v domácnosti vrátane zálohových foriem platby, mieru využívania možnosti zmeniť dodávateľa, mieru odpájania odberateľov, poplatky</w:t>
            </w:r>
            <w:r w:rsidRPr="009558B6" w:rsidR="00E6495D">
              <w:rPr>
                <w:rFonts w:ascii="Times New Roman" w:hAnsi="Times New Roman"/>
                <w:sz w:val="20"/>
              </w:rPr>
              <w:t xml:space="preserve"> za vykonávanie služieb údržby,</w:t>
            </w:r>
            <w:r w:rsidRPr="009558B6">
              <w:rPr>
                <w:rFonts w:ascii="Times New Roman" w:hAnsi="Times New Roman"/>
                <w:sz w:val="20"/>
              </w:rPr>
              <w:t xml:space="preserve"> sťažnosti odberateľov v domácnosti, ako aj narušenia alebo obmedzenia hospodárskej súťaže; úrad poskytuje príslušné informácie a oznamuje prípady porušenia pravidiel hospodárskej súťaže protimonopolnému úradu,</w:t>
            </w:r>
          </w:p>
          <w:p w:rsidR="00C526E1" w:rsidRPr="009558B6" w:rsidP="002A62E2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</w:p>
          <w:p w:rsidR="00D819EE" w:rsidRPr="009558B6" w:rsidP="002A62E2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>a) dodržiavanie a uplatňovanie pravidiel trhu a prijíma opatrenia na zabezpečenie ich dodržiavania,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od prevádzkovateľov prenosových sústav vyžadujú, aby zabezpečili dostupnosť primeraného stupňa výrobnej rezervnej kapacity na vyrovnávacie účely a/alebo aby prijali rovnocenné trhové opatrenia.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740A90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740A90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 xml:space="preserve">§ </w:t>
            </w:r>
            <w:r w:rsidRPr="009558B6" w:rsidR="00740A90">
              <w:rPr>
                <w:rFonts w:ascii="Times New Roman" w:hAnsi="Times New Roman"/>
                <w:sz w:val="20"/>
              </w:rPr>
              <w:t>28</w:t>
            </w:r>
            <w:r w:rsidRPr="009558B6">
              <w:rPr>
                <w:rFonts w:ascii="Times New Roman" w:hAnsi="Times New Roman"/>
                <w:sz w:val="20"/>
              </w:rPr>
              <w:t xml:space="preserve"> ods. 2</w:t>
            </w:r>
            <w:r w:rsidRPr="009558B6" w:rsidR="00740A90">
              <w:rPr>
                <w:rFonts w:ascii="Times New Roman" w:hAnsi="Times New Roman"/>
                <w:sz w:val="20"/>
              </w:rPr>
              <w:t xml:space="preserve"> písm. s)</w:t>
            </w:r>
          </w:p>
          <w:p w:rsidR="00740A90" w:rsidRPr="009558B6" w:rsidP="00740A90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740A90" w:rsidP="00740A90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10D79" w:rsidRPr="009558B6" w:rsidP="00740A90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740A90" w:rsidRPr="009558B6" w:rsidP="00740A90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 w:rsidR="00483101">
              <w:rPr>
                <w:rFonts w:ascii="Times New Roman" w:hAnsi="Times New Roman"/>
                <w:sz w:val="20"/>
              </w:rPr>
              <w:t xml:space="preserve">§ 28 ods. 3 písm. </w:t>
            </w:r>
            <w:r w:rsidRPr="009558B6">
              <w:rPr>
                <w:rFonts w:ascii="Times New Roman" w:hAnsi="Times New Roman"/>
                <w:sz w:val="20"/>
              </w:rPr>
              <w:t>k)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1B4327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9558B6" w:rsidR="00740A90">
              <w:rPr>
                <w:rFonts w:ascii="Times New Roman" w:hAnsi="Times New Roman"/>
                <w:sz w:val="20"/>
              </w:rPr>
              <w:t>s) určiť pravidlá pre vyrovnanie nerovnováhy sústavy a zabezpečiť dostupnosť výrobnej rezervnej kapacity na účely operatívneho riadenia sústavy,</w:t>
            </w:r>
          </w:p>
          <w:p w:rsidR="00740A90" w:rsidRPr="009558B6" w:rsidP="001B4327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</w:p>
          <w:p w:rsidR="00740A90" w:rsidRPr="00A10D79" w:rsidP="001B4327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A10D79" w:rsidR="00A10D79">
              <w:rPr>
                <w:rFonts w:ascii="Times New Roman" w:hAnsi="Times New Roman"/>
                <w:sz w:val="20"/>
              </w:rPr>
              <w:t>k) poskytovať ministerstvu na požiadanie informácie a návrhy na riešenie rovnováhy medzi ponukou a dopytom elektriny na obdobie pať rokov a perspektívu zabezpečenia dodávok elektriny na obdobie päť až pätnásť rokov na účely vypracovania správy o výsledkoch monitorovania bezpečnosti dodávok elektriny podľa § 87 ods. 2 písm. j), informácie o dostupnosti výrobných rezervných kapacít na vymedzenom území a, ak je to potrebné, spolupracovať s prevádzkovateľmi prenosových sústav susediacich štátov; pri získavaní potrebných údajov zabezpečiť ochranu dôverných informácií,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Bez toho, aby boli dotknuté články </w:t>
            </w:r>
            <w:smartTag w:uri="urn:schemas-microsoft-com:office:smarttags" w:element="metricconverter">
              <w:smartTagPr>
                <w:attr w:name="ProductID" w:val="87 a"/>
              </w:smartTagPr>
              <w:r w:rsidRPr="009558B6">
                <w:rPr>
                  <w:rFonts w:ascii="Times New Roman" w:hAnsi="Times New Roman"/>
                  <w:sz w:val="20"/>
                  <w:szCs w:val="20"/>
                </w:rPr>
                <w:t>87 a</w:t>
              </w:r>
            </w:smartTag>
            <w:r w:rsidRPr="009558B6">
              <w:rPr>
                <w:rFonts w:ascii="Times New Roman" w:hAnsi="Times New Roman"/>
                <w:sz w:val="20"/>
                <w:szCs w:val="20"/>
              </w:rPr>
              <w:t xml:space="preserve"> 88 zmluvy môžu členské štáty prijať aj dodatočné opatrenia vrátane týchto opatrení: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ustanovenia uľahčujúce novú výrobnú kapacitu a vstup nových výrobných spoločností na trh;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F554E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lang w:eastAsia="sk-SK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odstránenie prekážok, ktoré bránia využívať zmluvy o prerušiteľnej dodávke;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F554E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odstránenie prekážok, ktoré výrobcom a zákazníkom bránia uzatvárať zmluvy s rôznou dobou platnosti;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F554E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d) podpora prijatia technológií riadenia dopytu v reálnom čase, ako sú moderné meracie systémy;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0F554E">
            <w:pPr>
              <w:tabs>
                <w:tab w:val="left" w:pos="435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0F554E">
              <w:rPr>
                <w:rFonts w:ascii="Times New Roman" w:hAnsi="Times New Roman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P:e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e) podpora opatrení na úsporu energie;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F554E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P:f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f) postupy výberových konaní alebo akékoľvek rovnocenné postupy, pokiaľ ide o transparentnosť a nediskrimináciu v súlade s článkom 7 ods. 1 smernice 2003/54/ES.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0F554E">
              <w:rPr>
                <w:rFonts w:ascii="Times New Roman" w:hAnsi="Times New Roma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5B1523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Č:5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uverejnia opatrenia, ktoré sa majú prijať podľa tohto článku a zabezpečia ich najširšie možné rozšírenie.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E0F4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C526E1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483101">
              <w:rPr>
                <w:rFonts w:ascii="Times New Roman" w:hAnsi="Times New Roman"/>
              </w:rPr>
              <w:t>§ 87 ods. 2 písm. j</w:t>
            </w:r>
            <w:r w:rsidRPr="009558B6" w:rsidR="002D102D">
              <w:rPr>
                <w:rFonts w:ascii="Times New Roman" w:hAnsi="Times New Roman"/>
              </w:rPr>
              <w:t>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4A4FAE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2D102D">
              <w:rPr>
                <w:rFonts w:ascii="Times New Roman" w:hAnsi="Times New Roman"/>
              </w:rPr>
              <w:t>j) uverejňuje každoročne do 31. júla správu o výsledkoch monitorovania bezpečnosti dodávok elektriny a správu o výsledkoch monitorovania bezpečnosti dodávok plynu a o prijatých a predpokladaných opatreniach na riešenie bezpečnosti dodávok elektriny a plynu; správy uverejňuje vo vestníku ministerstva a na webovom sídle ministerstva a zasiela Komisii,</w:t>
            </w:r>
          </w:p>
          <w:p w:rsidR="002D102D" w:rsidRPr="009558B6" w:rsidP="004A4FAE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Č:6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Investície do siete</w:t>
            </w:r>
          </w:p>
          <w:p w:rsidR="00B204D1" w:rsidRPr="009558B6" w:rsidP="00C31D39">
            <w:pPr>
              <w:bidi w:val="0"/>
              <w:adjustRightInd w:val="0"/>
              <w:spacing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stanovia regulačný rámec, ktorý:</w:t>
            </w:r>
          </w:p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poskytne investičné signály pre prevádzkovateľov prenosových a distribučných sústav, aby rozvíjali svoje siete s cieľom uspokojiť predpokladaný dopyt zo strany trhu;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EE0F46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1</w:t>
            </w:r>
            <w:r w:rsidRPr="009558B6" w:rsidR="00C526E1">
              <w:rPr>
                <w:rFonts w:ascii="Times New Roman" w:hAnsi="Times New Roman"/>
              </w:rPr>
              <w:t>4</w:t>
            </w:r>
            <w:r w:rsidRPr="009558B6">
              <w:rPr>
                <w:rFonts w:ascii="Times New Roman" w:hAnsi="Times New Roman"/>
              </w:rPr>
              <w:t xml:space="preserve"> ods. </w:t>
            </w:r>
            <w:r w:rsidRPr="009558B6" w:rsidR="00EE0F46">
              <w:rPr>
                <w:rFonts w:ascii="Times New Roman" w:hAnsi="Times New Roman"/>
              </w:rPr>
              <w:t>2</w:t>
            </w:r>
          </w:p>
          <w:p w:rsidR="00EE0F4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E0F4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E0F4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E0F4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E0F4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E0F46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E0F46" w:rsidRPr="009558B6" w:rsidP="00EE0F4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1</w:t>
            </w:r>
            <w:r w:rsidRPr="009558B6" w:rsidR="00C526E1">
              <w:rPr>
                <w:rFonts w:ascii="Times New Roman" w:hAnsi="Times New Roman"/>
              </w:rPr>
              <w:t>3</w:t>
            </w:r>
            <w:r w:rsidRPr="009558B6">
              <w:rPr>
                <w:rFonts w:ascii="Times New Roman" w:hAnsi="Times New Roman"/>
              </w:rPr>
              <w:t xml:space="preserve"> ods. 2</w:t>
            </w:r>
          </w:p>
          <w:p w:rsidR="00B204D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204D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0F46" w:rsidRPr="009558B6" w:rsidP="004A4FAE">
            <w:pPr>
              <w:bidi w:val="0"/>
              <w:jc w:val="both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(2) Úrad vyhlási rozsah cenovej regulácie a spôsob vykonania cenovej regulácie </w:t>
            </w:r>
            <w:r w:rsidRPr="009558B6" w:rsidR="00C526E1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na nasledujúce regulačné obdobie </w:t>
            </w: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v súlade s</w:t>
            </w:r>
            <w:r w:rsidRPr="009558B6" w:rsidR="00C526E1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 regulačnou politikou podľa § 13</w:t>
            </w: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 všeobecne záväzným právnym predpisom</w:t>
            </w:r>
            <w:r w:rsidRPr="009558B6" w:rsidR="00C526E1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 </w:t>
            </w:r>
            <w:bookmarkStart w:id="20" w:name="_DV_C576"/>
            <w:r w:rsidRPr="009558B6" w:rsidR="008D171B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vydaným </w:t>
            </w:r>
            <w:r w:rsidRPr="009558B6" w:rsidR="00C526E1">
              <w:rPr>
                <w:rStyle w:val="DeltaViewInser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</w:rPr>
              <w:t xml:space="preserve">podľa § 36 ods. 1 </w:t>
            </w:r>
            <w:bookmarkEnd w:id="20"/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 do 30. jún</w:t>
            </w:r>
            <w:bookmarkStart w:id="21" w:name="_DV_C579"/>
            <w:r w:rsidRPr="009558B6" w:rsidR="00C526E1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a </w:t>
            </w:r>
            <w:r w:rsidRPr="009558B6" w:rsidR="00C526E1">
              <w:rPr>
                <w:rStyle w:val="DeltaViewInsertion"/>
                <w:rFonts w:ascii="Times New Roman" w:hAnsi="Times New Roman"/>
                <w:color w:val="auto"/>
                <w:spacing w:val="0"/>
                <w:sz w:val="20"/>
                <w:szCs w:val="20"/>
                <w:u w:val="none"/>
              </w:rPr>
              <w:t>roka, ktorý predchádza nasledujúcemu regulačnému obdobiu</w:t>
            </w:r>
            <w:bookmarkEnd w:id="21"/>
            <w:r w:rsidRPr="009558B6" w:rsidR="00C526E1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.</w:t>
            </w:r>
          </w:p>
          <w:p w:rsidR="00C526E1" w:rsidRPr="009558B6" w:rsidP="004A4FAE">
            <w:pPr>
              <w:bidi w:val="0"/>
              <w:jc w:val="both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</w:p>
          <w:p w:rsidR="00EE0F46" w:rsidRPr="009558B6" w:rsidP="004A4FAE">
            <w:pPr>
              <w:bidi w:val="0"/>
              <w:jc w:val="both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(2) Úrad vypracúva návr</w:t>
            </w:r>
            <w:r w:rsidRPr="009558B6" w:rsidR="00C526E1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h regulačnej politiky na nasledu</w:t>
            </w: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júce regulačné obdobie, ktorého súčasťou je najmä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550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Č:6</w:t>
            </w:r>
          </w:p>
          <w:p w:rsidR="00E62550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E62550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550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uľahčí údržbu a v prípade potreby obnovu ich sietí.</w:t>
            </w:r>
          </w:p>
          <w:p w:rsidR="00E62550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62550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1A1ED7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550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  <w:p w:rsidR="00E62550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62550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A53B4E" w:rsidRPr="009558B6" w:rsidP="00427FC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62550" w:rsidRPr="009558B6" w:rsidP="00E62550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A53B4E">
              <w:rPr>
                <w:rFonts w:ascii="Times New Roman" w:hAnsi="Times New Roman"/>
              </w:rPr>
              <w:t>Návrh ZoR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550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483101">
              <w:rPr>
                <w:rFonts w:ascii="Times New Roman" w:hAnsi="Times New Roman"/>
              </w:rPr>
              <w:t xml:space="preserve">§ 30 ods. 3 písm. </w:t>
            </w:r>
            <w:r w:rsidRPr="009558B6">
              <w:rPr>
                <w:rFonts w:ascii="Times New Roman" w:hAnsi="Times New Roman"/>
              </w:rPr>
              <w:t>a)</w:t>
            </w:r>
          </w:p>
          <w:p w:rsidR="00E62550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62550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62550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C526E1">
              <w:rPr>
                <w:rFonts w:ascii="Times New Roman" w:hAnsi="Times New Roman"/>
              </w:rPr>
              <w:t xml:space="preserve">§ 14 </w:t>
            </w:r>
            <w:r w:rsidRPr="009558B6">
              <w:rPr>
                <w:rFonts w:ascii="Times New Roman" w:hAnsi="Times New Roman"/>
              </w:rPr>
              <w:t xml:space="preserve">ods. 3 písm. b) </w:t>
            </w:r>
            <w:r w:rsidR="00E11E21">
              <w:rPr>
                <w:rFonts w:ascii="Times New Roman" w:hAnsi="Times New Roman"/>
              </w:rPr>
              <w:t>až</w:t>
            </w:r>
            <w:r w:rsidRPr="009558B6">
              <w:rPr>
                <w:rFonts w:ascii="Times New Roman" w:hAnsi="Times New Roman"/>
              </w:rPr>
              <w:t xml:space="preserve"> d)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550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a) zabezpečovať pravidelnú údržbu a obnovu distribučnej sústavy pre udržanie kapacity distribučnej sústavy,</w:t>
            </w:r>
          </w:p>
          <w:p w:rsidR="00E62550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E62550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(3) Spôsob vykonania cenovej regulácie tovaru alebo služby, ktorého dodanie alebo poskytnutie je regulovanou činnosťou podľa tohto zákona, môže byť určený ako</w:t>
            </w:r>
          </w:p>
          <w:p w:rsidR="00E62550" w:rsidRPr="009558B6" w:rsidP="00E62550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b) určenie spôsobu výpočtu maximálnej ceny alebo pevnej ceny, alebo porovnateľnej ceny alebo tarify, pričom spôsob výpočtu ceny musí zohľadňovať oprávnené náklady a primeraný zisk vrátane rozsahu investícií, ktoré možno do ceny započítať alebo oprávnené náklady a primeraný zisk, ktoré boli započítané v cene schválenej alebo určenej úradom za predchádzajúci rok; rozsah oprávnených nákladov musí zohľadňovať rozsah potrebných investícií na zabezpečenie dlhodobej prevádzkyschopnosti sústavy a siete vrátane alikvótnej časti povinných odvodov na likvidáciu jadrovoenergetických zariadení a nakladania s vyhoretým jadrovým palivom a rádioaktívnymi odpadmi odvádzanými podľa osobitného predpisu;56) rozsah oprávnených nákladov musí v plnom rozsahu zohľadňovať aj rozdiel medzi oprávnenými nákladmi zahrnutými do výpočtu maximálnej alebo pevnej ceny za dodávku elektriny a plynu a oprávnenými nákladmi skutočne vynaloženými dodávateľom elektriny alebo plynu, pričom takýto rozdiel musí byť zohľadnený vo výpočte maximálnej alebo pevnej ceny za dodávku elektriny a plynu najneskôr pre kalendárny rok nasledujúci po kalendárnom roku, v ktorom bol takýto rozdiel vyčíslený a uplatnený postu</w:t>
            </w:r>
            <w:r w:rsidRPr="009558B6" w:rsidR="00C526E1">
              <w:rPr>
                <w:rFonts w:ascii="Times New Roman" w:hAnsi="Times New Roman"/>
                <w:kern w:val="32"/>
              </w:rPr>
              <w:t>pom podľa § 23 ods. 1 alebo § 23</w:t>
            </w:r>
            <w:r w:rsidRPr="009558B6">
              <w:rPr>
                <w:rFonts w:ascii="Times New Roman" w:hAnsi="Times New Roman"/>
                <w:kern w:val="32"/>
              </w:rPr>
              <w:t xml:space="preserve"> ods. 10,</w:t>
            </w:r>
          </w:p>
          <w:p w:rsidR="00E62550" w:rsidRPr="009558B6" w:rsidP="00E62550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E62550" w:rsidRPr="009558B6" w:rsidP="00E62550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c) určenie rozsahu oprávnených nákladov, ktoré možno do ceny započítať; rozsah oprávnených nákladov musí zohľadňovať rozsah potrebných investícií na zabezpečenie dlhodobej prevádzkyschopnosti sústavy a siete vrátane alikvótnej časti povinných odvodov na likvidáciu jadrovoenergetických zariadení a nakladania s vyhoretým jadrovým palivom a rádioaktívnymi odpadmi odvádzanými podľa osobitného predpisu56) a rozsah potrebných investícií do sústavy a siete zohľadní potrebu pravidelnej údržby a obnovy sústavy a siete,</w:t>
            </w:r>
          </w:p>
          <w:p w:rsidR="00E62550" w:rsidRPr="009558B6" w:rsidP="00E62550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E62550" w:rsidRPr="009558B6" w:rsidP="00E62550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d) určenie výšky primeraného zisku vrátane rozsahu investícií, ktoré možno započítať, pričom výška primeraného zisku musí zohľadňovať rozsah potrebných investícií na zabezpečenie dlhodobej prevádzkyschopnosti sústavy a siete. Pri určení výšky primeraného zisku sa zohľadní aj alikvótna časť povinných odvodov na likvidáciu jadrovoenergetických zariadení a nakladania s vyhoretým jadrovým palivom a rádioaktívnymi odpadmi odvádzanými podľa osobitného predpisu,56)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550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62550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Č:6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Bez toho, aby bolo dotknuté nariadenie (ES) č. 1228/2003 môžu členské štáty povoliť obchodné investície do prepojení.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zabezpečia, aby sa rozhodnutia o investíciách do prepojení prijímali v úzkej spolupráci medzi príslušnými prevádzkovateľmi prenosových sústav.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657F3D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657F3D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7F3D" w:rsidRPr="009558B6" w:rsidP="00657F3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B204D1">
              <w:rPr>
                <w:rFonts w:ascii="Times New Roman" w:hAnsi="Times New Roman"/>
              </w:rPr>
              <w:t xml:space="preserve">§ </w:t>
            </w:r>
            <w:r w:rsidRPr="009558B6">
              <w:rPr>
                <w:rFonts w:ascii="Times New Roman" w:hAnsi="Times New Roman"/>
              </w:rPr>
              <w:t>28</w:t>
            </w:r>
            <w:r w:rsidRPr="009558B6" w:rsidR="00B204D1">
              <w:rPr>
                <w:rFonts w:ascii="Times New Roman" w:hAnsi="Times New Roman"/>
              </w:rPr>
              <w:t xml:space="preserve"> ods. </w:t>
            </w:r>
            <w:r w:rsidRPr="009558B6" w:rsidR="00483101">
              <w:rPr>
                <w:rFonts w:ascii="Times New Roman" w:hAnsi="Times New Roman"/>
              </w:rPr>
              <w:t xml:space="preserve">3 písm. </w:t>
            </w:r>
            <w:r w:rsidRPr="009558B6">
              <w:rPr>
                <w:rFonts w:ascii="Times New Roman" w:hAnsi="Times New Roman"/>
              </w:rPr>
              <w:t>j)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9558B6" w:rsidR="00657F3D">
              <w:rPr>
                <w:rFonts w:ascii="Times New Roman" w:hAnsi="Times New Roman"/>
              </w:rPr>
              <w:t>j) zabezpečiť efektívne využívanie existujúcich spojovacích vedení a výstavbu nových spojovacích vedení, pri zohľadnení vyváženosti medzi nákladmi na ich výstavbu a prospechom koncových odberateľov na vymedzenom území, pri výstavbe nových spojovacích vedení spolupracovať s dotknutými prevádzkovateľmi prenosových sústav členských štátov alebo tretích štátov,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Predkladanie správ</w:t>
            </w:r>
          </w:p>
          <w:p w:rsidR="00B204D1" w:rsidRPr="009558B6" w:rsidP="00C31D39">
            <w:pPr>
              <w:bidi w:val="0"/>
              <w:adjustRightInd w:val="0"/>
              <w:spacing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zabezpečia, aby správa uvedená v článku 4 smernice 2003/54/ES zahŕňala celkovú schopnosť elektrickej sústavy pokrývať súčasný a očakávaný dopyt po elektrickej energii vrátane: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prevádzkovej bezpečnosti siete;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427FC9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427FC9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483101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10</w:t>
            </w:r>
          </w:p>
          <w:p w:rsidR="00427FC9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427FC9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C526E1">
              <w:rPr>
                <w:rFonts w:ascii="Times New Roman" w:hAnsi="Times New Roman"/>
              </w:rPr>
              <w:t>§ 87</w:t>
            </w:r>
            <w:r w:rsidRPr="009558B6" w:rsidR="00427FC9">
              <w:rPr>
                <w:rFonts w:ascii="Times New Roman" w:hAnsi="Times New Roman"/>
              </w:rPr>
              <w:t xml:space="preserve"> ods. 10 písm. a) bod 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D35CC5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 w:rsidR="00427FC9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(10) Ministerstvo zabezpečí, aby správa o výsledkoch monitorovania bezpečnosti dodávok </w:t>
            </w:r>
            <w:r w:rsidRPr="009558B6" w:rsidR="00483101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elektriny podľa odseku 2 písm. j</w:t>
            </w:r>
            <w:r w:rsidRPr="009558B6" w:rsidR="00427FC9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)</w:t>
            </w:r>
          </w:p>
          <w:p w:rsidR="00483101" w:rsidRPr="009558B6" w:rsidP="00427FC9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</w:p>
          <w:p w:rsidR="00427FC9" w:rsidRPr="009558B6" w:rsidP="00427FC9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a) obsahovala celkovú schopnosť sústavy pokrývať súčasný a očakávaný dopyt po elektrine vrátane</w:t>
            </w:r>
          </w:p>
          <w:p w:rsidR="00427FC9" w:rsidRPr="009558B6" w:rsidP="00427FC9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1. prevádzkovej bezpečnosti sústavy,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B204D1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predpokladanej rovnováhy medzi dodávkou a dopytom na nasledujúcich päť rokov;</w:t>
            </w:r>
          </w:p>
          <w:p w:rsidR="00B204D1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427FC9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427FC9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79351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 w:rsidR="00427FC9">
              <w:rPr>
                <w:rFonts w:ascii="Times New Roman" w:hAnsi="Times New Roman"/>
                <w:sz w:val="20"/>
                <w:szCs w:val="20"/>
              </w:rPr>
              <w:t xml:space="preserve"> ods. 10 písm. a) bod 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D35CC5">
            <w:pPr>
              <w:pStyle w:val="Normlny"/>
              <w:bidi w:val="0"/>
              <w:jc w:val="both"/>
              <w:rPr>
                <w:rFonts w:ascii="Times New Roman" w:hAnsi="Times New Roman"/>
                <w:noProof/>
                <w:kern w:val="32"/>
              </w:rPr>
            </w:pPr>
            <w:r w:rsidRPr="009558B6" w:rsidR="00427FC9">
              <w:rPr>
                <w:rFonts w:ascii="Times New Roman" w:hAnsi="Times New Roman"/>
                <w:noProof/>
                <w:kern w:val="32"/>
              </w:rPr>
              <w:t>2. predpokladanej rovnováhy medzi dodávkou a dopy</w:t>
            </w:r>
            <w:r w:rsidRPr="009558B6" w:rsidR="00483101">
              <w:rPr>
                <w:rFonts w:ascii="Times New Roman" w:hAnsi="Times New Roman"/>
                <w:noProof/>
                <w:kern w:val="32"/>
              </w:rPr>
              <w:t>tom elektriny na nasledujúcich päť</w:t>
            </w:r>
            <w:r w:rsidRPr="009558B6" w:rsidR="00427FC9">
              <w:rPr>
                <w:rFonts w:ascii="Times New Roman" w:hAnsi="Times New Roman"/>
                <w:noProof/>
                <w:kern w:val="32"/>
              </w:rPr>
              <w:t xml:space="preserve"> rokov,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204D1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427FC9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427FC9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perspektívy zabezpečenia dodávok elektrickej energie na obdobie 5 až 15 rokov odo dňa vypracovania správy</w:t>
            </w:r>
          </w:p>
          <w:p w:rsidR="00427FC9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79351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10 písm. a) bod 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3. perspektívy zabezpečeni</w:t>
            </w:r>
            <w:r w:rsidRPr="009558B6" w:rsidR="0079351D">
              <w:rPr>
                <w:rFonts w:ascii="Times New Roman" w:hAnsi="Times New Roman"/>
                <w:kern w:val="32"/>
              </w:rPr>
              <w:t>a dodávok elektriny na obdobie päť až pätnásť</w:t>
            </w:r>
            <w:r w:rsidRPr="009558B6">
              <w:rPr>
                <w:rFonts w:ascii="Times New Roman" w:hAnsi="Times New Roman"/>
                <w:kern w:val="32"/>
              </w:rPr>
              <w:t xml:space="preserve"> rokov odo dňa vypracovania správy,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427FC9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427FC9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d) investičných zámerov prevádzkovateľov prenosových sústav a im známych investičných zámerov akejkoľvek inej strany týkajúcich sa poskytovania cezhraničnej prenosovej kapacity na nasledujúcich päť alebo viac kalendárnych rokov.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 w:rsidR="0079351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10 písm. a) bod 4</w:t>
            </w:r>
          </w:p>
          <w:p w:rsidR="00D52D7A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D7A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D7A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D7A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D7A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D7A" w:rsidRPr="009558B6" w:rsidP="00427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§ 28 ods. </w:t>
            </w:r>
            <w:r w:rsidRPr="009558B6" w:rsidR="0079351D">
              <w:rPr>
                <w:rFonts w:ascii="Times New Roman" w:hAnsi="Times New Roman"/>
                <w:sz w:val="20"/>
                <w:szCs w:val="20"/>
              </w:rPr>
              <w:t xml:space="preserve">3 písm. 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4. investičných zámerov prevádzkovateľa prenosovej sústavy a im známych investičných zámerov akejkoľvek inej strany týkajúcich sa poskytovania cezhraničnej prenoso</w:t>
            </w:r>
            <w:r w:rsidRPr="009558B6" w:rsidR="0079351D">
              <w:rPr>
                <w:rFonts w:ascii="Times New Roman" w:hAnsi="Times New Roman"/>
                <w:kern w:val="32"/>
              </w:rPr>
              <w:t>vej kapacity na nasledujúcich desať</w:t>
            </w:r>
            <w:r w:rsidRPr="009558B6">
              <w:rPr>
                <w:rFonts w:ascii="Times New Roman" w:hAnsi="Times New Roman"/>
                <w:kern w:val="32"/>
              </w:rPr>
              <w:t xml:space="preserve"> kalendárnych rokov; ministerstvo pripraví správu v spolupráci s prevádzkovateľom prenosovej sústavy,</w:t>
            </w:r>
          </w:p>
          <w:p w:rsidR="00D52D7A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D52D7A" w:rsidRPr="009558B6" w:rsidP="00304B31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b) vypracovať každoročne plán rozvoja prenosovej sústavy vrátane plánu rozvoja spojovacích vedení na obdobie desiatich rokov a predložiť ho  ministerstvu a</w:t>
            </w:r>
            <w:r w:rsidRPr="009558B6" w:rsidR="0079351D">
              <w:rPr>
                <w:rFonts w:ascii="Times New Roman" w:hAnsi="Times New Roman"/>
                <w:kern w:val="32"/>
              </w:rPr>
              <w:t> </w:t>
            </w:r>
            <w:r w:rsidRPr="009558B6">
              <w:rPr>
                <w:rFonts w:ascii="Times New Roman" w:hAnsi="Times New Roman"/>
                <w:kern w:val="32"/>
              </w:rPr>
              <w:t>úradu</w:t>
            </w:r>
            <w:r w:rsidRPr="009558B6" w:rsidR="0079351D">
              <w:rPr>
                <w:rFonts w:ascii="Times New Roman" w:hAnsi="Times New Roman"/>
                <w:kern w:val="32"/>
              </w:rPr>
              <w:t xml:space="preserve"> každoročne</w:t>
            </w:r>
            <w:r w:rsidRPr="009558B6">
              <w:rPr>
                <w:rFonts w:ascii="Times New Roman" w:hAnsi="Times New Roman"/>
                <w:kern w:val="32"/>
              </w:rPr>
              <w:t xml:space="preserve"> do 30. </w:t>
            </w:r>
            <w:r w:rsidRPr="009558B6" w:rsidR="0079351D">
              <w:rPr>
                <w:rFonts w:ascii="Times New Roman" w:hAnsi="Times New Roman"/>
                <w:kern w:val="32"/>
              </w:rPr>
              <w:t>novembra</w:t>
            </w:r>
            <w:r w:rsidRPr="009558B6">
              <w:rPr>
                <w:rFonts w:ascii="Times New Roman" w:hAnsi="Times New Roman"/>
                <w:kern w:val="32"/>
              </w:rPr>
              <w:t>, vrátane správy o plnení plánu rozvoja prenosovej sústavy za predchádzajúci rok,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7FC9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alebo príslušné orgány pripravujú správu v úzkej spolupráci s prevádzkovateľmi prenosových sústav. Prevádzkovatelia prenosových sústav v prípade potreby konzultujú so susediacimi prevádzkovateľmi prenosových sústav.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504D5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504D5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 w:rsidR="0079351D">
              <w:rPr>
                <w:rFonts w:ascii="Times New Roman" w:hAnsi="Times New Roman"/>
                <w:sz w:val="20"/>
                <w:szCs w:val="20"/>
              </w:rPr>
              <w:t>§ 87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 xml:space="preserve"> ods. 10 písm. a) bod 4</w:t>
            </w:r>
          </w:p>
          <w:p w:rsidR="00B12CB6" w:rsidRPr="009558B6" w:rsidP="00504D5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CB6" w:rsidRPr="009558B6" w:rsidP="00504D5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CB6" w:rsidRPr="009558B6" w:rsidP="00504D5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CB6" w:rsidRPr="009558B6" w:rsidP="00504D5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CB6" w:rsidRPr="009558B6" w:rsidP="00504D5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CB6" w:rsidRPr="009558B6" w:rsidP="00504D5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§ 28 ods. </w:t>
            </w:r>
            <w:r w:rsidRPr="009558B6" w:rsidR="0079351D">
              <w:rPr>
                <w:rFonts w:ascii="Times New Roman" w:hAnsi="Times New Roman"/>
                <w:sz w:val="20"/>
                <w:szCs w:val="20"/>
              </w:rPr>
              <w:t xml:space="preserve">3 písm. </w:t>
            </w:r>
            <w:r w:rsidRPr="009558B6">
              <w:rPr>
                <w:rFonts w:ascii="Times New Roman" w:hAnsi="Times New Roman"/>
                <w:sz w:val="20"/>
                <w:szCs w:val="20"/>
              </w:rPr>
              <w:t>k)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CA2385" w:rsidP="00504D5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CA2385">
              <w:rPr>
                <w:rFonts w:ascii="Times New Roman" w:hAnsi="Times New Roman"/>
                <w:kern w:val="32"/>
              </w:rPr>
              <w:t>4. investičných zámerov prevádzkovateľa prenosovej sústavy a im známych investičných zámerov akejkoľvek inej strany týkajúcich sa poskytovania cezhraničnej prenoso</w:t>
            </w:r>
            <w:r w:rsidRPr="00CA2385" w:rsidR="0079351D">
              <w:rPr>
                <w:rFonts w:ascii="Times New Roman" w:hAnsi="Times New Roman"/>
                <w:kern w:val="32"/>
              </w:rPr>
              <w:t>vej kapacity na nasledujúcich desať</w:t>
            </w:r>
            <w:r w:rsidRPr="00CA2385">
              <w:rPr>
                <w:rFonts w:ascii="Times New Roman" w:hAnsi="Times New Roman"/>
                <w:kern w:val="32"/>
              </w:rPr>
              <w:t xml:space="preserve"> kalendárnych rokov; ministerstvo pripraví správu v spolupráci s prevádzkovateľom prenosovej sústavy,</w:t>
            </w:r>
          </w:p>
          <w:p w:rsidR="003E0258" w:rsidRPr="00CA2385" w:rsidP="00504D5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D52D7A" w:rsidRPr="00CA2385" w:rsidP="00504D5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CA2385" w:rsidR="00CA2385">
              <w:rPr>
                <w:rFonts w:ascii="Times New Roman" w:eastAsia="Arial Unicode MS" w:hAnsi="Times New Roman" w:hint="default"/>
              </w:rPr>
              <w:t>k) poskytovať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ministerstvu na pož</w:t>
            </w:r>
            <w:r w:rsidRPr="00CA2385" w:rsidR="00CA2385">
              <w:rPr>
                <w:rFonts w:ascii="Times New Roman" w:eastAsia="Arial Unicode MS" w:hAnsi="Times New Roman" w:hint="default"/>
              </w:rPr>
              <w:t>iadanie informá</w:t>
            </w:r>
            <w:r w:rsidRPr="00CA2385" w:rsidR="00CA2385">
              <w:rPr>
                <w:rFonts w:ascii="Times New Roman" w:eastAsia="Arial Unicode MS" w:hAnsi="Times New Roman" w:hint="default"/>
              </w:rPr>
              <w:t>cie a ná</w:t>
            </w:r>
            <w:r w:rsidRPr="00CA2385" w:rsidR="00CA2385">
              <w:rPr>
                <w:rFonts w:ascii="Times New Roman" w:eastAsia="Arial Unicode MS" w:hAnsi="Times New Roman" w:hint="default"/>
              </w:rPr>
              <w:t>vrhy na rieš</w:t>
            </w:r>
            <w:r w:rsidRPr="00CA2385" w:rsidR="00CA2385">
              <w:rPr>
                <w:rFonts w:ascii="Times New Roman" w:eastAsia="Arial Unicode MS" w:hAnsi="Times New Roman" w:hint="default"/>
              </w:rPr>
              <w:t>enie rovnová</w:t>
            </w:r>
            <w:r w:rsidRPr="00CA2385" w:rsidR="00CA2385">
              <w:rPr>
                <w:rFonts w:ascii="Times New Roman" w:eastAsia="Arial Unicode MS" w:hAnsi="Times New Roman" w:hint="default"/>
              </w:rPr>
              <w:t>hy medzi ponukou a dopytom elektriny na obdobie pať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rokov a perspektí</w:t>
            </w:r>
            <w:r w:rsidRPr="00CA2385" w:rsidR="00CA2385">
              <w:rPr>
                <w:rFonts w:ascii="Times New Roman" w:eastAsia="Arial Unicode MS" w:hAnsi="Times New Roman" w:hint="default"/>
              </w:rPr>
              <w:t>vu zabezpeč</w:t>
            </w:r>
            <w:r w:rsidRPr="00CA2385" w:rsidR="00CA2385">
              <w:rPr>
                <w:rFonts w:ascii="Times New Roman" w:eastAsia="Arial Unicode MS" w:hAnsi="Times New Roman" w:hint="default"/>
              </w:rPr>
              <w:t>enia dodá</w:t>
            </w:r>
            <w:r w:rsidRPr="00CA2385" w:rsidR="00CA2385">
              <w:rPr>
                <w:rFonts w:ascii="Times New Roman" w:eastAsia="Arial Unicode MS" w:hAnsi="Times New Roman" w:hint="default"/>
              </w:rPr>
              <w:t>vok elekt</w:t>
            </w:r>
            <w:r w:rsidRPr="00CA2385" w:rsidR="00CA2385">
              <w:rPr>
                <w:rFonts w:ascii="Times New Roman" w:eastAsia="Arial Unicode MS" w:hAnsi="Times New Roman" w:hint="default"/>
              </w:rPr>
              <w:t>riny na obdobie päť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až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pä</w:t>
            </w:r>
            <w:r w:rsidRPr="00CA2385" w:rsidR="00CA2385">
              <w:rPr>
                <w:rFonts w:ascii="Times New Roman" w:eastAsia="Arial Unicode MS" w:hAnsi="Times New Roman" w:hint="default"/>
              </w:rPr>
              <w:t>tná</w:t>
            </w:r>
            <w:r w:rsidRPr="00CA2385" w:rsidR="00CA2385">
              <w:rPr>
                <w:rFonts w:ascii="Times New Roman" w:eastAsia="Arial Unicode MS" w:hAnsi="Times New Roman" w:hint="default"/>
              </w:rPr>
              <w:t>sť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rokov na úč</w:t>
            </w:r>
            <w:r w:rsidRPr="00CA2385" w:rsidR="00CA2385">
              <w:rPr>
                <w:rFonts w:ascii="Times New Roman" w:eastAsia="Arial Unicode MS" w:hAnsi="Times New Roman" w:hint="default"/>
              </w:rPr>
              <w:t>ely vypracovania sprá</w:t>
            </w:r>
            <w:r w:rsidRPr="00CA2385" w:rsidR="00CA2385">
              <w:rPr>
                <w:rFonts w:ascii="Times New Roman" w:eastAsia="Arial Unicode MS" w:hAnsi="Times New Roman" w:hint="default"/>
              </w:rPr>
              <w:t>vy o vý</w:t>
            </w:r>
            <w:r w:rsidRPr="00CA2385" w:rsidR="00CA2385">
              <w:rPr>
                <w:rFonts w:ascii="Times New Roman" w:eastAsia="Arial Unicode MS" w:hAnsi="Times New Roman" w:hint="default"/>
              </w:rPr>
              <w:t>sledkoch monitorovania bezpeč</w:t>
            </w:r>
            <w:r w:rsidRPr="00CA2385" w:rsidR="00CA2385">
              <w:rPr>
                <w:rFonts w:ascii="Times New Roman" w:eastAsia="Arial Unicode MS" w:hAnsi="Times New Roman" w:hint="default"/>
              </w:rPr>
              <w:t>nosti dodá</w:t>
            </w:r>
            <w:r w:rsidRPr="00CA2385" w:rsidR="00CA2385">
              <w:rPr>
                <w:rFonts w:ascii="Times New Roman" w:eastAsia="Arial Unicode MS" w:hAnsi="Times New Roman" w:hint="default"/>
              </w:rPr>
              <w:t>vok elektriny podľ</w:t>
            </w:r>
            <w:r w:rsidRPr="00CA2385" w:rsidR="00CA2385">
              <w:rPr>
                <w:rFonts w:ascii="Times New Roman" w:eastAsia="Arial Unicode MS" w:hAnsi="Times New Roman" w:hint="default"/>
              </w:rPr>
              <w:t>a §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87 ods. 2 pí</w:t>
            </w:r>
            <w:r w:rsidRPr="00CA2385" w:rsidR="00CA2385">
              <w:rPr>
                <w:rFonts w:ascii="Times New Roman" w:eastAsia="Arial Unicode MS" w:hAnsi="Times New Roman" w:hint="default"/>
              </w:rPr>
              <w:t>sm. j), informá</w:t>
            </w:r>
            <w:r w:rsidRPr="00CA2385" w:rsidR="00CA2385">
              <w:rPr>
                <w:rFonts w:ascii="Times New Roman" w:eastAsia="Arial Unicode MS" w:hAnsi="Times New Roman" w:hint="default"/>
              </w:rPr>
              <w:t>cie o dostupnosti vý</w:t>
            </w:r>
            <w:r w:rsidRPr="00CA2385" w:rsidR="00CA2385">
              <w:rPr>
                <w:rFonts w:ascii="Times New Roman" w:eastAsia="Arial Unicode MS" w:hAnsi="Times New Roman" w:hint="default"/>
              </w:rPr>
              <w:t>robný</w:t>
            </w:r>
            <w:r w:rsidRPr="00CA2385" w:rsidR="00CA2385">
              <w:rPr>
                <w:rFonts w:ascii="Times New Roman" w:eastAsia="Arial Unicode MS" w:hAnsi="Times New Roman" w:hint="default"/>
              </w:rPr>
              <w:t>ch rezervný</w:t>
            </w:r>
            <w:r w:rsidRPr="00CA2385" w:rsidR="00CA2385">
              <w:rPr>
                <w:rFonts w:ascii="Times New Roman" w:eastAsia="Arial Unicode MS" w:hAnsi="Times New Roman" w:hint="default"/>
              </w:rPr>
              <w:t>ch kapací</w:t>
            </w:r>
            <w:r w:rsidRPr="00CA2385" w:rsidR="00CA2385">
              <w:rPr>
                <w:rFonts w:ascii="Times New Roman" w:eastAsia="Arial Unicode MS" w:hAnsi="Times New Roman" w:hint="default"/>
              </w:rPr>
              <w:t>t na vymedzenom ú</w:t>
            </w:r>
            <w:r w:rsidRPr="00CA2385" w:rsidR="00CA2385">
              <w:rPr>
                <w:rFonts w:ascii="Times New Roman" w:eastAsia="Arial Unicode MS" w:hAnsi="Times New Roman" w:hint="default"/>
              </w:rPr>
              <w:t>zemí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</w:t>
            </w:r>
            <w:bookmarkStart w:id="22" w:name="_DV_C647"/>
            <w:r w:rsidRPr="00CA2385" w:rsidR="00CA2385">
              <w:rPr>
                <w:rStyle w:val="DeltaViewInsertion"/>
                <w:rFonts w:ascii="Times New Roman" w:eastAsia="Arial Unicode MS" w:hAnsi="Times New Roman" w:hint="default"/>
                <w:color w:val="auto"/>
                <w:spacing w:val="0"/>
                <w:u w:val="none"/>
              </w:rPr>
              <w:t>ak je to potrebné,</w:t>
            </w:r>
            <w:bookmarkStart w:id="23" w:name="_DV_M1132"/>
            <w:bookmarkEnd w:id="22"/>
            <w:bookmarkEnd w:id="23"/>
            <w:r w:rsidRPr="00CA2385" w:rsidR="00CA2385">
              <w:rPr>
                <w:rFonts w:ascii="Times New Roman" w:eastAsia="Arial Unicode MS" w:hAnsi="Times New Roman"/>
              </w:rPr>
              <w:t xml:space="preserve"> spolupracova</w:t>
            </w:r>
            <w:r w:rsidRPr="00CA2385" w:rsidR="00CA2385">
              <w:rPr>
                <w:rFonts w:ascii="Times New Roman" w:eastAsia="Arial Unicode MS" w:hAnsi="Times New Roman" w:hint="default"/>
              </w:rPr>
              <w:t>ť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s prevá</w:t>
            </w:r>
            <w:r w:rsidRPr="00CA2385" w:rsidR="00CA2385">
              <w:rPr>
                <w:rFonts w:ascii="Times New Roman" w:eastAsia="Arial Unicode MS" w:hAnsi="Times New Roman" w:hint="default"/>
              </w:rPr>
              <w:t>dzkovateľ</w:t>
            </w:r>
            <w:r w:rsidRPr="00CA2385" w:rsidR="00CA2385">
              <w:rPr>
                <w:rFonts w:ascii="Times New Roman" w:eastAsia="Arial Unicode MS" w:hAnsi="Times New Roman" w:hint="default"/>
              </w:rPr>
              <w:t>mi prenosový</w:t>
            </w:r>
            <w:r w:rsidRPr="00CA2385" w:rsidR="00CA2385">
              <w:rPr>
                <w:rFonts w:ascii="Times New Roman" w:eastAsia="Arial Unicode MS" w:hAnsi="Times New Roman" w:hint="default"/>
              </w:rPr>
              <w:t>ch sú</w:t>
            </w:r>
            <w:r w:rsidRPr="00CA2385" w:rsidR="00CA2385">
              <w:rPr>
                <w:rFonts w:ascii="Times New Roman" w:eastAsia="Arial Unicode MS" w:hAnsi="Times New Roman" w:hint="default"/>
              </w:rPr>
              <w:t>stav susediacich š</w:t>
            </w:r>
            <w:r w:rsidRPr="00CA2385" w:rsidR="00CA2385">
              <w:rPr>
                <w:rFonts w:ascii="Times New Roman" w:eastAsia="Arial Unicode MS" w:hAnsi="Times New Roman" w:hint="default"/>
              </w:rPr>
              <w:t>tá</w:t>
            </w:r>
            <w:r w:rsidRPr="00CA2385" w:rsidR="00CA2385">
              <w:rPr>
                <w:rFonts w:ascii="Times New Roman" w:eastAsia="Arial Unicode MS" w:hAnsi="Times New Roman" w:hint="default"/>
              </w:rPr>
              <w:t>tov; pri zí</w:t>
            </w:r>
            <w:r w:rsidRPr="00CA2385" w:rsidR="00CA2385">
              <w:rPr>
                <w:rFonts w:ascii="Times New Roman" w:eastAsia="Arial Unicode MS" w:hAnsi="Times New Roman" w:hint="default"/>
              </w:rPr>
              <w:t>skavaní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potrebný</w:t>
            </w:r>
            <w:r w:rsidRPr="00CA2385" w:rsidR="00CA2385">
              <w:rPr>
                <w:rFonts w:ascii="Times New Roman" w:eastAsia="Arial Unicode MS" w:hAnsi="Times New Roman" w:hint="default"/>
              </w:rPr>
              <w:t>ch ú</w:t>
            </w:r>
            <w:r w:rsidRPr="00CA2385" w:rsidR="00CA2385">
              <w:rPr>
                <w:rFonts w:ascii="Times New Roman" w:eastAsia="Arial Unicode MS" w:hAnsi="Times New Roman" w:hint="default"/>
              </w:rPr>
              <w:t>dajov zabezpeč</w:t>
            </w:r>
            <w:r w:rsidRPr="00CA2385" w:rsidR="00CA2385">
              <w:rPr>
                <w:rFonts w:ascii="Times New Roman" w:eastAsia="Arial Unicode MS" w:hAnsi="Times New Roman" w:hint="default"/>
              </w:rPr>
              <w:t>iť</w:t>
            </w:r>
            <w:r w:rsidRPr="00CA2385" w:rsidR="00CA2385">
              <w:rPr>
                <w:rFonts w:ascii="Times New Roman" w:eastAsia="Arial Unicode MS" w:hAnsi="Times New Roman" w:hint="default"/>
              </w:rPr>
              <w:t xml:space="preserve"> </w:t>
            </w:r>
            <w:bookmarkStart w:id="24" w:name="_DV_C649"/>
            <w:r w:rsidRPr="00CA2385" w:rsidR="00CA2385">
              <w:rPr>
                <w:rStyle w:val="DeltaViewInsertion"/>
                <w:rFonts w:ascii="Times New Roman" w:eastAsia="Arial Unicode MS" w:hAnsi="Times New Roman"/>
                <w:color w:val="auto"/>
                <w:spacing w:val="0"/>
                <w:u w:val="none"/>
              </w:rPr>
              <w:t>ochranu</w:t>
            </w:r>
            <w:bookmarkStart w:id="25" w:name="_DV_M1133"/>
            <w:bookmarkEnd w:id="24"/>
            <w:bookmarkEnd w:id="25"/>
            <w:r w:rsidRPr="00CA2385" w:rsidR="00CA2385">
              <w:rPr>
                <w:rFonts w:ascii="Times New Roman" w:eastAsia="Arial Unicode MS" w:hAnsi="Times New Roman" w:hint="default"/>
              </w:rPr>
              <w:t xml:space="preserve"> dô</w:t>
            </w:r>
            <w:r w:rsidRPr="00CA2385" w:rsidR="00CA2385">
              <w:rPr>
                <w:rFonts w:ascii="Times New Roman" w:eastAsia="Arial Unicode MS" w:hAnsi="Times New Roman" w:hint="default"/>
              </w:rPr>
              <w:t>verný</w:t>
            </w:r>
            <w:r w:rsidRPr="00CA2385" w:rsidR="00CA2385">
              <w:rPr>
                <w:rFonts w:ascii="Times New Roman" w:eastAsia="Arial Unicode MS" w:hAnsi="Times New Roman" w:hint="default"/>
              </w:rPr>
              <w:t>ch informá</w:t>
            </w:r>
            <w:r w:rsidRPr="00CA2385" w:rsidR="00CA2385">
              <w:rPr>
                <w:rFonts w:ascii="Times New Roman" w:eastAsia="Arial Unicode MS" w:hAnsi="Times New Roman" w:hint="default"/>
              </w:rPr>
              <w:t>cií,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Časť správy uvedená v odseku 1 písm. d) týkajúca sa investičných zámerov do prepojenia zohľadní:</w:t>
            </w:r>
          </w:p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a) zásady riadenia preťaženia stanovené v nariadení (ES) č. 1228/2003;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tabs>
                <w:tab w:val="left" w:pos="630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 w:rsidR="00FB11F3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FB11F3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79351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</w:t>
            </w:r>
            <w:r w:rsidRPr="009558B6" w:rsidR="00FB11F3">
              <w:rPr>
                <w:rFonts w:ascii="Times New Roman" w:hAnsi="Times New Roman"/>
              </w:rPr>
              <w:t>10 písm. b) bod 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FB11F3">
            <w:pPr>
              <w:tabs>
                <w:tab w:val="left" w:pos="870"/>
              </w:tabs>
              <w:bidi w:val="0"/>
              <w:jc w:val="both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b) zohľadnila</w:t>
            </w:r>
          </w:p>
          <w:p w:rsidR="00FB11F3" w:rsidRPr="009558B6" w:rsidP="00FB11F3">
            <w:pPr>
              <w:tabs>
                <w:tab w:val="left" w:pos="870"/>
              </w:tabs>
              <w:bidi w:val="0"/>
              <w:jc w:val="both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1. zásady riadenia preťaženia </w:t>
            </w:r>
            <w:r w:rsidR="00CA2385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 xml:space="preserve">sústavy </w:t>
            </w: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ustanovené v osobitnom predpise,</w:t>
            </w:r>
            <w:r w:rsidR="00CA2385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53</w:t>
            </w: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)</w:t>
            </w:r>
          </w:p>
          <w:p w:rsidR="00E82EDC" w:rsidRPr="009558B6" w:rsidP="00FB11F3">
            <w:pPr>
              <w:tabs>
                <w:tab w:val="left" w:pos="870"/>
              </w:tabs>
              <w:bidi w:val="0"/>
              <w:jc w:val="both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b) existujúce a plánované prenosové vedenia;</w:t>
            </w:r>
          </w:p>
          <w:p w:rsidR="00FB11F3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504D5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79351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10 písm. b) bod 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FB11F3">
            <w:pPr>
              <w:tabs>
                <w:tab w:val="left" w:pos="870"/>
              </w:tabs>
              <w:bidi w:val="0"/>
              <w:jc w:val="both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2. existujúce a plánované prenosové vedenia,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P:c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c) predpokladaný vývoj výroby, dodávky, cezhraničnej výmeny a spotreby pri zohľadnení opatrení riadenia na strane dopytu</w:t>
            </w:r>
          </w:p>
          <w:p w:rsidR="00FB11F3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B11F3" w:rsidRPr="009558B6" w:rsidP="00304B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58B6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504D5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79351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10 písm. b) bod 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kern w:val="32"/>
                <w:sz w:val="20"/>
              </w:rPr>
            </w:pPr>
            <w:r w:rsidRPr="009558B6">
              <w:rPr>
                <w:rFonts w:ascii="Times New Roman" w:hAnsi="Times New Roman"/>
                <w:kern w:val="32"/>
                <w:sz w:val="20"/>
              </w:rPr>
              <w:t>3. predpokladaný vývoj objemu výroby, dodávky, cezhraničnej výmeny elektriny a spotreby elektriny pri zohľadnení opatrení riadenia na strane dopytu,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FB11F3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d) regionálne, vnútroštátne a európske ciele udržateľného rozvoja vrátane tých projektov, ktoré tvoria časť osi pre prioritné projekty stanovené v prílohe I rozhodnutia č. 1229/2003/ES.</w:t>
            </w:r>
          </w:p>
          <w:p w:rsidR="00FB11F3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zabezpečia, aby prevádzkovatelia prenosových sústav predkladali informácie o svojich investičných zámeroch alebo o im známych investičných zámeroch akejkoľvek strany týkajúcich sa poskytovania cezhraničnej prepojovacej kapacity.</w:t>
            </w:r>
          </w:p>
          <w:p w:rsidR="00FB11F3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môžu tiež požadovať od prevádzkovateľov prenosových sústav poskytovanie informácií o investíciách súvisiacich s budovaním vnútroštátnych vedení, ktoré významne ovplyvnia poskytovanie cezhraničného prepojenia.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504D5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79351D">
              <w:rPr>
                <w:rFonts w:ascii="Times New Roman" w:hAnsi="Times New Roman"/>
              </w:rPr>
              <w:t>§ 87</w:t>
            </w:r>
            <w:r w:rsidRPr="009558B6">
              <w:rPr>
                <w:rFonts w:ascii="Times New Roman" w:hAnsi="Times New Roman"/>
              </w:rPr>
              <w:t xml:space="preserve"> ods. 10 písm. b) bod 4</w:t>
            </w:r>
          </w:p>
          <w:p w:rsidR="00FB11F3" w:rsidRPr="009558B6" w:rsidP="00504D5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FB11F3" w:rsidRPr="009558B6" w:rsidP="00504D5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FB11F3" w:rsidRPr="009558B6" w:rsidP="00504D5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 xml:space="preserve">§ 28 ods. </w:t>
            </w:r>
            <w:r w:rsidRPr="009558B6" w:rsidR="0079351D">
              <w:rPr>
                <w:rFonts w:ascii="Times New Roman" w:hAnsi="Times New Roman"/>
              </w:rPr>
              <w:t xml:space="preserve">3 písm. </w:t>
            </w:r>
            <w:r w:rsidRPr="009558B6">
              <w:rPr>
                <w:rFonts w:ascii="Times New Roman" w:hAnsi="Times New Roman"/>
              </w:rPr>
              <w:t>b)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CF3145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kern w:val="32"/>
                <w:sz w:val="20"/>
              </w:rPr>
            </w:pPr>
            <w:r w:rsidRPr="009558B6">
              <w:rPr>
                <w:rFonts w:ascii="Times New Roman" w:hAnsi="Times New Roman"/>
                <w:kern w:val="32"/>
                <w:sz w:val="20"/>
              </w:rPr>
              <w:t>4. regionálne, vnútroštátne a európske ciele udržateľného rozvoja vrátane tých projektov, ktoré tvoria časť osi pre prioritné projekty ustanovené v osobitnom predpise.</w:t>
            </w:r>
            <w:r w:rsidRPr="009558B6" w:rsidR="0079351D">
              <w:rPr>
                <w:rFonts w:ascii="Times New Roman" w:hAnsi="Times New Roman"/>
                <w:kern w:val="32"/>
                <w:sz w:val="20"/>
              </w:rPr>
              <w:t>8</w:t>
            </w:r>
            <w:r w:rsidR="00CA2385">
              <w:rPr>
                <w:rFonts w:ascii="Times New Roman" w:hAnsi="Times New Roman"/>
                <w:kern w:val="32"/>
                <w:sz w:val="20"/>
              </w:rPr>
              <w:t>7</w:t>
            </w:r>
            <w:r w:rsidRPr="009558B6">
              <w:rPr>
                <w:rFonts w:ascii="Times New Roman" w:hAnsi="Times New Roman"/>
                <w:kern w:val="32"/>
                <w:sz w:val="20"/>
              </w:rPr>
              <w:t>)</w:t>
            </w:r>
          </w:p>
          <w:p w:rsidR="00FB11F3" w:rsidRPr="009558B6" w:rsidP="00CF3145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kern w:val="32"/>
                <w:sz w:val="20"/>
              </w:rPr>
            </w:pPr>
          </w:p>
          <w:p w:rsidR="00FB11F3" w:rsidRPr="009558B6" w:rsidP="00CF3145">
            <w:pPr>
              <w:pStyle w:val="FootnoteText"/>
              <w:bidi w:val="0"/>
              <w:ind w:left="0" w:firstLine="0"/>
              <w:jc w:val="both"/>
              <w:rPr>
                <w:rFonts w:ascii="Times New Roman" w:hAnsi="Times New Roman"/>
                <w:noProof/>
                <w:kern w:val="32"/>
                <w:sz w:val="20"/>
              </w:rPr>
            </w:pPr>
            <w:r w:rsidRPr="009558B6">
              <w:rPr>
                <w:rFonts w:ascii="Times New Roman" w:hAnsi="Times New Roman"/>
                <w:kern w:val="32"/>
                <w:sz w:val="20"/>
              </w:rPr>
              <w:t>b) vypracovať každoročne plán rozvoja prenosovej sústavy vrátane plánu rozvoja spojovacích vedení na obdobie desiatich rokov a predložiť ho ministerstvu a</w:t>
            </w:r>
            <w:r w:rsidRPr="009558B6" w:rsidR="0079351D">
              <w:rPr>
                <w:rFonts w:ascii="Times New Roman" w:hAnsi="Times New Roman"/>
                <w:kern w:val="32"/>
                <w:sz w:val="20"/>
              </w:rPr>
              <w:t> </w:t>
            </w:r>
            <w:r w:rsidRPr="009558B6">
              <w:rPr>
                <w:rFonts w:ascii="Times New Roman" w:hAnsi="Times New Roman"/>
                <w:kern w:val="32"/>
                <w:sz w:val="20"/>
              </w:rPr>
              <w:t>úradu</w:t>
            </w:r>
            <w:r w:rsidRPr="009558B6" w:rsidR="0079351D">
              <w:rPr>
                <w:rFonts w:ascii="Times New Roman" w:hAnsi="Times New Roman"/>
                <w:kern w:val="32"/>
                <w:sz w:val="20"/>
              </w:rPr>
              <w:t xml:space="preserve"> každoročne do 30. novembra</w:t>
            </w:r>
            <w:r w:rsidRPr="009558B6">
              <w:rPr>
                <w:rFonts w:ascii="Times New Roman" w:hAnsi="Times New Roman"/>
                <w:kern w:val="32"/>
                <w:sz w:val="20"/>
              </w:rPr>
              <w:t>, vrátane správy o plnení plánu rozvoja prenosovej sústavy za predchádzajúci rok,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B11F3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alebo príslušné orgány zabezpečia, aby mali prevádzkovatelia prenosových sústav a/alebo príslušné orgány potrebné prostriedky na prístup k príslušným údajom vždy, keď je to potrebné na rozvoj ich úloh.</w:t>
            </w:r>
          </w:p>
          <w:p w:rsidR="00E82EDC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Musí sa pritom zaručiť nešírenie dôverných informácií.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BE5453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53B4E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BE5453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558B6">
              <w:rPr>
                <w:rFonts w:ascii="Times New Roman" w:hAnsi="Times New Roman"/>
                <w:sz w:val="20"/>
              </w:rPr>
              <w:t xml:space="preserve">§ </w:t>
            </w:r>
            <w:r w:rsidRPr="009558B6" w:rsidR="00BE5453">
              <w:rPr>
                <w:rFonts w:ascii="Times New Roman" w:hAnsi="Times New Roman"/>
                <w:sz w:val="20"/>
              </w:rPr>
              <w:t>27 od</w:t>
            </w:r>
            <w:r w:rsidRPr="009558B6">
              <w:rPr>
                <w:rFonts w:ascii="Times New Roman" w:hAnsi="Times New Roman"/>
                <w:sz w:val="20"/>
              </w:rPr>
              <w:t xml:space="preserve">s. </w:t>
            </w:r>
            <w:r w:rsidRPr="009558B6" w:rsidR="00BE5453">
              <w:rPr>
                <w:rFonts w:ascii="Times New Roman" w:hAnsi="Times New Roman"/>
                <w:sz w:val="20"/>
              </w:rPr>
              <w:t>2 písm. g)</w:t>
            </w:r>
          </w:p>
          <w:p w:rsidR="00BE5453" w:rsidRPr="009558B6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E5453" w:rsidRPr="009558B6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E5453" w:rsidRPr="009558B6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E5453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A2385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CA2385" w:rsidRPr="009558B6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E5453" w:rsidRPr="009558B6" w:rsidP="000B0768">
            <w:pPr>
              <w:pStyle w:val="Text"/>
              <w:bidi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E82EDC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2EDC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E82EDC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3</w:t>
            </w:r>
            <w:r w:rsidRPr="009558B6" w:rsidR="00BE5453">
              <w:rPr>
                <w:rFonts w:ascii="Times New Roman" w:hAnsi="Times New Roman"/>
              </w:rPr>
              <w:t>0</w:t>
            </w:r>
            <w:r w:rsidRPr="009558B6">
              <w:rPr>
                <w:rFonts w:ascii="Times New Roman" w:hAnsi="Times New Roman"/>
              </w:rPr>
              <w:t xml:space="preserve"> ods. </w:t>
            </w:r>
            <w:r w:rsidRPr="009558B6" w:rsidR="00E6495D">
              <w:rPr>
                <w:rFonts w:ascii="Times New Roman" w:hAnsi="Times New Roman"/>
              </w:rPr>
              <w:t xml:space="preserve">3 písm. </w:t>
            </w:r>
            <w:r w:rsidRPr="009558B6" w:rsidR="00BE5453">
              <w:rPr>
                <w:rFonts w:ascii="Times New Roman" w:hAnsi="Times New Roman"/>
              </w:rPr>
              <w:t>j)</w:t>
            </w: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A2385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60B30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33 ods. 2 písm. j)</w:t>
            </w:r>
          </w:p>
          <w:p w:rsidR="000D523B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D523B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D523B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A2385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D523B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D523B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D523B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0D523B" w:rsidRPr="009558B6" w:rsidP="000B0768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§ 28 ods. 1 písm. j)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5453" w:rsidRPr="009558B6" w:rsidP="000B076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g) poskytovať prevádzkovateľovi prenosovej sústavy údaje potrebné na spracovanie návrhov na riešenie rovnováhy medzi ponukou a dopytom elektriny, údaje potrebné na účely vypracovania energetickej politiky, správy o výsledkoch monitorovania bezpečnosti dodávok elektriny a dokumentov pre rozvoj sústavy v rozsahu technických podmienok prevádzkovat</w:t>
            </w:r>
            <w:r w:rsidRPr="009558B6" w:rsidR="0079351D">
              <w:rPr>
                <w:rFonts w:ascii="Times New Roman" w:hAnsi="Times New Roman"/>
                <w:kern w:val="32"/>
              </w:rPr>
              <w:t xml:space="preserve">eľa prenosovej sústavy podľa § </w:t>
            </w:r>
            <w:r w:rsidRPr="009558B6">
              <w:rPr>
                <w:rFonts w:ascii="Times New Roman" w:hAnsi="Times New Roman"/>
                <w:kern w:val="32"/>
              </w:rPr>
              <w:t>1</w:t>
            </w:r>
            <w:r w:rsidRPr="009558B6" w:rsidR="0079351D">
              <w:rPr>
                <w:rFonts w:ascii="Times New Roman" w:hAnsi="Times New Roman"/>
                <w:kern w:val="32"/>
              </w:rPr>
              <w:t>9</w:t>
            </w:r>
            <w:r w:rsidRPr="009558B6">
              <w:rPr>
                <w:rFonts w:ascii="Times New Roman" w:hAnsi="Times New Roman"/>
                <w:kern w:val="32"/>
              </w:rPr>
              <w:t>,</w:t>
            </w:r>
          </w:p>
          <w:p w:rsidR="00BE5453" w:rsidRPr="009558B6" w:rsidP="000B076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E82EDC" w:rsidRPr="009558B6" w:rsidP="000B076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 w:rsidR="00BE5453">
              <w:rPr>
                <w:rFonts w:ascii="Times New Roman" w:hAnsi="Times New Roman"/>
                <w:kern w:val="32"/>
              </w:rPr>
              <w:t>j) poskytovať prevádzkovateľovi prenosovej sústavy údaje potrebné na spracovanie návrhov na riešenie rovnováhy medzi ponukou a dopytom elektriny, údaje potrebné na účely vypracovania energetickej politiky, správy o výsledkoch monitorovania bezpečnosti dodávok elektriny a dokumentov pre rozvoj sústavy v rozsahu technických podmienok prevádzkovate</w:t>
            </w:r>
            <w:r w:rsidRPr="009558B6" w:rsidR="00E6495D">
              <w:rPr>
                <w:rFonts w:ascii="Times New Roman" w:hAnsi="Times New Roman"/>
                <w:kern w:val="32"/>
              </w:rPr>
              <w:t>ľa prenosovej sústavy podľa § 19</w:t>
            </w:r>
            <w:r w:rsidRPr="009558B6" w:rsidR="00BE5453">
              <w:rPr>
                <w:rFonts w:ascii="Times New Roman" w:hAnsi="Times New Roman"/>
                <w:kern w:val="32"/>
              </w:rPr>
              <w:t>,</w:t>
            </w:r>
          </w:p>
          <w:p w:rsidR="00C60B30" w:rsidRPr="009558B6" w:rsidP="000B076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C60B30" w:rsidRPr="009558B6" w:rsidP="000B076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j) poskytovať prevádzkovateľovi prenosovej sústavy údaje v rozsahu podľa technických podmienok prevádzkovat</w:t>
            </w:r>
            <w:r w:rsidRPr="009558B6" w:rsidR="00E6495D">
              <w:rPr>
                <w:rFonts w:ascii="Times New Roman" w:hAnsi="Times New Roman"/>
                <w:kern w:val="32"/>
              </w:rPr>
              <w:t xml:space="preserve">eľa prenosovej sústavy podľa § </w:t>
            </w:r>
            <w:r w:rsidRPr="009558B6">
              <w:rPr>
                <w:rFonts w:ascii="Times New Roman" w:hAnsi="Times New Roman"/>
                <w:kern w:val="32"/>
              </w:rPr>
              <w:t>1</w:t>
            </w:r>
            <w:r w:rsidRPr="009558B6" w:rsidR="00E6495D">
              <w:rPr>
                <w:rFonts w:ascii="Times New Roman" w:hAnsi="Times New Roman"/>
                <w:kern w:val="32"/>
              </w:rPr>
              <w:t>9</w:t>
            </w:r>
            <w:r w:rsidRPr="009558B6">
              <w:rPr>
                <w:rFonts w:ascii="Times New Roman" w:hAnsi="Times New Roman"/>
                <w:kern w:val="32"/>
              </w:rPr>
              <w:t xml:space="preserve"> potrebné na spracovanie návrhov na riešenie rovnováhy medzi ponukou a dopytom elektriny a na účely vypracovania správy o výsledkoch monitorovania bezpečnosti dodávok elektriny,</w:t>
            </w:r>
          </w:p>
          <w:p w:rsidR="000D523B" w:rsidRPr="009558B6" w:rsidP="000B076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</w:p>
          <w:p w:rsidR="000D523B" w:rsidRPr="009558B6" w:rsidP="000B0768">
            <w:pPr>
              <w:pStyle w:val="Normlny"/>
              <w:bidi w:val="0"/>
              <w:jc w:val="both"/>
              <w:rPr>
                <w:rFonts w:ascii="Times New Roman" w:hAnsi="Times New Roman"/>
                <w:kern w:val="32"/>
              </w:rPr>
            </w:pPr>
            <w:r w:rsidRPr="009558B6">
              <w:rPr>
                <w:rFonts w:ascii="Times New Roman" w:hAnsi="Times New Roman"/>
                <w:kern w:val="32"/>
              </w:rPr>
              <w:t>j) vyžadovať od účastníkov trhu s elektrinou údaje potrebné na spracovanie návrhov na riešenie rovnováhy medzi ponukou a dopytom elektriny, údaje potrebné na účely vypracovania energetickej politiky, správy o výsledkoch monitorovania bezpečnosti dodávok elektriny a dokumentov pre rozvoj sústavy v rozsahu technických podmienok prevádzkovat</w:t>
            </w:r>
            <w:r w:rsidRPr="009558B6" w:rsidR="00E6495D">
              <w:rPr>
                <w:rFonts w:ascii="Times New Roman" w:hAnsi="Times New Roman"/>
                <w:kern w:val="32"/>
              </w:rPr>
              <w:t xml:space="preserve">eľa prenosovej sústavy podľa § </w:t>
            </w:r>
            <w:r w:rsidRPr="009558B6">
              <w:rPr>
                <w:rFonts w:ascii="Times New Roman" w:hAnsi="Times New Roman"/>
                <w:kern w:val="32"/>
              </w:rPr>
              <w:t>1</w:t>
            </w:r>
            <w:r w:rsidRPr="009558B6" w:rsidR="00E6495D">
              <w:rPr>
                <w:rFonts w:ascii="Times New Roman" w:hAnsi="Times New Roman"/>
                <w:kern w:val="32"/>
              </w:rPr>
              <w:t>9</w:t>
            </w:r>
            <w:r w:rsidRPr="009558B6">
              <w:rPr>
                <w:rFonts w:ascii="Times New Roman" w:hAnsi="Times New Roman"/>
                <w:kern w:val="32"/>
              </w:rPr>
              <w:t xml:space="preserve">, ako aj údaje potrebné na plnenie povinností súvisiacich so zverejňovaním v rozsahu podľa </w:t>
            </w:r>
            <w:r w:rsidRPr="009558B6" w:rsidR="00E6495D">
              <w:rPr>
                <w:rFonts w:ascii="Times New Roman" w:hAnsi="Times New Roman"/>
                <w:kern w:val="32"/>
              </w:rPr>
              <w:t>pravidiel trhu,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Na základe informácií uvedených v odseku 1 písm. d) a získaných od príslušných orgánov Komisia oznámi členským štátom, príslušným orgánom a Európskej skupine regulačných orgánov pre elektrickú energiu a zemný plyn vytvorenej rozhodnutím Komisie 2003/796/ES [8] plánované investície a ich príspevok k cieľom stanoveným v článku 1 ods. 1.</w:t>
            </w:r>
          </w:p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Táto správa sa môže spojiť s predkladaním správ, ktoré stanovuje článok 28 ods. 1 písm. c) smernice 2003/54/ES, a uverejní sa.</w:t>
            </w:r>
          </w:p>
          <w:p w:rsidR="00E82EDC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>n.a.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Č:8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Transpozícia</w:t>
            </w:r>
          </w:p>
          <w:p w:rsidR="00E82EDC" w:rsidRPr="009558B6" w:rsidP="00C31D39">
            <w:pPr>
              <w:bidi w:val="0"/>
              <w:adjustRightInd w:val="0"/>
              <w:spacing w:after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uvedú do účinnosti zákony, iné právne predpisy a správne opatrenia potrebné na dosiahnutie súladu s touto smernicou do 24. februára 2008. Bezodkladne o tom informujú Komisiu.</w:t>
            </w:r>
          </w:p>
          <w:p w:rsidR="00E82EDC" w:rsidRPr="009558B6" w:rsidP="00C31D39">
            <w:pPr>
              <w:pStyle w:val="BodyText"/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uvedú priamo v prijatých opatreniach alebo pri ich úradnom uverejnení odkaz na túto smernicu. Podrobnosti o odkaze upravia členské štáty.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 xml:space="preserve">Návrh </w:t>
            </w:r>
            <w:r w:rsidRPr="009558B6" w:rsidR="00A53B4E">
              <w:rPr>
                <w:rFonts w:ascii="Times New Roman" w:hAnsi="Times New Roman"/>
              </w:rPr>
              <w:t>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>Čl. V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95D" w:rsidRPr="009558B6" w:rsidP="00E6495D">
            <w:pPr>
              <w:pStyle w:val="BodyText"/>
              <w:bidi w:val="0"/>
              <w:rPr>
                <w:rFonts w:ascii="Times New Roman" w:eastAsia="MS Mincho" w:hAnsi="Times New Roman"/>
                <w:sz w:val="20"/>
                <w:szCs w:val="20"/>
              </w:rPr>
            </w:pPr>
            <w:r w:rsidRPr="009558B6" w:rsidR="00E349B0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Tento zákon nadobúda účinnosť 1. marca 20</w:t>
            </w:r>
            <w:r w:rsidRPr="009558B6"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  <w:t>12</w:t>
            </w:r>
            <w:r w:rsidRPr="009558B6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Pr="009558B6">
              <w:rPr>
                <w:rStyle w:val="DeltaViewInsertion"/>
                <w:rFonts w:ascii="Times New Roman" w:eastAsia="MS Mincho" w:hAnsi="Times New Roman"/>
                <w:color w:val="auto"/>
                <w:spacing w:val="0"/>
                <w:sz w:val="20"/>
                <w:szCs w:val="20"/>
                <w:u w:val="none"/>
              </w:rPr>
              <w:t xml:space="preserve">okrem </w:t>
            </w:r>
            <w:r w:rsidR="00CA2385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>č</w:t>
            </w:r>
            <w:r w:rsidR="00CA2385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>l. I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§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36 ods. 6 pí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>sm. j) a k), ktoré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nadobú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>dajú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úč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>innosť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 xml:space="preserve"> 1. januá</w:t>
            </w:r>
            <w:r w:rsidRPr="009558B6">
              <w:rPr>
                <w:rStyle w:val="DeltaViewInsertion"/>
                <w:rFonts w:ascii="Times New Roman" w:eastAsia="MS Mincho" w:hAnsi="Times New Roman" w:hint="default"/>
                <w:color w:val="auto"/>
                <w:spacing w:val="0"/>
                <w:sz w:val="20"/>
                <w:szCs w:val="20"/>
                <w:u w:val="none"/>
              </w:rPr>
              <w:t>ra 2013.</w:t>
            </w:r>
          </w:p>
          <w:p w:rsidR="00E82EDC" w:rsidRPr="009558B6" w:rsidP="008042F1">
            <w:pPr>
              <w:bidi w:val="0"/>
              <w:jc w:val="both"/>
              <w:outlineLvl w:val="0"/>
              <w:rPr>
                <w:rFonts w:ascii="Times New Roman" w:hAnsi="Times New Roman"/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Č:8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O:2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Členské štáty oznámia Komisii znenie ustanovení vnútroštátnych právnych predpisov, ktoré prijmú v oblasti pôsobnosti tejto smernice do 1. decembra 2007.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>n.a.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Č:9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Predkladanie správ</w:t>
            </w:r>
          </w:p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Komisia monitoruje a preskúmava uplatňovanie tejto smernice a do 24. februára 2010 predloží Európskemu parlamentu a Rade správu o pokroku.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>n.a.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Č:10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Nadobudnutie účinnosti</w:t>
            </w:r>
          </w:p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Táto smernica nadobúda účinnosť dvadsiatym dňom po jej uverejnení v Úradnom vestníku Európskej únie.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>n.a.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Č:11</w:t>
            </w:r>
          </w:p>
          <w:p w:rsidR="00E82EDC" w:rsidRPr="009558B6" w:rsidP="00A833B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Adresáti</w:t>
            </w:r>
          </w:p>
          <w:p w:rsidR="00E82EDC" w:rsidRPr="009558B6" w:rsidP="00C31D39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Táto smernica je určená členským štátom.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9558B6" w:rsidR="00E349B0">
              <w:rPr>
                <w:rFonts w:ascii="Times New Roman" w:hAnsi="Times New Roman"/>
              </w:rPr>
              <w:t>n.a.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8042F1">
            <w:pPr>
              <w:pStyle w:val="Text"/>
              <w:bidi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FootnoteText"/>
              <w:bidi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82EDC" w:rsidRPr="009558B6" w:rsidP="00304B31">
            <w:pPr>
              <w:pStyle w:val="Normlny"/>
              <w:bidi w:val="0"/>
              <w:ind w:right="-43"/>
              <w:jc w:val="center"/>
              <w:rPr>
                <w:rFonts w:ascii="Times New Roman" w:hAnsi="Times New Roman"/>
              </w:rPr>
            </w:pPr>
          </w:p>
        </w:tc>
      </w:tr>
    </w:tbl>
    <w:p w:rsidR="009A3B8F" w:rsidRPr="009558B6" w:rsidP="00304B31">
      <w:pPr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04B31" w:rsidRPr="009558B6" w:rsidP="00304B31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9558B6">
              <w:rPr>
                <w:rFonts w:ascii="Times New Roman" w:hAnsi="Times New Roman"/>
                <w:lang w:eastAsia="sk-SK"/>
              </w:rPr>
              <w:t>V stĺpci (1):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 – číslo (písmeno)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04B31" w:rsidRPr="009558B6" w:rsidP="00304B31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9558B6">
              <w:rPr>
                <w:rFonts w:ascii="Times New Roman" w:hAnsi="Times New Roman"/>
                <w:lang w:eastAsia="sk-SK"/>
              </w:rPr>
              <w:t>V stĺpci (3):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04B31" w:rsidRPr="009558B6" w:rsidP="00304B31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9558B6">
              <w:rPr>
                <w:rFonts w:ascii="Times New Roman" w:hAnsi="Times New Roman"/>
                <w:lang w:eastAsia="sk-SK"/>
              </w:rPr>
              <w:t>V stĺpci (5):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04B31" w:rsidRPr="009558B6" w:rsidP="00304B31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9558B6">
              <w:rPr>
                <w:rFonts w:ascii="Times New Roman" w:hAnsi="Times New Roman"/>
                <w:lang w:eastAsia="sk-SK"/>
              </w:rPr>
              <w:t>V stĺpci (7):</w:t>
            </w:r>
          </w:p>
          <w:p w:rsidR="00304B31" w:rsidRPr="009558B6" w:rsidP="00304B31">
            <w:pPr>
              <w:bidi w:val="0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forme, so zabezpečenou inštitucionálnou nfraštruktúrou, s príslušnými sankciami a vo vzájomnej súvislosti)</w:t>
            </w:r>
          </w:p>
          <w:p w:rsidR="00304B31" w:rsidRPr="009558B6" w:rsidP="00304B3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304B31" w:rsidRPr="009558B6" w:rsidP="00304B31">
            <w:pPr>
              <w:pStyle w:val="BodyTextIndent2"/>
              <w:bidi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 xml:space="preserve">Ž – žiadna zhoda (ak nebola dosiahnutá ani úplná ani čiast. zhoda  alebo  </w:t>
              <w:br/>
              <w:t xml:space="preserve">       k prebratiu dôjde v budúcnosti)</w:t>
            </w:r>
          </w:p>
          <w:p w:rsidR="00304B31" w:rsidRPr="009558B6" w:rsidP="00304B31">
            <w:pPr>
              <w:bidi w:val="0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304B31" w:rsidRPr="009558B6" w:rsidP="00304B31">
      <w:pPr>
        <w:bidi w:val="0"/>
        <w:rPr>
          <w:rFonts w:ascii="Times New Roman" w:hAnsi="Times New Roman"/>
          <w:sz w:val="20"/>
          <w:szCs w:val="20"/>
        </w:rPr>
      </w:pPr>
    </w:p>
    <w:p w:rsidR="00304B31" w:rsidRPr="009558B6" w:rsidP="00304B31">
      <w:pPr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04B31" w:rsidRPr="009558B6" w:rsidP="00304B31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8B6">
              <w:rPr>
                <w:rFonts w:ascii="Times New Roman" w:hAnsi="Times New Roman"/>
                <w:b/>
                <w:sz w:val="20"/>
                <w:szCs w:val="20"/>
              </w:rPr>
              <w:t xml:space="preserve">Zoznam všeobecne záväzných právnych predpisov preberajúcich smernicu </w:t>
            </w:r>
            <w:r w:rsidRPr="009558B6">
              <w:rPr>
                <w:rStyle w:val="Strong"/>
                <w:rFonts w:ascii="Times New Roman" w:hAnsi="Times New Roman"/>
                <w:sz w:val="20"/>
                <w:szCs w:val="20"/>
              </w:rPr>
              <w:t>200</w:t>
            </w:r>
            <w:r w:rsidRPr="009558B6" w:rsidR="00A833B8">
              <w:rPr>
                <w:rStyle w:val="Strong"/>
                <w:rFonts w:ascii="Times New Roman" w:hAnsi="Times New Roman"/>
                <w:sz w:val="20"/>
                <w:szCs w:val="20"/>
              </w:rPr>
              <w:t>5</w:t>
            </w:r>
            <w:r w:rsidRPr="009558B6">
              <w:rPr>
                <w:rStyle w:val="Strong"/>
                <w:rFonts w:ascii="Times New Roman" w:hAnsi="Times New Roman"/>
                <w:sz w:val="20"/>
                <w:szCs w:val="20"/>
              </w:rPr>
              <w:t>/</w:t>
            </w:r>
            <w:r w:rsidRPr="009558B6" w:rsidR="00A833B8">
              <w:rPr>
                <w:rStyle w:val="Strong"/>
                <w:rFonts w:ascii="Times New Roman" w:hAnsi="Times New Roman"/>
                <w:sz w:val="20"/>
                <w:szCs w:val="20"/>
              </w:rPr>
              <w:t>89</w:t>
            </w:r>
            <w:r w:rsidRPr="009558B6">
              <w:rPr>
                <w:rStyle w:val="Strong"/>
                <w:rFonts w:ascii="Times New Roman" w:hAnsi="Times New Roman"/>
                <w:sz w:val="20"/>
                <w:szCs w:val="20"/>
              </w:rPr>
              <w:t>/ES z 1</w:t>
            </w:r>
            <w:r w:rsidRPr="009558B6" w:rsidR="00A833B8">
              <w:rPr>
                <w:rStyle w:val="Strong"/>
                <w:rFonts w:ascii="Times New Roman" w:hAnsi="Times New Roman"/>
                <w:sz w:val="20"/>
                <w:szCs w:val="20"/>
              </w:rPr>
              <w:t>8</w:t>
            </w:r>
            <w:r w:rsidRPr="009558B6">
              <w:rPr>
                <w:rStyle w:val="Strong"/>
                <w:rFonts w:ascii="Times New Roman" w:hAnsi="Times New Roman"/>
                <w:sz w:val="20"/>
                <w:szCs w:val="20"/>
              </w:rPr>
              <w:t>. j</w:t>
            </w:r>
            <w:r w:rsidRPr="009558B6" w:rsidR="00A833B8">
              <w:rPr>
                <w:rStyle w:val="Strong"/>
                <w:rFonts w:ascii="Times New Roman" w:hAnsi="Times New Roman"/>
                <w:sz w:val="20"/>
                <w:szCs w:val="20"/>
              </w:rPr>
              <w:t>anuára</w:t>
            </w:r>
            <w:r w:rsidRPr="009558B6">
              <w:rPr>
                <w:rStyle w:val="Strong"/>
                <w:rFonts w:ascii="Times New Roman" w:hAnsi="Times New Roman"/>
                <w:sz w:val="20"/>
                <w:szCs w:val="20"/>
              </w:rPr>
              <w:t xml:space="preserve"> 20</w:t>
            </w:r>
            <w:r w:rsidRPr="009558B6" w:rsidR="00A833B8">
              <w:rPr>
                <w:rStyle w:val="Strong"/>
                <w:rFonts w:ascii="Times New Roman" w:hAnsi="Times New Roman"/>
                <w:sz w:val="20"/>
                <w:szCs w:val="20"/>
              </w:rPr>
              <w:t>06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4B31" w:rsidRPr="009558B6" w:rsidP="00304B31">
            <w:pPr>
              <w:bidi w:val="0"/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6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04B31" w:rsidRPr="009558B6" w:rsidP="00304B31">
            <w:pPr>
              <w:pStyle w:val="Normlny"/>
              <w:bidi w:val="0"/>
              <w:rPr>
                <w:rFonts w:ascii="Times New Roman" w:hAnsi="Times New Roman"/>
                <w:lang w:eastAsia="sk-SK"/>
              </w:rPr>
            </w:pPr>
            <w:r w:rsidRPr="009558B6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4B31" w:rsidRPr="009558B6" w:rsidP="00304B31">
            <w:pPr>
              <w:numPr>
                <w:numId w:val="8"/>
              </w:numPr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04B31" w:rsidRPr="009558B6" w:rsidP="00304B31">
            <w:pPr>
              <w:pStyle w:val="abc"/>
              <w:bidi w:val="0"/>
              <w:rPr>
                <w:rFonts w:ascii="Times New Roman" w:hAnsi="Times New Roman"/>
                <w:b/>
                <w:lang w:eastAsia="sk-SK"/>
              </w:rPr>
            </w:pPr>
            <w:r w:rsidRPr="009558B6" w:rsidR="00F942D6">
              <w:rPr>
                <w:rFonts w:ascii="Times New Roman" w:hAnsi="Times New Roman"/>
              </w:rPr>
              <w:t>Návrh zákona o energetike a o zmene a doplnení niektorých zákonov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F942D6" w:rsidRPr="009558B6" w:rsidP="00304B31">
            <w:pPr>
              <w:numPr>
                <w:numId w:val="8"/>
              </w:numPr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942D6" w:rsidRPr="009558B6" w:rsidP="00304B31">
            <w:pPr>
              <w:pStyle w:val="abc"/>
              <w:bidi w:val="0"/>
              <w:rPr>
                <w:rFonts w:ascii="Times New Roman" w:hAnsi="Times New Roman"/>
              </w:rPr>
            </w:pPr>
            <w:r w:rsidRPr="009558B6">
              <w:rPr>
                <w:rFonts w:ascii="Times New Roman" w:hAnsi="Times New Roman"/>
              </w:rPr>
              <w:t>Návrh zákona o regulácii v sieťových odvetviach</w:t>
            </w:r>
          </w:p>
        </w:tc>
      </w:tr>
    </w:tbl>
    <w:p w:rsidR="00304B31" w:rsidRPr="009558B6" w:rsidP="00304B31">
      <w:pPr>
        <w:bidi w:val="0"/>
        <w:rPr>
          <w:rFonts w:ascii="Times New Roman" w:hAnsi="Times New Roman"/>
          <w:sz w:val="20"/>
          <w:szCs w:val="20"/>
        </w:rPr>
      </w:pPr>
    </w:p>
    <w:sectPr w:rsidSect="00EA353E">
      <w:footerReference w:type="even" r:id="rId5"/>
      <w:footerReference w:type="default" r:id="rId6"/>
      <w:pgSz w:w="16838" w:h="11906" w:orient="landscape"/>
      <w:pgMar w:top="1077" w:right="454" w:bottom="1077" w:left="1077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FC9" w:rsidP="00D4310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27FC9" w:rsidP="00D4310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FC9" w:rsidP="00D4310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44B6D">
      <w:rPr>
        <w:rStyle w:val="PageNumber"/>
        <w:rFonts w:ascii="Times New Roman" w:hAnsi="Times New Roman"/>
      </w:rPr>
      <w:t>1</w:t>
    </w:r>
    <w:r>
      <w:rPr>
        <w:rStyle w:val="PageNumber"/>
        <w:rFonts w:ascii="Times New Roman" w:hAnsi="Times New Roman"/>
      </w:rPr>
      <w:fldChar w:fldCharType="end"/>
    </w:r>
  </w:p>
  <w:p w:rsidR="00427FC9" w:rsidP="00D43106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B5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1E0B5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39740E">
      <w:pPr>
        <w:pStyle w:val="FootnoteText"/>
        <w:bidi w:val="0"/>
        <w:ind w:left="300" w:hanging="300"/>
        <w:rPr>
          <w:rFonts w:ascii="Times New Roman" w:hAnsi="Times New Roman"/>
        </w:rPr>
      </w:pPr>
      <w:bookmarkStart w:id="3" w:name="_DV_C42"/>
      <w:r w:rsidRPr="005B726A" w:rsidR="008D171B">
        <w:rPr>
          <w:rStyle w:val="DeltaViewInsertion"/>
          <w:rFonts w:ascii="Times New Roman" w:hAnsi="Times New Roman"/>
          <w:color w:val="auto"/>
          <w:spacing w:val="0"/>
          <w:szCs w:val="24"/>
          <w:u w:val="none"/>
          <w:vertAlign w:val="superscript"/>
        </w:rPr>
        <w:t>10</w:t>
      </w:r>
      <w:r w:rsidRPr="005B726A" w:rsidR="008D171B">
        <w:rPr>
          <w:rStyle w:val="DeltaViewInsertion"/>
          <w:rFonts w:ascii="Times New Roman" w:hAnsi="Times New Roman"/>
          <w:color w:val="auto"/>
          <w:spacing w:val="0"/>
          <w:szCs w:val="24"/>
          <w:u w:val="none"/>
        </w:rPr>
        <w:t>) Čl. 1 n</w:t>
      </w:r>
      <w:r w:rsidRPr="005B726A" w:rsidR="008D171B">
        <w:rPr>
          <w:rStyle w:val="DeltaViewInsertion"/>
          <w:rFonts w:ascii="Times New Roman" w:hAnsi="Times New Roman" w:cs="Courier"/>
          <w:color w:val="auto"/>
          <w:spacing w:val="0"/>
          <w:szCs w:val="24"/>
          <w:u w:val="none"/>
        </w:rPr>
        <w:t>ariadenia</w:t>
      </w:r>
      <w:bookmarkEnd w:id="3"/>
      <w:r w:rsidR="008D171B">
        <w:rPr>
          <w:rFonts w:ascii="Times New Roman" w:hAnsi="Times New Roman" w:cs="Courier"/>
          <w:color w:val="000000"/>
          <w:szCs w:val="24"/>
        </w:rPr>
        <w:t xml:space="preserve"> Európskeho parlamentu a Rady (ES) č. 713/2009 z 13. júla 2009, ktorým sa zriaďuje Agentúra pre spoluprácu regulačných orgánov v oblasti energetiky (Ú.v. EÚ L 211, 14.8.2009).</w:t>
      </w:r>
    </w:p>
  </w:footnote>
  <w:footnote w:id="3">
    <w:p w:rsidP="00581CF0">
      <w:pPr>
        <w:pStyle w:val="FootnoteText"/>
        <w:bidi w:val="0"/>
        <w:rPr>
          <w:rFonts w:ascii="Times New Roman" w:hAnsi="Times New Roman"/>
        </w:rPr>
      </w:pPr>
      <w:bookmarkStart w:id="16" w:name="_DV_C1353"/>
      <w:r w:rsidRPr="00330047" w:rsidR="00581CF0">
        <w:rPr>
          <w:rStyle w:val="DeltaViewInsertion"/>
          <w:rFonts w:ascii="Times New Roman" w:hAnsi="Times New Roman"/>
          <w:noProof/>
          <w:color w:val="auto"/>
          <w:spacing w:val="0"/>
          <w:szCs w:val="24"/>
          <w:u w:val="none"/>
          <w:vertAlign w:val="superscript"/>
        </w:rPr>
        <w:t>85</w:t>
      </w:r>
      <w:bookmarkEnd w:id="16"/>
      <w:r w:rsidRPr="00330047" w:rsidR="00581CF0">
        <w:rPr>
          <w:rFonts w:ascii="Times New Roman" w:hAnsi="Times New Roman"/>
          <w:szCs w:val="24"/>
        </w:rPr>
        <w:t>) Nariadenie Európskeho parlamentu a Rady (EÚ) č. 994/2010.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BE7"/>
    <w:multiLevelType w:val="singleLevel"/>
    <w:tmpl w:val="957AD7E4"/>
    <w:name w:val="List Bullet 4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1">
    <w:nsid w:val="02D315AF"/>
    <w:multiLevelType w:val="multilevel"/>
    <w:tmpl w:val="357A1BC0"/>
    <w:styleLink w:val="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F017F7"/>
    <w:multiLevelType w:val="singleLevel"/>
    <w:tmpl w:val="0434A568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">
    <w:nsid w:val="1A6E25DA"/>
    <w:multiLevelType w:val="singleLevel"/>
    <w:tmpl w:val="2A50ABCA"/>
    <w:name w:val="Tiret 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6">
    <w:nsid w:val="5D3C2262"/>
    <w:multiLevelType w:val="hybridMultilevel"/>
    <w:tmpl w:val="F57071B4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40A2578"/>
    <w:multiLevelType w:val="hybridMultilevel"/>
    <w:tmpl w:val="4290E43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8">
    <w:nsid w:val="683C23AE"/>
    <w:multiLevelType w:val="hybridMultilevel"/>
    <w:tmpl w:val="0E4E08A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37E8B"/>
    <w:rsid w:val="00001BAD"/>
    <w:rsid w:val="00003AD1"/>
    <w:rsid w:val="00004422"/>
    <w:rsid w:val="0000484A"/>
    <w:rsid w:val="00007B54"/>
    <w:rsid w:val="0001067C"/>
    <w:rsid w:val="00011275"/>
    <w:rsid w:val="00012C92"/>
    <w:rsid w:val="00014482"/>
    <w:rsid w:val="00023095"/>
    <w:rsid w:val="00032C03"/>
    <w:rsid w:val="00036E9A"/>
    <w:rsid w:val="0004203B"/>
    <w:rsid w:val="0005226F"/>
    <w:rsid w:val="00056E86"/>
    <w:rsid w:val="000609ED"/>
    <w:rsid w:val="000614CB"/>
    <w:rsid w:val="00067525"/>
    <w:rsid w:val="00081AC2"/>
    <w:rsid w:val="00086E1B"/>
    <w:rsid w:val="00094B3D"/>
    <w:rsid w:val="000B0768"/>
    <w:rsid w:val="000B3C84"/>
    <w:rsid w:val="000B5ABD"/>
    <w:rsid w:val="000D523B"/>
    <w:rsid w:val="000D6FC5"/>
    <w:rsid w:val="000D7A4C"/>
    <w:rsid w:val="000E1581"/>
    <w:rsid w:val="000E612F"/>
    <w:rsid w:val="000F087A"/>
    <w:rsid w:val="000F1A2C"/>
    <w:rsid w:val="000F554E"/>
    <w:rsid w:val="00101E95"/>
    <w:rsid w:val="00116DB0"/>
    <w:rsid w:val="001172A1"/>
    <w:rsid w:val="0011760F"/>
    <w:rsid w:val="00117CA9"/>
    <w:rsid w:val="00121371"/>
    <w:rsid w:val="001216FE"/>
    <w:rsid w:val="00122E82"/>
    <w:rsid w:val="001233E2"/>
    <w:rsid w:val="0012512E"/>
    <w:rsid w:val="0012713B"/>
    <w:rsid w:val="00127B0A"/>
    <w:rsid w:val="00141D92"/>
    <w:rsid w:val="00143C7A"/>
    <w:rsid w:val="0014494E"/>
    <w:rsid w:val="001454E3"/>
    <w:rsid w:val="001501A1"/>
    <w:rsid w:val="00151A48"/>
    <w:rsid w:val="0015354E"/>
    <w:rsid w:val="00157601"/>
    <w:rsid w:val="001652A2"/>
    <w:rsid w:val="00172A75"/>
    <w:rsid w:val="00182739"/>
    <w:rsid w:val="00184CE5"/>
    <w:rsid w:val="00192C7A"/>
    <w:rsid w:val="00195B17"/>
    <w:rsid w:val="001A1ED7"/>
    <w:rsid w:val="001A22A5"/>
    <w:rsid w:val="001A3691"/>
    <w:rsid w:val="001B1B02"/>
    <w:rsid w:val="001B251B"/>
    <w:rsid w:val="001B4327"/>
    <w:rsid w:val="001B5B49"/>
    <w:rsid w:val="001B7575"/>
    <w:rsid w:val="001C1FBF"/>
    <w:rsid w:val="001E0B5A"/>
    <w:rsid w:val="001E388B"/>
    <w:rsid w:val="001E6965"/>
    <w:rsid w:val="001F5A23"/>
    <w:rsid w:val="00201D27"/>
    <w:rsid w:val="00202502"/>
    <w:rsid w:val="00204217"/>
    <w:rsid w:val="00231709"/>
    <w:rsid w:val="002330AD"/>
    <w:rsid w:val="00233C97"/>
    <w:rsid w:val="0026041B"/>
    <w:rsid w:val="00263554"/>
    <w:rsid w:val="00272399"/>
    <w:rsid w:val="0027409B"/>
    <w:rsid w:val="00275519"/>
    <w:rsid w:val="00282BB3"/>
    <w:rsid w:val="0028454F"/>
    <w:rsid w:val="00290413"/>
    <w:rsid w:val="00291C27"/>
    <w:rsid w:val="00293AE1"/>
    <w:rsid w:val="00295BDE"/>
    <w:rsid w:val="002A62E2"/>
    <w:rsid w:val="002C0358"/>
    <w:rsid w:val="002C54C8"/>
    <w:rsid w:val="002D102D"/>
    <w:rsid w:val="002D180E"/>
    <w:rsid w:val="002D3400"/>
    <w:rsid w:val="002D4BD7"/>
    <w:rsid w:val="002E49A4"/>
    <w:rsid w:val="002E6E63"/>
    <w:rsid w:val="00304B31"/>
    <w:rsid w:val="00304C57"/>
    <w:rsid w:val="00305250"/>
    <w:rsid w:val="00312394"/>
    <w:rsid w:val="00312673"/>
    <w:rsid w:val="003161F2"/>
    <w:rsid w:val="00330047"/>
    <w:rsid w:val="0033285F"/>
    <w:rsid w:val="00332C6A"/>
    <w:rsid w:val="0033426F"/>
    <w:rsid w:val="00335197"/>
    <w:rsid w:val="003436F8"/>
    <w:rsid w:val="00346C32"/>
    <w:rsid w:val="00361F96"/>
    <w:rsid w:val="00376C9C"/>
    <w:rsid w:val="003815FF"/>
    <w:rsid w:val="0038642D"/>
    <w:rsid w:val="0039314D"/>
    <w:rsid w:val="0039740E"/>
    <w:rsid w:val="003A3913"/>
    <w:rsid w:val="003B69DA"/>
    <w:rsid w:val="003B6B24"/>
    <w:rsid w:val="003B768C"/>
    <w:rsid w:val="003C2DEC"/>
    <w:rsid w:val="003C53A2"/>
    <w:rsid w:val="003C75C2"/>
    <w:rsid w:val="003E0258"/>
    <w:rsid w:val="003F1952"/>
    <w:rsid w:val="003F2C3E"/>
    <w:rsid w:val="0040080C"/>
    <w:rsid w:val="004026B7"/>
    <w:rsid w:val="004036E6"/>
    <w:rsid w:val="00425E20"/>
    <w:rsid w:val="00427FC9"/>
    <w:rsid w:val="004367B7"/>
    <w:rsid w:val="00443945"/>
    <w:rsid w:val="0045077D"/>
    <w:rsid w:val="004610A1"/>
    <w:rsid w:val="0046230C"/>
    <w:rsid w:val="00462946"/>
    <w:rsid w:val="0046358F"/>
    <w:rsid w:val="00481CEC"/>
    <w:rsid w:val="00483101"/>
    <w:rsid w:val="004939F7"/>
    <w:rsid w:val="00493E0C"/>
    <w:rsid w:val="004A4FAE"/>
    <w:rsid w:val="004A6813"/>
    <w:rsid w:val="004B556E"/>
    <w:rsid w:val="004C6ABF"/>
    <w:rsid w:val="004D562D"/>
    <w:rsid w:val="004E032E"/>
    <w:rsid w:val="004E0F42"/>
    <w:rsid w:val="004E3D69"/>
    <w:rsid w:val="004E7C1A"/>
    <w:rsid w:val="004F209F"/>
    <w:rsid w:val="00504D58"/>
    <w:rsid w:val="00510148"/>
    <w:rsid w:val="005322F0"/>
    <w:rsid w:val="0053709E"/>
    <w:rsid w:val="00540FC8"/>
    <w:rsid w:val="00556A6A"/>
    <w:rsid w:val="005644A3"/>
    <w:rsid w:val="00575246"/>
    <w:rsid w:val="00581CF0"/>
    <w:rsid w:val="0058218A"/>
    <w:rsid w:val="0058361A"/>
    <w:rsid w:val="00591614"/>
    <w:rsid w:val="005935D0"/>
    <w:rsid w:val="005A7971"/>
    <w:rsid w:val="005B1523"/>
    <w:rsid w:val="005B726A"/>
    <w:rsid w:val="005D5532"/>
    <w:rsid w:val="005E4489"/>
    <w:rsid w:val="005F6703"/>
    <w:rsid w:val="005F7DB1"/>
    <w:rsid w:val="00627E3C"/>
    <w:rsid w:val="006455D1"/>
    <w:rsid w:val="00655105"/>
    <w:rsid w:val="00657F3D"/>
    <w:rsid w:val="00675C09"/>
    <w:rsid w:val="006879F3"/>
    <w:rsid w:val="006917C7"/>
    <w:rsid w:val="00697325"/>
    <w:rsid w:val="006A28B4"/>
    <w:rsid w:val="006A3683"/>
    <w:rsid w:val="006B1180"/>
    <w:rsid w:val="006B1492"/>
    <w:rsid w:val="006B3BF0"/>
    <w:rsid w:val="006C50A6"/>
    <w:rsid w:val="006C5995"/>
    <w:rsid w:val="006D1CC3"/>
    <w:rsid w:val="006D2D4E"/>
    <w:rsid w:val="006E59ED"/>
    <w:rsid w:val="006E7369"/>
    <w:rsid w:val="006F04DE"/>
    <w:rsid w:val="006F3780"/>
    <w:rsid w:val="006F6C14"/>
    <w:rsid w:val="006F78CB"/>
    <w:rsid w:val="00711817"/>
    <w:rsid w:val="00714594"/>
    <w:rsid w:val="00716602"/>
    <w:rsid w:val="00717651"/>
    <w:rsid w:val="00717971"/>
    <w:rsid w:val="00717DCC"/>
    <w:rsid w:val="00727992"/>
    <w:rsid w:val="00731939"/>
    <w:rsid w:val="00731DDA"/>
    <w:rsid w:val="00740A90"/>
    <w:rsid w:val="0074390F"/>
    <w:rsid w:val="00744B6D"/>
    <w:rsid w:val="0075091E"/>
    <w:rsid w:val="007873DB"/>
    <w:rsid w:val="007927D6"/>
    <w:rsid w:val="0079351D"/>
    <w:rsid w:val="007942DE"/>
    <w:rsid w:val="00797C59"/>
    <w:rsid w:val="007A0D12"/>
    <w:rsid w:val="007B4F00"/>
    <w:rsid w:val="007C29E7"/>
    <w:rsid w:val="007C4407"/>
    <w:rsid w:val="007D5F36"/>
    <w:rsid w:val="007E03C8"/>
    <w:rsid w:val="007E1AA8"/>
    <w:rsid w:val="007E39D3"/>
    <w:rsid w:val="007E4047"/>
    <w:rsid w:val="007E527F"/>
    <w:rsid w:val="007E5A67"/>
    <w:rsid w:val="008011C7"/>
    <w:rsid w:val="008040DA"/>
    <w:rsid w:val="008042F1"/>
    <w:rsid w:val="0080706E"/>
    <w:rsid w:val="008106AE"/>
    <w:rsid w:val="008276D4"/>
    <w:rsid w:val="00831543"/>
    <w:rsid w:val="00833FC3"/>
    <w:rsid w:val="008359D8"/>
    <w:rsid w:val="008454C9"/>
    <w:rsid w:val="00845ADC"/>
    <w:rsid w:val="00850CD2"/>
    <w:rsid w:val="008530B1"/>
    <w:rsid w:val="008560E3"/>
    <w:rsid w:val="008569C4"/>
    <w:rsid w:val="0086056D"/>
    <w:rsid w:val="0087142D"/>
    <w:rsid w:val="00871653"/>
    <w:rsid w:val="00872279"/>
    <w:rsid w:val="00873B4E"/>
    <w:rsid w:val="00875233"/>
    <w:rsid w:val="00885BF3"/>
    <w:rsid w:val="008A32F9"/>
    <w:rsid w:val="008A54BA"/>
    <w:rsid w:val="008C2F84"/>
    <w:rsid w:val="008D171B"/>
    <w:rsid w:val="008D71BB"/>
    <w:rsid w:val="008E1F75"/>
    <w:rsid w:val="008E3420"/>
    <w:rsid w:val="008F335E"/>
    <w:rsid w:val="00900A3B"/>
    <w:rsid w:val="00902659"/>
    <w:rsid w:val="00914499"/>
    <w:rsid w:val="00915882"/>
    <w:rsid w:val="00916AFA"/>
    <w:rsid w:val="00917A8A"/>
    <w:rsid w:val="009245A6"/>
    <w:rsid w:val="00925C92"/>
    <w:rsid w:val="00933829"/>
    <w:rsid w:val="00933998"/>
    <w:rsid w:val="009479FE"/>
    <w:rsid w:val="00955053"/>
    <w:rsid w:val="009558B6"/>
    <w:rsid w:val="00976D09"/>
    <w:rsid w:val="00981993"/>
    <w:rsid w:val="0098412A"/>
    <w:rsid w:val="00996AE4"/>
    <w:rsid w:val="009A3B8F"/>
    <w:rsid w:val="009A4849"/>
    <w:rsid w:val="009B1B9D"/>
    <w:rsid w:val="009B35EE"/>
    <w:rsid w:val="009B3B00"/>
    <w:rsid w:val="009B6A80"/>
    <w:rsid w:val="009C23BB"/>
    <w:rsid w:val="009E0DFF"/>
    <w:rsid w:val="009E3292"/>
    <w:rsid w:val="009E7BBB"/>
    <w:rsid w:val="009F6BDE"/>
    <w:rsid w:val="009F7B21"/>
    <w:rsid w:val="00A03711"/>
    <w:rsid w:val="00A10D79"/>
    <w:rsid w:val="00A1184F"/>
    <w:rsid w:val="00A247A9"/>
    <w:rsid w:val="00A257B9"/>
    <w:rsid w:val="00A3447E"/>
    <w:rsid w:val="00A344E1"/>
    <w:rsid w:val="00A35D53"/>
    <w:rsid w:val="00A4537A"/>
    <w:rsid w:val="00A4542B"/>
    <w:rsid w:val="00A53B4E"/>
    <w:rsid w:val="00A6659D"/>
    <w:rsid w:val="00A722A0"/>
    <w:rsid w:val="00A75348"/>
    <w:rsid w:val="00A833B8"/>
    <w:rsid w:val="00A86595"/>
    <w:rsid w:val="00AA1B43"/>
    <w:rsid w:val="00AA2456"/>
    <w:rsid w:val="00AB0F7F"/>
    <w:rsid w:val="00AB1125"/>
    <w:rsid w:val="00AB7F4F"/>
    <w:rsid w:val="00AC1C4E"/>
    <w:rsid w:val="00AC4E2D"/>
    <w:rsid w:val="00AC5F23"/>
    <w:rsid w:val="00AD08E3"/>
    <w:rsid w:val="00AE15C4"/>
    <w:rsid w:val="00AE30C8"/>
    <w:rsid w:val="00AE65AF"/>
    <w:rsid w:val="00AF2E0E"/>
    <w:rsid w:val="00AF6F0A"/>
    <w:rsid w:val="00AF7325"/>
    <w:rsid w:val="00B05763"/>
    <w:rsid w:val="00B10C0B"/>
    <w:rsid w:val="00B12CB6"/>
    <w:rsid w:val="00B204D1"/>
    <w:rsid w:val="00B248A7"/>
    <w:rsid w:val="00B331FD"/>
    <w:rsid w:val="00B466A2"/>
    <w:rsid w:val="00B5164A"/>
    <w:rsid w:val="00B603BB"/>
    <w:rsid w:val="00B826C4"/>
    <w:rsid w:val="00B95FCF"/>
    <w:rsid w:val="00BA10DD"/>
    <w:rsid w:val="00BA7B65"/>
    <w:rsid w:val="00BC01FD"/>
    <w:rsid w:val="00BC33D5"/>
    <w:rsid w:val="00BE39F7"/>
    <w:rsid w:val="00BE5453"/>
    <w:rsid w:val="00BF0CAA"/>
    <w:rsid w:val="00C003BC"/>
    <w:rsid w:val="00C1227F"/>
    <w:rsid w:val="00C12F3D"/>
    <w:rsid w:val="00C221F7"/>
    <w:rsid w:val="00C257C6"/>
    <w:rsid w:val="00C31D39"/>
    <w:rsid w:val="00C353FC"/>
    <w:rsid w:val="00C46C36"/>
    <w:rsid w:val="00C50FC3"/>
    <w:rsid w:val="00C526E1"/>
    <w:rsid w:val="00C52E96"/>
    <w:rsid w:val="00C53920"/>
    <w:rsid w:val="00C54500"/>
    <w:rsid w:val="00C603A0"/>
    <w:rsid w:val="00C60B30"/>
    <w:rsid w:val="00C610D8"/>
    <w:rsid w:val="00C64A18"/>
    <w:rsid w:val="00C82F0A"/>
    <w:rsid w:val="00C87FDC"/>
    <w:rsid w:val="00CA12AD"/>
    <w:rsid w:val="00CA2385"/>
    <w:rsid w:val="00CA3877"/>
    <w:rsid w:val="00CA5642"/>
    <w:rsid w:val="00CA6B2D"/>
    <w:rsid w:val="00CD51E2"/>
    <w:rsid w:val="00CD7B8B"/>
    <w:rsid w:val="00CE2B60"/>
    <w:rsid w:val="00CE5FD2"/>
    <w:rsid w:val="00CF3145"/>
    <w:rsid w:val="00CF38BE"/>
    <w:rsid w:val="00CF52AC"/>
    <w:rsid w:val="00CF602D"/>
    <w:rsid w:val="00D03873"/>
    <w:rsid w:val="00D04E03"/>
    <w:rsid w:val="00D064D2"/>
    <w:rsid w:val="00D2157D"/>
    <w:rsid w:val="00D25D41"/>
    <w:rsid w:val="00D270AB"/>
    <w:rsid w:val="00D33223"/>
    <w:rsid w:val="00D339C2"/>
    <w:rsid w:val="00D35CC5"/>
    <w:rsid w:val="00D43106"/>
    <w:rsid w:val="00D4316F"/>
    <w:rsid w:val="00D43E7B"/>
    <w:rsid w:val="00D46C13"/>
    <w:rsid w:val="00D505F8"/>
    <w:rsid w:val="00D52D7A"/>
    <w:rsid w:val="00D65E87"/>
    <w:rsid w:val="00D67C17"/>
    <w:rsid w:val="00D779D9"/>
    <w:rsid w:val="00D80F78"/>
    <w:rsid w:val="00D819EE"/>
    <w:rsid w:val="00D85D84"/>
    <w:rsid w:val="00D86B48"/>
    <w:rsid w:val="00D9696C"/>
    <w:rsid w:val="00DA1F72"/>
    <w:rsid w:val="00DA242C"/>
    <w:rsid w:val="00DA5034"/>
    <w:rsid w:val="00DB05FF"/>
    <w:rsid w:val="00DB6447"/>
    <w:rsid w:val="00DB7C18"/>
    <w:rsid w:val="00DC0115"/>
    <w:rsid w:val="00DD2F70"/>
    <w:rsid w:val="00DE268E"/>
    <w:rsid w:val="00DF031C"/>
    <w:rsid w:val="00E00676"/>
    <w:rsid w:val="00E01D6B"/>
    <w:rsid w:val="00E02EA0"/>
    <w:rsid w:val="00E07005"/>
    <w:rsid w:val="00E11E21"/>
    <w:rsid w:val="00E11E81"/>
    <w:rsid w:val="00E15547"/>
    <w:rsid w:val="00E16E25"/>
    <w:rsid w:val="00E17A84"/>
    <w:rsid w:val="00E25EDD"/>
    <w:rsid w:val="00E26652"/>
    <w:rsid w:val="00E26654"/>
    <w:rsid w:val="00E349B0"/>
    <w:rsid w:val="00E37E8B"/>
    <w:rsid w:val="00E43F4C"/>
    <w:rsid w:val="00E443B3"/>
    <w:rsid w:val="00E448BE"/>
    <w:rsid w:val="00E45050"/>
    <w:rsid w:val="00E45954"/>
    <w:rsid w:val="00E52290"/>
    <w:rsid w:val="00E533CA"/>
    <w:rsid w:val="00E62550"/>
    <w:rsid w:val="00E641CC"/>
    <w:rsid w:val="00E6495D"/>
    <w:rsid w:val="00E71ED2"/>
    <w:rsid w:val="00E824C6"/>
    <w:rsid w:val="00E82EDC"/>
    <w:rsid w:val="00E831D9"/>
    <w:rsid w:val="00E85D8D"/>
    <w:rsid w:val="00E85F93"/>
    <w:rsid w:val="00E90CE5"/>
    <w:rsid w:val="00EA353E"/>
    <w:rsid w:val="00EA3EBB"/>
    <w:rsid w:val="00EA46A8"/>
    <w:rsid w:val="00EB6722"/>
    <w:rsid w:val="00EC5282"/>
    <w:rsid w:val="00ED5606"/>
    <w:rsid w:val="00EE0F46"/>
    <w:rsid w:val="00EF13BF"/>
    <w:rsid w:val="00EF6241"/>
    <w:rsid w:val="00F00FDB"/>
    <w:rsid w:val="00F02B5C"/>
    <w:rsid w:val="00F059D9"/>
    <w:rsid w:val="00F27A3E"/>
    <w:rsid w:val="00F27B7C"/>
    <w:rsid w:val="00F41A3A"/>
    <w:rsid w:val="00F448A5"/>
    <w:rsid w:val="00F52852"/>
    <w:rsid w:val="00F54C02"/>
    <w:rsid w:val="00F6761F"/>
    <w:rsid w:val="00F7080D"/>
    <w:rsid w:val="00F736AE"/>
    <w:rsid w:val="00F77EFB"/>
    <w:rsid w:val="00F81569"/>
    <w:rsid w:val="00F942D6"/>
    <w:rsid w:val="00FA3D10"/>
    <w:rsid w:val="00FA5EAC"/>
    <w:rsid w:val="00FB11F3"/>
    <w:rsid w:val="00FB4798"/>
    <w:rsid w:val="00FC1C4B"/>
    <w:rsid w:val="00FC2CBD"/>
    <w:rsid w:val="00FD6355"/>
    <w:rsid w:val="00FD7169"/>
    <w:rsid w:val="00FE6FC1"/>
    <w:rsid w:val="00FF15C1"/>
    <w:rsid w:val="00FF2D51"/>
    <w:rsid w:val="00FF34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6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43106"/>
    <w:pPr>
      <w:keepNext/>
      <w:jc w:val="both"/>
      <w:outlineLvl w:val="0"/>
    </w:pPr>
    <w:rPr>
      <w:rFonts w:ascii="Times New Roman" w:eastAsia="Arial Unicode MS" w:hAnsi="Times New Roman"/>
      <w:b/>
      <w:bCs/>
      <w:noProof w:val="0"/>
    </w:rPr>
  </w:style>
  <w:style w:type="paragraph" w:styleId="Heading2">
    <w:name w:val="heading 2"/>
    <w:basedOn w:val="Normal"/>
    <w:next w:val="Normal"/>
    <w:qFormat/>
    <w:rsid w:val="00D4310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43106"/>
    <w:pPr>
      <w:keepNext/>
      <w:spacing w:before="240" w:after="60"/>
      <w:jc w:val="left"/>
      <w:outlineLvl w:val="3"/>
    </w:pPr>
    <w:rPr>
      <w:b/>
      <w:bCs/>
      <w:noProof w:val="0"/>
      <w:sz w:val="28"/>
      <w:szCs w:val="28"/>
    </w:rPr>
  </w:style>
  <w:style w:type="paragraph" w:styleId="Heading5">
    <w:name w:val="heading 5"/>
    <w:basedOn w:val="Normal"/>
    <w:next w:val="Normal"/>
    <w:qFormat/>
    <w:rsid w:val="00D43106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D43106"/>
    <w:pPr>
      <w:keepNext/>
      <w:spacing w:before="120" w:line="240" w:lineRule="atLeast"/>
      <w:jc w:val="center"/>
      <w:outlineLvl w:val="6"/>
    </w:pPr>
    <w:rPr>
      <w:noProof w:val="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noProof w:val="0"/>
      <w:sz w:val="28"/>
      <w:szCs w:val="20"/>
    </w:rPr>
  </w:style>
  <w:style w:type="paragraph" w:customStyle="1" w:styleId="Nzevzkona">
    <w:name w:val="Název zákona"/>
    <w:basedOn w:val="Normal"/>
    <w:next w:val="Normal"/>
    <w:pPr>
      <w:spacing w:before="120"/>
      <w:jc w:val="center"/>
      <w:outlineLvl w:val="0"/>
    </w:pPr>
    <w:rPr>
      <w:b/>
      <w:noProof w:val="0"/>
      <w:szCs w:val="20"/>
      <w:lang w:val="cs-CZ"/>
    </w:rPr>
  </w:style>
  <w:style w:type="paragraph" w:styleId="BodyTextIndent">
    <w:name w:val="Body Text Indent"/>
    <w:basedOn w:val="Normal"/>
    <w:pPr>
      <w:ind w:hanging="12"/>
      <w:jc w:val="left"/>
    </w:pPr>
  </w:style>
  <w:style w:type="paragraph" w:styleId="BodyTextIndent2">
    <w:name w:val="Body Text Indent 2"/>
    <w:basedOn w:val="Normal"/>
    <w:pPr>
      <w:ind w:left="-12" w:firstLine="12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sid w:val="00E37E8B"/>
    <w:pPr>
      <w:spacing w:after="120" w:line="480" w:lineRule="auto"/>
      <w:jc w:val="left"/>
    </w:pPr>
  </w:style>
  <w:style w:type="paragraph" w:customStyle="1" w:styleId="Normlnywebov8">
    <w:name w:val="Normálny (webový)8"/>
    <w:basedOn w:val="Normal"/>
    <w:rsid w:val="00EA3EBB"/>
    <w:pPr>
      <w:spacing w:before="68" w:after="68"/>
      <w:ind w:left="204" w:right="204"/>
      <w:jc w:val="left"/>
    </w:pPr>
    <w:rPr>
      <w:noProof w:val="0"/>
      <w:sz w:val="22"/>
      <w:szCs w:val="22"/>
    </w:rPr>
  </w:style>
  <w:style w:type="character" w:styleId="Strong">
    <w:name w:val="Strong"/>
    <w:basedOn w:val="DefaultParagraphFont"/>
    <w:qFormat/>
    <w:rsid w:val="00EA3EBB"/>
    <w:rPr>
      <w:rFonts w:cs="Times New Roman"/>
      <w:b/>
      <w:bCs/>
      <w:rtl w:val="0"/>
      <w:cs w:val="0"/>
    </w:rPr>
  </w:style>
  <w:style w:type="paragraph" w:customStyle="1" w:styleId="Zakladnystyl">
    <w:name w:val="Zakladny styl"/>
    <w:rsid w:val="00D431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customStyle="1" w:styleId="Vlada">
    <w:name w:val="Vlada"/>
    <w:basedOn w:val="Normal"/>
    <w:rsid w:val="00D43106"/>
    <w:pPr>
      <w:spacing w:before="480" w:after="120"/>
      <w:jc w:val="left"/>
    </w:pPr>
    <w:rPr>
      <w:b/>
      <w:bCs/>
      <w:noProof w:val="0"/>
      <w:sz w:val="32"/>
      <w:szCs w:val="32"/>
      <w:lang w:eastAsia="en-US"/>
    </w:rPr>
  </w:style>
  <w:style w:type="paragraph" w:customStyle="1" w:styleId="Vykonaj">
    <w:name w:val="Vykonajú"/>
    <w:basedOn w:val="Normal"/>
    <w:next w:val="Vykonajzoznam"/>
    <w:rsid w:val="00D43106"/>
    <w:pPr>
      <w:keepNext/>
      <w:spacing w:before="360"/>
      <w:jc w:val="left"/>
    </w:pPr>
    <w:rPr>
      <w:b/>
      <w:bCs/>
      <w:noProof w:val="0"/>
      <w:lang w:eastAsia="en-US"/>
    </w:rPr>
  </w:style>
  <w:style w:type="paragraph" w:customStyle="1" w:styleId="Vykonajzoznam">
    <w:name w:val="Vykonajú_zoznam"/>
    <w:basedOn w:val="Normal"/>
    <w:rsid w:val="00D43106"/>
    <w:pPr>
      <w:ind w:left="1418"/>
      <w:jc w:val="left"/>
    </w:pPr>
    <w:rPr>
      <w:noProof w:val="0"/>
      <w:lang w:eastAsia="en-US"/>
    </w:rPr>
  </w:style>
  <w:style w:type="paragraph" w:customStyle="1" w:styleId="Nosite">
    <w:name w:val="Nositeľ"/>
    <w:basedOn w:val="Zakladnystyl"/>
    <w:next w:val="Normal"/>
    <w:rsid w:val="00D43106"/>
    <w:pPr>
      <w:spacing w:before="240" w:after="120"/>
      <w:ind w:left="567"/>
      <w:jc w:val="left"/>
    </w:pPr>
    <w:rPr>
      <w:b/>
      <w:bCs/>
      <w:sz w:val="24"/>
      <w:szCs w:val="24"/>
      <w:lang w:eastAsia="en-US"/>
    </w:rPr>
  </w:style>
  <w:style w:type="paragraph" w:customStyle="1" w:styleId="Heading1orobas">
    <w:name w:val="Heading 1.Čo robí (časť)"/>
    <w:basedOn w:val="Normal"/>
    <w:next w:val="Nosite"/>
    <w:rsid w:val="00D43106"/>
    <w:pPr>
      <w:keepNext/>
      <w:numPr>
        <w:numId w:val="1"/>
      </w:numPr>
      <w:tabs>
        <w:tab w:val="num" w:pos="567"/>
      </w:tabs>
      <w:spacing w:before="360"/>
      <w:ind w:left="567" w:hanging="567"/>
      <w:jc w:val="left"/>
    </w:pPr>
    <w:rPr>
      <w:b/>
      <w:bCs/>
      <w:noProof w:val="0"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al"/>
    <w:rsid w:val="00D43106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noProof w:val="0"/>
      <w:lang w:eastAsia="en-US"/>
    </w:rPr>
  </w:style>
  <w:style w:type="paragraph" w:styleId="BodyTextIndent3">
    <w:name w:val="Body Text Indent 3"/>
    <w:basedOn w:val="Normal"/>
    <w:rsid w:val="00D43106"/>
    <w:pPr>
      <w:spacing w:after="120"/>
      <w:ind w:left="283"/>
      <w:jc w:val="left"/>
    </w:pPr>
    <w:rPr>
      <w:sz w:val="16"/>
      <w:szCs w:val="16"/>
    </w:rPr>
  </w:style>
  <w:style w:type="paragraph" w:styleId="NormalWeb">
    <w:name w:val="Normal (Web)"/>
    <w:basedOn w:val="Normal"/>
    <w:rsid w:val="00D43106"/>
    <w:pPr>
      <w:spacing w:before="100" w:beforeAutospacing="1" w:after="100" w:afterAutospacing="1"/>
      <w:jc w:val="left"/>
    </w:pPr>
    <w:rPr>
      <w:noProof w:val="0"/>
    </w:rPr>
  </w:style>
  <w:style w:type="paragraph" w:customStyle="1" w:styleId="Zkladntext">
    <w:name w:val="Základní text"/>
    <w:rsid w:val="00D4310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qFormat/>
    <w:rsid w:val="00D43106"/>
    <w:pPr>
      <w:ind w:left="708"/>
      <w:jc w:val="left"/>
    </w:pPr>
  </w:style>
  <w:style w:type="paragraph" w:customStyle="1" w:styleId="Point1">
    <w:name w:val="Point 1"/>
    <w:basedOn w:val="Normal"/>
    <w:rsid w:val="00D43106"/>
    <w:pPr>
      <w:spacing w:before="120" w:after="120" w:line="360" w:lineRule="auto"/>
      <w:ind w:left="1417" w:hanging="567"/>
      <w:jc w:val="left"/>
    </w:pPr>
    <w:rPr>
      <w:noProof w:val="0"/>
      <w:szCs w:val="20"/>
      <w:lang w:eastAsia="en-US"/>
    </w:rPr>
  </w:style>
  <w:style w:type="paragraph" w:customStyle="1" w:styleId="Odsekzoznamu">
    <w:name w:val="Odsek zoznamu"/>
    <w:basedOn w:val="Normal"/>
    <w:qFormat/>
    <w:rsid w:val="00D43106"/>
    <w:pPr>
      <w:ind w:left="708"/>
      <w:jc w:val="left"/>
    </w:pPr>
    <w:rPr>
      <w:noProof w:val="0"/>
    </w:rPr>
  </w:style>
  <w:style w:type="paragraph" w:styleId="Footer">
    <w:name w:val="footer"/>
    <w:basedOn w:val="Normal"/>
    <w:rsid w:val="00D4310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43106"/>
    <w:rPr>
      <w:rFonts w:cs="Times New Roman"/>
      <w:rtl w:val="0"/>
      <w:cs w:val="0"/>
    </w:rPr>
  </w:style>
  <w:style w:type="paragraph" w:customStyle="1" w:styleId="zkladn">
    <w:name w:val="základné"/>
    <w:basedOn w:val="Title"/>
    <w:rsid w:val="00D43106"/>
    <w:pPr>
      <w:tabs>
        <w:tab w:val="left" w:pos="567"/>
      </w:tabs>
      <w:spacing w:before="120" w:after="120"/>
      <w:ind w:firstLine="567"/>
      <w:jc w:val="both"/>
    </w:pPr>
    <w:rPr>
      <w:rFonts w:ascii="Arial" w:hAnsi="Arial" w:cs="Arial"/>
      <w:noProof w:val="0"/>
      <w:sz w:val="22"/>
      <w:szCs w:val="22"/>
    </w:rPr>
  </w:style>
  <w:style w:type="character" w:customStyle="1" w:styleId="Textzstupnhosymbolu">
    <w:name w:val="Text zástupného symbolu"/>
    <w:basedOn w:val="DefaultParagraphFont"/>
    <w:semiHidden/>
    <w:rsid w:val="00D43106"/>
    <w:rPr>
      <w:rFonts w:ascii="Times New Roman" w:hAnsi="Times New Roman" w:cs="Times New Roman"/>
      <w:color w:val="808080"/>
      <w:rtl w:val="0"/>
      <w:cs w:val="0"/>
    </w:rPr>
  </w:style>
  <w:style w:type="character" w:styleId="Emphasis">
    <w:name w:val="Emphasis"/>
    <w:basedOn w:val="DefaultParagraphFont"/>
    <w:qFormat/>
    <w:rsid w:val="00D43106"/>
    <w:rPr>
      <w:rFonts w:cs="Times New Roman"/>
      <w:b/>
      <w:bCs/>
      <w:i w:val="0"/>
      <w:iCs w:val="0"/>
      <w:rtl w:val="0"/>
      <w:cs w:val="0"/>
    </w:rPr>
  </w:style>
  <w:style w:type="paragraph" w:customStyle="1" w:styleId="Odstavec">
    <w:name w:val="Odstavec"/>
    <w:basedOn w:val="Normal"/>
    <w:rsid w:val="00D43106"/>
    <w:pPr>
      <w:tabs>
        <w:tab w:val="left" w:pos="567"/>
      </w:tabs>
      <w:overflowPunct w:val="0"/>
      <w:autoSpaceDE w:val="0"/>
      <w:autoSpaceDN w:val="0"/>
      <w:adjustRightInd w:val="0"/>
      <w:spacing w:before="180" w:line="360" w:lineRule="auto"/>
      <w:jc w:val="both"/>
      <w:textAlignment w:val="baseline"/>
    </w:pPr>
    <w:rPr>
      <w:noProof w:val="0"/>
      <w:szCs w:val="20"/>
      <w:lang w:eastAsia="cs-CZ"/>
    </w:rPr>
  </w:style>
  <w:style w:type="paragraph" w:styleId="BodyText3">
    <w:name w:val="Body Text 3"/>
    <w:basedOn w:val="Normal"/>
    <w:rsid w:val="009A3B8F"/>
    <w:pPr>
      <w:spacing w:after="120"/>
      <w:jc w:val="left"/>
    </w:pPr>
    <w:rPr>
      <w:noProof w:val="0"/>
      <w:sz w:val="16"/>
      <w:szCs w:val="16"/>
    </w:rPr>
  </w:style>
  <w:style w:type="paragraph" w:styleId="ListNumber">
    <w:name w:val="List Number"/>
    <w:basedOn w:val="Normal"/>
    <w:rsid w:val="00DE268E"/>
    <w:pPr>
      <w:widowControl w:val="0"/>
      <w:suppressAutoHyphens/>
      <w:jc w:val="both"/>
    </w:pPr>
    <w:rPr>
      <w:noProof w:val="0"/>
    </w:rPr>
  </w:style>
  <w:style w:type="character" w:styleId="PlaceholderText">
    <w:name w:val="Placeholder Text"/>
    <w:basedOn w:val="DefaultParagraphFont"/>
    <w:semiHidden/>
    <w:rsid w:val="00DE268E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CharCharCharCharCharCharCharChar">
    <w:name w:val="Char Char Char Char Char Char Char Char Char Char"/>
    <w:basedOn w:val="Normal"/>
    <w:rsid w:val="00DE268E"/>
    <w:pPr>
      <w:jc w:val="left"/>
    </w:pPr>
    <w:rPr>
      <w:noProof w:val="0"/>
      <w:lang w:val="pl-PL" w:eastAsia="pl-PL"/>
    </w:rPr>
  </w:style>
  <w:style w:type="paragraph" w:styleId="BlockText">
    <w:name w:val="Block Text"/>
    <w:basedOn w:val="Normal"/>
    <w:rsid w:val="00B5164A"/>
    <w:pPr>
      <w:ind w:left="720" w:right="546" w:hanging="720"/>
      <w:jc w:val="both"/>
    </w:pPr>
    <w:rPr>
      <w:b/>
      <w:bCs/>
      <w:noProof w:val="0"/>
    </w:rPr>
  </w:style>
  <w:style w:type="paragraph" w:styleId="Header">
    <w:name w:val="header"/>
    <w:basedOn w:val="Normal"/>
    <w:rsid w:val="00304B31"/>
    <w:pPr>
      <w:tabs>
        <w:tab w:val="center" w:pos="4536"/>
        <w:tab w:val="right" w:pos="9072"/>
      </w:tabs>
      <w:autoSpaceDE w:val="0"/>
      <w:autoSpaceDN w:val="0"/>
      <w:jc w:val="left"/>
    </w:pPr>
    <w:rPr>
      <w:noProof w:val="0"/>
    </w:rPr>
  </w:style>
  <w:style w:type="paragraph" w:customStyle="1" w:styleId="Normlny">
    <w:name w:val="_Normálny"/>
    <w:basedOn w:val="Normal"/>
    <w:rsid w:val="00304B31"/>
    <w:pPr>
      <w:autoSpaceDE w:val="0"/>
      <w:autoSpaceDN w:val="0"/>
      <w:jc w:val="left"/>
    </w:pPr>
    <w:rPr>
      <w:noProof w:val="0"/>
      <w:sz w:val="20"/>
      <w:szCs w:val="20"/>
      <w:lang w:eastAsia="en-US"/>
    </w:rPr>
  </w:style>
  <w:style w:type="paragraph" w:customStyle="1" w:styleId="ManualNumPar1">
    <w:name w:val="Manual NumPar 1"/>
    <w:basedOn w:val="Normal"/>
    <w:next w:val="Normal"/>
    <w:rsid w:val="00304B31"/>
    <w:pPr>
      <w:spacing w:before="120" w:after="120" w:line="360" w:lineRule="auto"/>
      <w:ind w:left="850" w:hanging="850"/>
      <w:jc w:val="left"/>
    </w:pPr>
    <w:rPr>
      <w:noProof w:val="0"/>
      <w:szCs w:val="20"/>
      <w:lang w:eastAsia="en-US"/>
    </w:rPr>
  </w:style>
  <w:style w:type="paragraph" w:customStyle="1" w:styleId="Text1">
    <w:name w:val="Text 1"/>
    <w:basedOn w:val="Normal"/>
    <w:rsid w:val="00304B31"/>
    <w:pPr>
      <w:spacing w:before="120" w:after="120" w:line="360" w:lineRule="auto"/>
      <w:ind w:left="850"/>
      <w:jc w:val="left"/>
    </w:pPr>
    <w:rPr>
      <w:noProof w:val="0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rsid w:val="00304B31"/>
    <w:pPr>
      <w:ind w:left="720" w:hanging="720"/>
      <w:jc w:val="left"/>
    </w:pPr>
    <w:rPr>
      <w:noProof w:val="0"/>
      <w:szCs w:val="20"/>
      <w:lang w:eastAsia="en-US"/>
    </w:rPr>
  </w:style>
  <w:style w:type="character" w:styleId="FootnoteReference">
    <w:name w:val="footnote reference"/>
    <w:aliases w:val="(Footnote Reference),Appel note de bas de,BVI fnr,EN Footnote Reference,Exposant 3 Point,Footnote,Footnote Reference Superscript,Footnote reference number,Footnote symbol,SUPERS,Times 10 Point,Voetnootverwijzing,note TESI"/>
    <w:basedOn w:val="DefaultParagraphFont"/>
    <w:semiHidden/>
    <w:rsid w:val="00304B31"/>
    <w:rPr>
      <w:rFonts w:cs="Times New Roman"/>
      <w:b/>
      <w:vertAlign w:val="superscript"/>
      <w:rtl w:val="0"/>
      <w:cs w:val="0"/>
    </w:rPr>
  </w:style>
  <w:style w:type="paragraph" w:customStyle="1" w:styleId="CharChar1">
    <w:name w:val="Char Char1"/>
    <w:basedOn w:val="Normal"/>
    <w:link w:val="DefaultParagraphFont"/>
    <w:rsid w:val="00304B31"/>
    <w:pPr>
      <w:jc w:val="left"/>
    </w:pPr>
    <w:rPr>
      <w:noProof w:val="0"/>
      <w:lang w:val="pl-PL" w:eastAsia="pl-PL"/>
    </w:rPr>
  </w:style>
  <w:style w:type="paragraph" w:styleId="BalloonText">
    <w:name w:val="Balloon Text"/>
    <w:basedOn w:val="Normal"/>
    <w:semiHidden/>
    <w:rsid w:val="00304B31"/>
    <w:pPr>
      <w:autoSpaceDE w:val="0"/>
      <w:autoSpaceDN w:val="0"/>
      <w:jc w:val="left"/>
    </w:pPr>
    <w:rPr>
      <w:rFonts w:ascii="Tahoma" w:hAnsi="Tahoma" w:cs="Tahoma"/>
      <w:noProof w:val="0"/>
      <w:sz w:val="16"/>
      <w:szCs w:val="16"/>
    </w:rPr>
  </w:style>
  <w:style w:type="paragraph" w:customStyle="1" w:styleId="Datedadoption">
    <w:name w:val="Date d'adoption"/>
    <w:basedOn w:val="Normal"/>
    <w:next w:val="Titreobjet"/>
    <w:rsid w:val="00304B31"/>
    <w:pPr>
      <w:spacing w:before="360" w:line="360" w:lineRule="auto"/>
      <w:jc w:val="center"/>
    </w:pPr>
    <w:rPr>
      <w:b/>
      <w:noProof w:val="0"/>
      <w:szCs w:val="20"/>
      <w:lang w:eastAsia="en-US"/>
    </w:rPr>
  </w:style>
  <w:style w:type="paragraph" w:customStyle="1" w:styleId="Titreobjet">
    <w:name w:val="Titre objet"/>
    <w:basedOn w:val="Normal"/>
    <w:next w:val="Normal"/>
    <w:rsid w:val="00304B31"/>
    <w:pPr>
      <w:spacing w:before="360" w:after="360" w:line="360" w:lineRule="auto"/>
      <w:jc w:val="center"/>
    </w:pPr>
    <w:rPr>
      <w:b/>
      <w:noProof w:val="0"/>
      <w:szCs w:val="20"/>
      <w:lang w:eastAsia="en-US"/>
    </w:rPr>
  </w:style>
  <w:style w:type="paragraph" w:customStyle="1" w:styleId="Typedudocument">
    <w:name w:val="Type du document"/>
    <w:basedOn w:val="Normal"/>
    <w:next w:val="Datedadoption"/>
    <w:rsid w:val="00304B31"/>
    <w:pPr>
      <w:spacing w:before="360" w:line="360" w:lineRule="auto"/>
      <w:jc w:val="center"/>
    </w:pPr>
    <w:rPr>
      <w:b/>
      <w:noProof w:val="0"/>
      <w:szCs w:val="20"/>
      <w:lang w:eastAsia="en-US"/>
    </w:rPr>
  </w:style>
  <w:style w:type="paragraph" w:styleId="List">
    <w:name w:val="List"/>
    <w:basedOn w:val="Normal"/>
    <w:rsid w:val="00304B31"/>
    <w:pPr>
      <w:ind w:left="283" w:hanging="283"/>
      <w:jc w:val="left"/>
    </w:pPr>
    <w:rPr>
      <w:noProof w:val="0"/>
    </w:rPr>
  </w:style>
  <w:style w:type="paragraph" w:customStyle="1" w:styleId="CharCharChar2CharCharCharChar">
    <w:name w:val="Char Char Char2 Char Char Char Char"/>
    <w:basedOn w:val="Normal"/>
    <w:rsid w:val="00304B31"/>
    <w:pPr>
      <w:jc w:val="left"/>
    </w:pPr>
    <w:rPr>
      <w:noProof w:val="0"/>
      <w:lang w:val="pl-PL" w:eastAsia="pl-PL"/>
    </w:rPr>
  </w:style>
  <w:style w:type="paragraph" w:customStyle="1" w:styleId="CharCharChar2CharCharCharCharCharCharChar">
    <w:name w:val="Char Char Char2 Char Char Char Char Char Char Char"/>
    <w:basedOn w:val="Normal"/>
    <w:rsid w:val="00304B31"/>
    <w:pPr>
      <w:jc w:val="left"/>
    </w:pPr>
    <w:rPr>
      <w:noProof w:val="0"/>
      <w:lang w:val="pl-PL" w:eastAsia="pl-PL"/>
    </w:rPr>
  </w:style>
  <w:style w:type="paragraph" w:customStyle="1" w:styleId="Point2">
    <w:name w:val="Point 2"/>
    <w:basedOn w:val="Normal"/>
    <w:rsid w:val="00304B31"/>
    <w:pPr>
      <w:spacing w:before="120" w:after="120" w:line="360" w:lineRule="auto"/>
      <w:ind w:left="1984" w:hanging="567"/>
      <w:jc w:val="left"/>
    </w:pPr>
    <w:rPr>
      <w:noProof w:val="0"/>
      <w:szCs w:val="20"/>
      <w:lang w:eastAsia="en-US"/>
    </w:rPr>
  </w:style>
  <w:style w:type="paragraph" w:styleId="CommentText">
    <w:name w:val="annotation text"/>
    <w:basedOn w:val="Normal"/>
    <w:semiHidden/>
    <w:rsid w:val="00304B31"/>
    <w:pPr>
      <w:jc w:val="left"/>
    </w:pPr>
    <w:rPr>
      <w:noProof w:val="0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304B31"/>
    <w:rPr>
      <w:rFonts w:cs="Times New Roman"/>
      <w:sz w:val="16"/>
      <w:szCs w:val="16"/>
      <w:rtl w:val="0"/>
      <w:cs w:val="0"/>
    </w:rPr>
  </w:style>
  <w:style w:type="paragraph" w:styleId="ListBullet4">
    <w:name w:val="List Bullet 4"/>
    <w:basedOn w:val="Normal"/>
    <w:rsid w:val="00304B31"/>
    <w:pPr>
      <w:numPr>
        <w:numId w:val="3"/>
      </w:numPr>
      <w:tabs>
        <w:tab w:val="num" w:pos="1134"/>
      </w:tabs>
      <w:spacing w:before="120" w:after="120" w:line="360" w:lineRule="auto"/>
      <w:ind w:left="1134" w:hanging="283"/>
      <w:jc w:val="left"/>
    </w:pPr>
    <w:rPr>
      <w:noProof w:val="0"/>
      <w:szCs w:val="20"/>
      <w:lang w:eastAsia="en-US"/>
    </w:rPr>
  </w:style>
  <w:style w:type="paragraph" w:customStyle="1" w:styleId="Point0">
    <w:name w:val="Point 0"/>
    <w:basedOn w:val="Normal"/>
    <w:rsid w:val="00304B31"/>
    <w:pPr>
      <w:spacing w:before="120" w:after="120" w:line="360" w:lineRule="auto"/>
      <w:ind w:left="850" w:hanging="850"/>
      <w:jc w:val="left"/>
    </w:pPr>
    <w:rPr>
      <w:noProof w:val="0"/>
      <w:szCs w:val="20"/>
      <w:lang w:eastAsia="en-US"/>
    </w:rPr>
  </w:style>
  <w:style w:type="paragraph" w:customStyle="1" w:styleId="Titrearticle">
    <w:name w:val="Titre article"/>
    <w:basedOn w:val="Normal"/>
    <w:next w:val="Normal"/>
    <w:rsid w:val="00304B31"/>
    <w:pPr>
      <w:keepNext/>
      <w:spacing w:before="360" w:after="120" w:line="360" w:lineRule="auto"/>
      <w:jc w:val="center"/>
    </w:pPr>
    <w:rPr>
      <w:i/>
      <w:noProof w:val="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304B31"/>
    <w:pPr>
      <w:autoSpaceDE w:val="0"/>
      <w:autoSpaceDN w:val="0"/>
      <w:jc w:val="left"/>
    </w:pPr>
    <w:rPr>
      <w:b/>
      <w:bCs/>
      <w:noProof w:val="0"/>
      <w:lang w:eastAsia="sk-SK"/>
    </w:rPr>
  </w:style>
  <w:style w:type="paragraph" w:customStyle="1" w:styleId="Tiret1">
    <w:name w:val="Tiret 1"/>
    <w:basedOn w:val="Point1"/>
    <w:rsid w:val="00304B31"/>
    <w:pPr>
      <w:numPr>
        <w:numId w:val="6"/>
      </w:numPr>
      <w:tabs>
        <w:tab w:val="num" w:pos="1417"/>
      </w:tabs>
      <w:jc w:val="left"/>
    </w:pPr>
    <w:rPr>
      <w:noProof w:val="0"/>
    </w:rPr>
  </w:style>
  <w:style w:type="paragraph" w:customStyle="1" w:styleId="QuotedText">
    <w:name w:val="Quoted Text"/>
    <w:basedOn w:val="Normal"/>
    <w:rsid w:val="00304B31"/>
    <w:pPr>
      <w:spacing w:before="120" w:after="120" w:line="360" w:lineRule="auto"/>
      <w:ind w:left="1417"/>
      <w:jc w:val="left"/>
    </w:pPr>
    <w:rPr>
      <w:noProof w:val="0"/>
      <w:szCs w:val="20"/>
      <w:lang w:eastAsia="en-US"/>
    </w:rPr>
  </w:style>
  <w:style w:type="paragraph" w:customStyle="1" w:styleId="Tiret2">
    <w:name w:val="Tiret 2"/>
    <w:basedOn w:val="Point2"/>
    <w:rsid w:val="00304B31"/>
    <w:pPr>
      <w:numPr>
        <w:numId w:val="7"/>
      </w:numPr>
      <w:tabs>
        <w:tab w:val="num" w:pos="1984"/>
      </w:tabs>
      <w:jc w:val="left"/>
    </w:pPr>
    <w:rPr>
      <w:noProof w:val="0"/>
    </w:rPr>
  </w:style>
  <w:style w:type="paragraph" w:customStyle="1" w:styleId="abc">
    <w:name w:val="abc"/>
    <w:basedOn w:val="Normal"/>
    <w:rsid w:val="00304B31"/>
    <w:pPr>
      <w:widowControl w:val="0"/>
      <w:tabs>
        <w:tab w:val="left" w:pos="360"/>
        <w:tab w:val="left" w:pos="680"/>
      </w:tabs>
      <w:autoSpaceDE w:val="0"/>
      <w:autoSpaceDN w:val="0"/>
      <w:jc w:val="both"/>
    </w:pPr>
    <w:rPr>
      <w:noProof w:val="0"/>
      <w:sz w:val="20"/>
      <w:szCs w:val="20"/>
      <w:lang w:eastAsia="en-US"/>
    </w:rPr>
  </w:style>
  <w:style w:type="paragraph" w:customStyle="1" w:styleId="Text">
    <w:name w:val="Text"/>
    <w:basedOn w:val="Normal"/>
    <w:rsid w:val="00304B31"/>
    <w:pPr>
      <w:spacing w:after="240"/>
      <w:jc w:val="left"/>
    </w:pPr>
    <w:rPr>
      <w:noProof w:val="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304B31"/>
    <w:rPr>
      <w:rFonts w:cs="Times New Roman"/>
      <w:sz w:val="24"/>
      <w:rtl w:val="0"/>
      <w:cs w:val="0"/>
      <w:lang w:val="sk-SK" w:eastAsia="en-US" w:bidi="ar-SA"/>
    </w:rPr>
  </w:style>
  <w:style w:type="paragraph" w:customStyle="1" w:styleId="Default">
    <w:name w:val="Default"/>
    <w:rsid w:val="00304B31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eastAsia="MS Mincho" w:hAnsi="EUAlbertina" w:cs="Times New Roman"/>
      <w:color w:val="000000"/>
      <w:sz w:val="24"/>
      <w:szCs w:val="24"/>
      <w:rtl w:val="0"/>
      <w:cs w:val="0"/>
      <w:lang w:val="sk-SK" w:eastAsia="ja-JP" w:bidi="ar-SA"/>
    </w:rPr>
  </w:style>
  <w:style w:type="character" w:customStyle="1" w:styleId="DeltaViewInsertion">
    <w:name w:val="DeltaView Insertion"/>
    <w:rsid w:val="00304B31"/>
    <w:rPr>
      <w:color w:val="0000FF"/>
      <w:spacing w:val="0"/>
      <w:u w:val="double"/>
    </w:rPr>
  </w:style>
  <w:style w:type="character" w:customStyle="1" w:styleId="DeltaViewDeletion">
    <w:name w:val="DeltaView Deletion"/>
    <w:rsid w:val="00304B31"/>
    <w:rPr>
      <w:strike/>
      <w:color w:val="FF0000"/>
      <w:spacing w:val="0"/>
    </w:rPr>
  </w:style>
  <w:style w:type="character" w:customStyle="1" w:styleId="DeltaViewMoveSource">
    <w:name w:val="DeltaView Move Source"/>
    <w:rsid w:val="00304B31"/>
    <w:rPr>
      <w:strike/>
      <w:color w:val="00C000"/>
      <w:spacing w:val="0"/>
    </w:rPr>
  </w:style>
  <w:style w:type="character" w:customStyle="1" w:styleId="TextpoznmkypodiarouChar">
    <w:name w:val="Text poznámky pod čiarou Char"/>
    <w:basedOn w:val="DefaultParagraphFont"/>
    <w:semiHidden/>
    <w:locked/>
    <w:rsid w:val="00304B31"/>
    <w:rPr>
      <w:rFonts w:cs="Times New Roman"/>
      <w:rtl w:val="0"/>
      <w:cs w:val="0"/>
      <w:lang w:val="sk-SK" w:eastAsia="en-US" w:bidi="ar-SA"/>
    </w:rPr>
  </w:style>
  <w:style w:type="paragraph" w:customStyle="1" w:styleId="StylNadpis1Za3b">
    <w:name w:val="Styl Nadpis 1 + Za:  3 b."/>
    <w:basedOn w:val="Heading1"/>
    <w:rsid w:val="00304B31"/>
    <w:pPr>
      <w:keepNext w:val="0"/>
      <w:spacing w:after="60"/>
      <w:ind w:left="720" w:hanging="720"/>
      <w:jc w:val="both"/>
    </w:pPr>
    <w:rPr>
      <w:rFonts w:ascii="Times New Roman" w:eastAsia="Times New Roman" w:hAnsi="Times New Roman"/>
      <w:b w:val="0"/>
      <w:bCs w:val="0"/>
      <w:noProof w:val="0"/>
      <w:kern w:val="32"/>
      <w:szCs w:val="20"/>
      <w:lang w:val="en-US" w:eastAsia="en-US"/>
    </w:rPr>
  </w:style>
  <w:style w:type="character" w:customStyle="1" w:styleId="DeltaViewMoveDestination">
    <w:name w:val="DeltaView Move Destination"/>
    <w:rsid w:val="00976D09"/>
    <w:rPr>
      <w:color w:val="00C000"/>
      <w:spacing w:val="0"/>
      <w:u w:val="double"/>
    </w:rPr>
  </w:style>
  <w:style w:type="paragraph" w:customStyle="1" w:styleId="CharCharCharCharChar">
    <w:name w:val="Char Char Char Char Char"/>
    <w:basedOn w:val="Normal"/>
    <w:rsid w:val="004A4FAE"/>
    <w:pPr>
      <w:jc w:val="left"/>
    </w:pPr>
    <w:rPr>
      <w:noProof w:val="0"/>
      <w:lang w:val="pl-PL" w:eastAsia="pl-PL"/>
    </w:rPr>
  </w:style>
  <w:style w:type="numbering" w:customStyle="1" w:styleId="1">
    <w:name w:val="(1)"/>
    <w:basedOn w:val="NoList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18</Pages>
  <Words>5486</Words>
  <Characters>31273</Characters>
  <Application>Microsoft Office Word</Application>
  <DocSecurity>0</DocSecurity>
  <Lines>0</Lines>
  <Paragraphs>0</Paragraphs>
  <ScaleCrop>false</ScaleCrop>
  <Company>mhsr</Company>
  <LinksUpToDate>false</LinksUpToDate>
  <CharactersWithSpaces>36686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  SLOVENSKEJ  REPUBLIKY</dc:title>
  <dc:creator>jokmanova</dc:creator>
  <cp:lastModifiedBy>Gašparíková, Jarmila</cp:lastModifiedBy>
  <cp:revision>2</cp:revision>
  <cp:lastPrinted>2008-03-18T11:54:00Z</cp:lastPrinted>
  <dcterms:created xsi:type="dcterms:W3CDTF">2011-11-11T10:58:00Z</dcterms:created>
  <dcterms:modified xsi:type="dcterms:W3CDTF">2011-11-11T10:58:00Z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