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1A1" w:rsidRPr="00F24DAD" w:rsidP="004161A1">
      <w:pPr>
        <w:bidi w:val="0"/>
        <w:jc w:val="center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4161A1" w:rsidRPr="00F24DAD" w:rsidP="004161A1">
      <w:pPr>
        <w:bidi w:val="0"/>
        <w:jc w:val="center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2.1. Zhrnutie vplyvov na rozpočet verejnej správy v</w:t>
      </w:r>
      <w:r w:rsidRPr="00F24DAD" w:rsidR="001132C5">
        <w:rPr>
          <w:rFonts w:ascii="Times New Roman" w:hAnsi="Times New Roman"/>
          <w:b/>
          <w:bCs/>
        </w:rPr>
        <w:t> </w:t>
      </w:r>
      <w:r w:rsidRPr="00F24DAD">
        <w:rPr>
          <w:rFonts w:ascii="Times New Roman" w:hAnsi="Times New Roman"/>
          <w:b/>
          <w:bCs/>
        </w:rPr>
        <w:t>návrhu</w:t>
      </w:r>
      <w:r w:rsidRPr="00F24DAD" w:rsidR="001132C5">
        <w:rPr>
          <w:rFonts w:ascii="Times New Roman" w:hAnsi="Times New Roman"/>
          <w:b/>
          <w:bCs/>
        </w:rPr>
        <w:t xml:space="preserve"> v €</w:t>
      </w:r>
    </w:p>
    <w:p w:rsidR="004161A1" w:rsidRPr="00F24DAD" w:rsidP="004161A1">
      <w:pPr>
        <w:bidi w:val="0"/>
        <w:jc w:val="right"/>
        <w:rPr>
          <w:rFonts w:ascii="Times New Roman" w:hAnsi="Times New Roman"/>
        </w:rPr>
      </w:pPr>
      <w:r w:rsidRPr="00F24DAD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851" w:type="dxa"/>
        <w:tblCellMar>
          <w:left w:w="0" w:type="dxa"/>
          <w:right w:w="0" w:type="dxa"/>
        </w:tblCellMar>
      </w:tblPr>
      <w:tblGrid>
        <w:gridCol w:w="4608"/>
        <w:gridCol w:w="1256"/>
        <w:gridCol w:w="1259"/>
        <w:gridCol w:w="1340"/>
        <w:gridCol w:w="1388"/>
      </w:tblGrid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F24DAD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F24DAD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5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F24DAD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 w:rsidR="001132C5">
              <w:rPr>
                <w:rFonts w:ascii="Times New Roman" w:hAnsi="Times New Roman"/>
                <w:b/>
                <w:bCs/>
                <w:color w:val="FFFFFF"/>
              </w:rPr>
              <w:t>R 2011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1132C5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 xml:space="preserve">r </w:t>
            </w:r>
            <w:r w:rsidRPr="00F24DAD" w:rsidR="001132C5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1132C5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2</w:t>
            </w:r>
            <w:r w:rsidRPr="00F24DAD" w:rsidR="001132C5">
              <w:rPr>
                <w:rFonts w:ascii="Times New Roman" w:hAnsi="Times New Roman"/>
                <w:b/>
                <w:bCs/>
                <w:color w:val="FFFFFF"/>
              </w:rPr>
              <w:t>013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1132C5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 xml:space="preserve">r </w:t>
            </w:r>
            <w:r w:rsidRPr="00F24DAD" w:rsidR="001132C5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2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 w:rsidR="001132C5">
              <w:rPr>
                <w:rFonts w:ascii="Times New Roman" w:hAnsi="Times New Roman"/>
                <w:b/>
                <w:bCs/>
              </w:rPr>
              <w:t xml:space="preserve"> </w:t>
            </w: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B62CB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</w:rPr>
            </w:pPr>
            <w:r w:rsidRPr="00F24DAD" w:rsidR="00B62CBC">
              <w:rPr>
                <w:rFonts w:ascii="Times New Roman" w:hAnsi="Times New Roman"/>
                <w:b/>
              </w:rPr>
              <w:t>77</w:t>
            </w:r>
            <w:r w:rsidRPr="00F24DAD" w:rsidR="00F96627">
              <w:rPr>
                <w:rFonts w:ascii="Times New Roman" w:hAnsi="Times New Roman"/>
                <w:b/>
              </w:rPr>
              <w:t> </w:t>
            </w:r>
            <w:r w:rsidRPr="00F24DAD" w:rsidR="00B62CBC">
              <w:rPr>
                <w:rFonts w:ascii="Times New Roman" w:hAnsi="Times New Roman"/>
                <w:b/>
              </w:rPr>
              <w:t>109</w:t>
            </w:r>
            <w:r w:rsidRPr="00F24DAD" w:rsidR="00F96627">
              <w:rPr>
                <w:rFonts w:ascii="Times New Roman" w:hAnsi="Times New Roman"/>
                <w:b/>
              </w:rPr>
              <w:t xml:space="preserve"> </w:t>
            </w:r>
            <w:r w:rsidRPr="00F24DAD" w:rsidR="00B62CBC">
              <w:rPr>
                <w:rFonts w:ascii="Times New Roman" w:hAnsi="Times New Roman"/>
                <w:b/>
              </w:rPr>
              <w:t>159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F7649" w:rsidRPr="00F24DAD" w:rsidP="00B62CB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</w:rPr>
            </w:pPr>
            <w:r w:rsidRPr="00F24DAD" w:rsidR="00B62CBC">
              <w:rPr>
                <w:rFonts w:ascii="Times New Roman" w:hAnsi="Times New Roman"/>
                <w:b/>
              </w:rPr>
              <w:t xml:space="preserve">105 676 563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B62CBC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 w:rsidR="00B62CBC">
              <w:rPr>
                <w:rFonts w:ascii="Times New Roman" w:hAnsi="Times New Roman"/>
                <w:b/>
                <w:bCs/>
              </w:rPr>
              <w:t xml:space="preserve">108 628 985 </w:t>
            </w:r>
            <w:r w:rsidRPr="00F24DA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F96627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 xml:space="preserve">v tom: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228E" w:rsidRPr="00F24DAD" w:rsidP="004161A1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24DAD" w:rsid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  <w:p w:rsidR="00111973" w:rsidRPr="00F24DAD" w:rsidP="004161A1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77228E" w:rsidRPr="00F24DAD" w:rsidP="00F96627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- vplyv na</w:t>
            </w:r>
            <w:r w:rsidRPr="00F24DAD" w:rsidR="00F96627">
              <w:rPr>
                <w:rFonts w:ascii="Times New Roman" w:hAnsi="Times New Roman"/>
                <w:b/>
                <w:bCs/>
                <w:i/>
                <w:iCs/>
              </w:rPr>
              <w:t xml:space="preserve"> rozpočet MPSVR SR</w:t>
            </w:r>
          </w:p>
          <w:p w:rsidR="00111973" w:rsidRPr="00F24DAD" w:rsidP="00F96627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111973" w:rsidRPr="00F24DAD" w:rsidP="00F96627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- vplyv na rozpočet zdravotníckych zariadení financovaných zo zdrojov zdravotného poistenia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  <w:b/>
                <w:bCs/>
                <w:iCs/>
              </w:rPr>
            </w:pPr>
          </w:p>
          <w:p w:rsidR="004161A1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F24DAD">
              <w:rPr>
                <w:rFonts w:ascii="Times New Roman" w:hAnsi="Times New Roman"/>
                <w:b/>
                <w:bCs/>
                <w:iCs/>
              </w:rPr>
              <w:t>0</w:t>
            </w:r>
          </w:p>
          <w:p w:rsidR="00111973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</w:p>
          <w:p w:rsidR="00111973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228E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 w:rsidR="00F96627">
              <w:rPr>
                <w:rFonts w:ascii="Times New Roman" w:hAnsi="Times New Roman"/>
              </w:rPr>
              <w:t>1</w:t>
            </w:r>
            <w:r w:rsidRPr="00F24DAD" w:rsidR="006045F0">
              <w:rPr>
                <w:rFonts w:ascii="Times New Roman" w:hAnsi="Times New Roman"/>
              </w:rPr>
              <w:t> 465 038</w:t>
            </w:r>
          </w:p>
          <w:p w:rsidR="00111973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</w:p>
          <w:p w:rsidR="00111973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</w:p>
          <w:p w:rsidR="00111973" w:rsidRPr="00F24DAD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65 296 987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228E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 w:rsidR="006045F0">
              <w:rPr>
                <w:rFonts w:ascii="Times New Roman" w:hAnsi="Times New Roman"/>
              </w:rPr>
              <w:t>2 019 799</w:t>
            </w: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89 391 515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228E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 w:rsidR="006045F0">
              <w:rPr>
                <w:rFonts w:ascii="Times New Roman" w:hAnsi="Times New Roman"/>
              </w:rPr>
              <w:t>2 088 472</w:t>
            </w: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</w:p>
          <w:p w:rsidR="00111973" w:rsidRPr="00F24DAD" w:rsidP="00111973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91 790 246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F24D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v tom: za každý subjekt verejnej správy / program zvlášť</w:t>
            </w:r>
          </w:p>
          <w:p w:rsidR="00111973" w:rsidRPr="00F24DAD" w:rsidP="00111973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D43CD" w:rsidRPr="00F24DAD" w:rsidP="007A3FDE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Prepočet medziročného rastu vychádza z</w:t>
      </w:r>
      <w:r w:rsidRPr="00F24DAD" w:rsidR="00376B34">
        <w:rPr>
          <w:rFonts w:ascii="Times New Roman" w:hAnsi="Times New Roman"/>
        </w:rPr>
        <w:t xml:space="preserve"> predpokladanej </w:t>
      </w:r>
      <w:r w:rsidRPr="00F24DAD">
        <w:rPr>
          <w:rFonts w:ascii="Times New Roman" w:hAnsi="Times New Roman"/>
        </w:rPr>
        <w:t>inflácie vo výške 3 %</w:t>
      </w:r>
      <w:r w:rsidRPr="00F24DAD" w:rsidR="00376B34">
        <w:rPr>
          <w:rFonts w:ascii="Times New Roman" w:hAnsi="Times New Roman"/>
        </w:rPr>
        <w:t>.</w:t>
      </w:r>
    </w:p>
    <w:p w:rsidR="004D43CD" w:rsidRPr="00F24DAD" w:rsidP="004161A1">
      <w:pPr>
        <w:bidi w:val="0"/>
        <w:rPr>
          <w:rFonts w:ascii="Times New Roman" w:hAnsi="Times New Roman"/>
        </w:rPr>
      </w:pPr>
    </w:p>
    <w:p w:rsidR="004D43CD" w:rsidRPr="00F24DAD" w:rsidP="004161A1">
      <w:pPr>
        <w:bidi w:val="0"/>
        <w:rPr>
          <w:rFonts w:ascii="Times New Roman" w:hAnsi="Times New Roman"/>
        </w:rPr>
      </w:pP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2.2. Financovanie návrhu</w:t>
      </w:r>
    </w:p>
    <w:p w:rsidR="004161A1" w:rsidRPr="00F24DAD" w:rsidP="004161A1">
      <w:pPr>
        <w:bidi w:val="0"/>
        <w:jc w:val="right"/>
        <w:rPr>
          <w:rFonts w:ascii="Times New Roman" w:hAnsi="Times New Roman"/>
        </w:rPr>
      </w:pPr>
      <w:r w:rsidRPr="00F24DAD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426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330"/>
      </w:tblGrid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5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F24DAD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228E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F24DAD" w:rsidP="00772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R 2011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F24DAD" w:rsidP="00772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r 2012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F24DAD" w:rsidP="00772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r 2013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F24DAD" w:rsidP="00772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r 2014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77228E">
            <w:pPr>
              <w:bidi w:val="0"/>
              <w:spacing w:after="0" w:line="70" w:lineRule="atLeast"/>
              <w:rPr>
                <w:rFonts w:ascii="Times New Roman" w:hAnsi="Times New Roman"/>
                <w:sz w:val="20"/>
                <w:szCs w:val="20"/>
              </w:rPr>
            </w:pPr>
            <w:r w:rsidRPr="00F24DAD" w:rsidR="0077228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F24DAD" w:rsidR="008A1051">
              <w:rPr>
                <w:rFonts w:ascii="Times New Roman" w:hAnsi="Times New Roman"/>
                <w:sz w:val="20"/>
                <w:szCs w:val="20"/>
              </w:rPr>
              <w:t>77 109 159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8A1051">
            <w:pPr>
              <w:bidi w:val="0"/>
              <w:spacing w:after="0" w:line="70" w:lineRule="atLeast"/>
              <w:rPr>
                <w:rFonts w:ascii="Times New Roman" w:hAnsi="Times New Roman"/>
                <w:sz w:val="20"/>
                <w:szCs w:val="20"/>
              </w:rPr>
            </w:pPr>
            <w:r w:rsidRPr="00F24DAD" w:rsidR="0077228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F24DAD" w:rsidR="008A1051">
              <w:rPr>
                <w:rFonts w:ascii="Times New Roman" w:hAnsi="Times New Roman"/>
                <w:sz w:val="20"/>
                <w:szCs w:val="20"/>
              </w:rPr>
              <w:t xml:space="preserve">105 676563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8A1051">
            <w:pPr>
              <w:bidi w:val="0"/>
              <w:spacing w:after="0" w:line="70" w:lineRule="atLeast"/>
              <w:rPr>
                <w:rFonts w:ascii="Times New Roman" w:hAnsi="Times New Roman"/>
                <w:sz w:val="20"/>
                <w:szCs w:val="20"/>
              </w:rPr>
            </w:pPr>
            <w:r w:rsidRPr="00F24DAD" w:rsidR="0077228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F24DAD" w:rsidR="00980C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4DAD" w:rsidR="008A1051">
              <w:rPr>
                <w:rFonts w:ascii="Times New Roman" w:hAnsi="Times New Roman"/>
                <w:sz w:val="20"/>
                <w:szCs w:val="20"/>
              </w:rPr>
              <w:t xml:space="preserve">108 628985  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51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5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 ostatné zdroje financovania</w:t>
            </w:r>
            <w:r w:rsidRPr="00F24DAD" w:rsidR="00BA5DE4">
              <w:rPr>
                <w:rFonts w:ascii="Times New Roman" w:hAnsi="Times New Roman"/>
              </w:rPr>
              <w:t xml:space="preserve"> – verejné zdravotné poistenie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DAD" w:rsidR="00BA5DE4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F24DAD" w:rsidR="00207248">
              <w:rPr>
                <w:rFonts w:ascii="Times New Roman" w:hAnsi="Times New Roman"/>
                <w:sz w:val="20"/>
                <w:szCs w:val="20"/>
              </w:rPr>
              <w:t>65 296 987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DAD" w:rsidR="00BA5DE4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F24DAD" w:rsidR="00207248">
              <w:rPr>
                <w:rFonts w:ascii="Times New Roman" w:hAnsi="Times New Roman"/>
                <w:sz w:val="20"/>
                <w:szCs w:val="20"/>
              </w:rPr>
              <w:t>89 391 515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DAD" w:rsidR="00BA5DE4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F24DAD" w:rsidR="00980C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4DAD" w:rsidR="00207248">
              <w:rPr>
                <w:rFonts w:ascii="Times New Roman" w:hAnsi="Times New Roman"/>
                <w:sz w:val="20"/>
                <w:szCs w:val="20"/>
              </w:rPr>
              <w:t>91 790 246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BA5DE4">
            <w:pPr>
              <w:bidi w:val="0"/>
              <w:spacing w:after="0" w:line="70" w:lineRule="atLeast"/>
              <w:rPr>
                <w:rFonts w:ascii="Times New Roman" w:hAnsi="Times New Roman"/>
                <w:sz w:val="18"/>
                <w:szCs w:val="18"/>
              </w:rPr>
            </w:pPr>
            <w:r w:rsidRPr="00F24DAD" w:rsidR="00BA5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+ </w:t>
            </w:r>
            <w:r w:rsidRPr="00F24DAD" w:rsidR="00323A09">
              <w:rPr>
                <w:rFonts w:ascii="Times New Roman" w:hAnsi="Times New Roman"/>
                <w:b/>
                <w:bCs/>
                <w:sz w:val="18"/>
                <w:szCs w:val="18"/>
              </w:rPr>
              <w:t>77 109 159</w:t>
            </w:r>
            <w:r w:rsidRPr="00F24DAD" w:rsidR="00BA5DE4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Pr="00F24DA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323A09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DAD" w:rsidR="00BA5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+ </w:t>
            </w:r>
            <w:r w:rsidRPr="00F24DAD" w:rsidR="00323A0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105 676563 </w:t>
            </w:r>
            <w:r w:rsidRPr="00F24DAD" w:rsidR="00BA5DE4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Pr="00F24DA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F24DAD" w:rsidP="00980C43">
            <w:pPr>
              <w:bidi w:val="0"/>
              <w:spacing w:after="0" w:line="70" w:lineRule="atLeast"/>
              <w:rPr>
                <w:rFonts w:ascii="Times New Roman" w:hAnsi="Times New Roman"/>
                <w:sz w:val="18"/>
                <w:szCs w:val="18"/>
              </w:rPr>
            </w:pPr>
            <w:r w:rsidRPr="00F24DAD" w:rsidR="00BA5D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+ </w:t>
            </w:r>
            <w:r w:rsidRPr="00F24DAD" w:rsidR="00980C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24DAD" w:rsidR="00323A09">
              <w:rPr>
                <w:rFonts w:ascii="Times New Roman" w:hAnsi="Times New Roman"/>
                <w:b/>
                <w:bCs/>
                <w:sz w:val="18"/>
                <w:szCs w:val="18"/>
              </w:rPr>
              <w:t>108 628985</w:t>
            </w:r>
            <w:r w:rsidRPr="00F24DAD" w:rsidR="00207248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Pr="00F24DA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rPr>
          <w:rFonts w:ascii="Times New Roman" w:hAnsi="Times New Roman"/>
          <w:b/>
          <w:bCs/>
        </w:rPr>
      </w:pPr>
      <w:r w:rsidRPr="00F24DAD">
        <w:rPr>
          <w:rFonts w:ascii="Times New Roman" w:hAnsi="Times New Roman"/>
          <w:b/>
          <w:bCs/>
        </w:rPr>
        <w:t> </w:t>
      </w:r>
    </w:p>
    <w:p w:rsidR="007D4916" w:rsidRPr="00F24DAD" w:rsidP="004161A1">
      <w:pPr>
        <w:bidi w:val="0"/>
        <w:rPr>
          <w:rFonts w:ascii="Times New Roman" w:hAnsi="Times New Roman"/>
          <w:b/>
          <w:bCs/>
        </w:rPr>
      </w:pPr>
    </w:p>
    <w:p w:rsidR="007D4916" w:rsidRPr="00F24DAD" w:rsidP="004161A1">
      <w:pPr>
        <w:bidi w:val="0"/>
        <w:rPr>
          <w:rFonts w:ascii="Times New Roman" w:hAnsi="Times New Roman"/>
          <w:b/>
          <w:bCs/>
        </w:rPr>
      </w:pPr>
    </w:p>
    <w:p w:rsidR="007D4916" w:rsidRPr="00F24DAD" w:rsidP="004161A1">
      <w:pPr>
        <w:bidi w:val="0"/>
        <w:rPr>
          <w:rFonts w:ascii="Times New Roman" w:hAnsi="Times New Roman"/>
          <w:b/>
          <w:bCs/>
        </w:rPr>
      </w:pPr>
    </w:p>
    <w:p w:rsidR="007D4916" w:rsidRPr="00F24DAD" w:rsidP="004161A1">
      <w:pPr>
        <w:bidi w:val="0"/>
        <w:rPr>
          <w:rFonts w:ascii="Times New Roman" w:hAnsi="Times New Roman"/>
          <w:b/>
          <w:bCs/>
        </w:rPr>
      </w:pPr>
    </w:p>
    <w:p w:rsidR="007D4916" w:rsidRPr="00F24DAD" w:rsidP="004161A1">
      <w:pPr>
        <w:bidi w:val="0"/>
        <w:rPr>
          <w:rFonts w:ascii="Times New Roman" w:hAnsi="Times New Roman"/>
        </w:rPr>
      </w:pP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4161A1" w:rsidRPr="00F24DAD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 </w:t>
      </w:r>
    </w:p>
    <w:p w:rsidR="00491880" w:rsidRPr="00F24DAD" w:rsidP="008E56C9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b/>
          <w:bCs/>
        </w:rPr>
      </w:pPr>
      <w:r w:rsidRPr="00F24DAD" w:rsidR="004161A1">
        <w:rPr>
          <w:rFonts w:ascii="Times New Roman" w:hAnsi="Times New Roman"/>
          <w:b/>
          <w:bCs/>
        </w:rPr>
        <w:t> </w:t>
      </w:r>
    </w:p>
    <w:p w:rsidR="008E56C9" w:rsidRPr="00F24DAD" w:rsidP="008E56C9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</w:rPr>
      </w:pPr>
      <w:r w:rsidRPr="00F24DAD">
        <w:rPr>
          <w:rFonts w:ascii="Times New Roman" w:hAnsi="Times New Roman"/>
          <w:i/>
          <w:iCs/>
          <w:color w:val="000000"/>
        </w:rPr>
        <w:t>Ministerstvo práce sociálnych vecí a rodiny SR</w:t>
      </w:r>
      <w:r w:rsidRPr="00F24DAD">
        <w:rPr>
          <w:rFonts w:ascii="Times New Roman" w:hAnsi="Times New Roman"/>
          <w:color w:val="000000"/>
        </w:rPr>
        <w:t xml:space="preserve"> – finančné prostriedky súvisiace so zmenami premietnutými do návrhu zákona </w:t>
      </w:r>
      <w:r w:rsidRPr="00F24DAD">
        <w:rPr>
          <w:rFonts w:ascii="Times New Roman" w:hAnsi="Times New Roman"/>
          <w:b/>
          <w:color w:val="000000"/>
        </w:rPr>
        <w:t>nie sú kryté v rámci schváleného rozpočtu kapitoly Ministerstva práce, sociálnych vecí a rodiny SR na roky 2012 – 2014</w:t>
      </w:r>
      <w:r w:rsidRPr="00F24DAD">
        <w:rPr>
          <w:rFonts w:ascii="Times New Roman" w:hAnsi="Times New Roman"/>
          <w:color w:val="000000"/>
        </w:rPr>
        <w:t xml:space="preserve">. Výdavky predstavujú dopad na výdavkovú časť štátneho rozpočtu. </w:t>
      </w:r>
    </w:p>
    <w:p w:rsidR="00491880" w:rsidRPr="00F24DAD" w:rsidP="00491880">
      <w:pPr>
        <w:bidi w:val="0"/>
        <w:adjustRightInd w:val="0"/>
        <w:spacing w:line="276" w:lineRule="auto"/>
        <w:ind w:left="360" w:firstLine="348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>Uvedený návrh zákona má rozpočtovo nekrytý vplyv na schválený rozpočet verejnej správy ako aj na kapitolu MPSVR SR v súvislosti s úpravou odmeňovania zamestnancov v zariadeniach sociálnych služieb a zariadeniach sociálnoprávnej ochrany detí a sociálnej kurately:</w:t>
      </w: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/>
          <w:iCs/>
          <w:color w:val="000000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096"/>
        <w:gridCol w:w="6166"/>
      </w:tblGrid>
      <w:tr>
        <w:tblPrEx>
          <w:tblW w:w="0" w:type="auto"/>
          <w:tblInd w:w="360" w:type="dxa"/>
          <w:tblLook w:val="04A0"/>
        </w:tblPrEx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1880" w:rsidRPr="00F24DAD" w:rsidP="00491880">
            <w:pPr>
              <w:bidi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V euro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1880" w:rsidRPr="00F24DAD" w:rsidP="00491880">
            <w:pPr>
              <w:bidi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2012                     2013                           2014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1880" w:rsidRPr="00F24DAD" w:rsidP="00491880">
            <w:pPr>
              <w:bidi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Verejné financie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1880" w:rsidRPr="00F24DAD" w:rsidP="00491880">
            <w:pPr>
              <w:bidi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11 812 172</w:t>
              <w:tab/>
              <w:t xml:space="preserve">   16 285 048</w:t>
              <w:tab/>
              <w:t xml:space="preserve">           16 838 739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1880" w:rsidRPr="00F24DAD" w:rsidP="00491880">
            <w:pPr>
              <w:bidi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Z toho kapitola MPSVR SR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1880" w:rsidRPr="00F24DAD" w:rsidP="00491880">
            <w:pPr>
              <w:bidi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 1 465 038</w:t>
              <w:tab/>
              <w:t xml:space="preserve">     2 019 799</w:t>
              <w:tab/>
              <w:t xml:space="preserve">             2 088 472</w:t>
            </w:r>
          </w:p>
        </w:tc>
      </w:tr>
    </w:tbl>
    <w:p w:rsidR="00491880" w:rsidRPr="00F24DAD" w:rsidP="00491880">
      <w:pPr>
        <w:bidi w:val="0"/>
        <w:adjustRightInd w:val="0"/>
        <w:spacing w:line="276" w:lineRule="auto"/>
        <w:jc w:val="both"/>
        <w:rPr>
          <w:rFonts w:ascii="Times New Roman" w:hAnsi="Times New Roman"/>
          <w:i/>
          <w:iCs/>
          <w:color w:val="000000"/>
        </w:rPr>
      </w:pP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>Upozorňujeme aj na skutočnosť, že zvýšené finančné nároky na rozpočty obcí a samosprávnych krajov vzniknú nie len v súvislosti s priamymi zmenami v uvedenom návrhu, ale aj v súvislosti s vyššími finančnými prostriedkami pre neverejných poskytovateľov odvíjajúcich sa od priemerných prevádzkových nákladov zariadení verejnej správy.</w:t>
      </w: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>Finančné nároky uvedené v doložke finančných vplyvov v materiáli predloženom na rokovanie vlády je potrebné spresniť, aby zohľadňovali vyššie uvedené sumy v plnom rozsahu.</w:t>
      </w: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>Vplyv návrhu nie je krytý v rámci schváleného rozpočtu kapitoly Ministerstva práce, sociálnych vecí a rodiny SR na roky 2012 – 2014.</w:t>
      </w:r>
    </w:p>
    <w:p w:rsidR="00491880" w:rsidRPr="00F24DAD" w:rsidP="00491880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>Následne žiadame deklarovať ako budú zabezpečené zvýšené výdavky pre územnú samosprávu.</w:t>
      </w:r>
    </w:p>
    <w:p w:rsidR="00491880" w:rsidRPr="00F24DAD" w:rsidP="00491880">
      <w:pPr>
        <w:bidi w:val="0"/>
        <w:adjustRightInd w:val="0"/>
        <w:spacing w:line="276" w:lineRule="auto"/>
        <w:jc w:val="both"/>
        <w:rPr>
          <w:rFonts w:ascii="Times New Roman" w:hAnsi="Times New Roman"/>
          <w:i/>
          <w:iCs/>
          <w:color w:val="000000"/>
        </w:rPr>
      </w:pPr>
    </w:p>
    <w:p w:rsidR="008E56C9" w:rsidRPr="00F24DAD" w:rsidP="008E56C9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</w:rPr>
      </w:pPr>
      <w:r w:rsidRPr="00F24DAD">
        <w:rPr>
          <w:rFonts w:ascii="Times New Roman" w:hAnsi="Times New Roman"/>
          <w:i/>
          <w:iCs/>
          <w:color w:val="000000"/>
        </w:rPr>
        <w:t xml:space="preserve">Zdravotnícke zariadenia financované zo zdrojov zdravotného poistenia - </w:t>
      </w:r>
      <w:r w:rsidRPr="00F24DAD">
        <w:rPr>
          <w:rFonts w:ascii="Times New Roman" w:hAnsi="Times New Roman"/>
          <w:color w:val="000000"/>
        </w:rPr>
        <w:t xml:space="preserve">finančné prostriedky súvisiace so zmenami premietnutými do návrhu zákona </w:t>
      </w:r>
      <w:r w:rsidRPr="00F24DAD">
        <w:rPr>
          <w:rFonts w:ascii="Times New Roman" w:hAnsi="Times New Roman"/>
          <w:b/>
          <w:color w:val="000000"/>
        </w:rPr>
        <w:t>nie sú kryté v rámci schváleného rozpočtu kapitoly Ministerstva zdravotníctva SR na roky 2012 – 2014</w:t>
      </w:r>
      <w:r w:rsidRPr="00F24DAD">
        <w:rPr>
          <w:rFonts w:ascii="Times New Roman" w:hAnsi="Times New Roman"/>
          <w:color w:val="000000"/>
        </w:rPr>
        <w:t xml:space="preserve">. Výdavky predstavujú dopad na výdavkovú časť rozpočtu verejnej správy. </w:t>
      </w:r>
    </w:p>
    <w:p w:rsidR="007110B6" w:rsidRPr="00F24DAD" w:rsidP="00E00725">
      <w:pPr>
        <w:bidi w:val="0"/>
        <w:adjustRightInd w:val="0"/>
        <w:spacing w:line="276" w:lineRule="auto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>Poznámka:</w:t>
      </w:r>
    </w:p>
    <w:p w:rsidR="007110B6" w:rsidRPr="00F24DAD" w:rsidP="007110B6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  <w:r w:rsidRPr="00F24DAD">
        <w:rPr>
          <w:rFonts w:ascii="Times New Roman" w:hAnsi="Times New Roman"/>
          <w:iCs/>
          <w:color w:val="000000"/>
        </w:rPr>
        <w:t xml:space="preserve">V tabuľke č. 1 sú vyčíslené iba dopady týkajúce sa zvýšenia miezd sestier a pôrodných asistentiek. Skutočný dopad uplatnenia návrhu zákona v zdravotníckych zariadeniach financovaných zo zdrojov zdravotného poistenia </w:t>
      </w:r>
      <w:r w:rsidRPr="00F24DAD" w:rsidR="00E00725">
        <w:rPr>
          <w:rFonts w:ascii="Times New Roman" w:hAnsi="Times New Roman"/>
          <w:iCs/>
          <w:color w:val="000000"/>
        </w:rPr>
        <w:t>však bude vyšší. V</w:t>
      </w:r>
      <w:r w:rsidRPr="00F24DAD">
        <w:rPr>
          <w:rFonts w:ascii="Times New Roman" w:hAnsi="Times New Roman"/>
          <w:iCs/>
          <w:color w:val="000000"/>
        </w:rPr>
        <w:t xml:space="preserve"> roku 2012 (od 1. apríla 2012) </w:t>
      </w:r>
      <w:r w:rsidRPr="00F24DAD" w:rsidR="00E00725">
        <w:rPr>
          <w:rFonts w:ascii="Times New Roman" w:hAnsi="Times New Roman"/>
          <w:b/>
          <w:iCs/>
          <w:color w:val="000000"/>
        </w:rPr>
        <w:t>skutočný dopad nebude predstavovať len</w:t>
      </w:r>
      <w:r w:rsidRPr="00F24DAD">
        <w:rPr>
          <w:rFonts w:ascii="Times New Roman" w:hAnsi="Times New Roman"/>
          <w:b/>
          <w:iCs/>
          <w:color w:val="000000"/>
        </w:rPr>
        <w:t xml:space="preserve"> </w:t>
      </w:r>
      <w:r w:rsidRPr="00F24DAD" w:rsidR="00E00725">
        <w:rPr>
          <w:rFonts w:ascii="Times New Roman" w:hAnsi="Times New Roman"/>
          <w:b/>
          <w:iCs/>
          <w:color w:val="000000"/>
        </w:rPr>
        <w:t xml:space="preserve">65 296 987 eur, ale </w:t>
      </w:r>
      <w:r w:rsidRPr="00F24DAD" w:rsidR="00216947">
        <w:rPr>
          <w:rFonts w:ascii="Times New Roman" w:hAnsi="Times New Roman"/>
          <w:b/>
          <w:iCs/>
          <w:color w:val="000000"/>
        </w:rPr>
        <w:t xml:space="preserve">celkovo </w:t>
      </w:r>
      <w:r w:rsidRPr="00F24DAD" w:rsidR="007F5583">
        <w:rPr>
          <w:rFonts w:ascii="Times New Roman" w:hAnsi="Times New Roman"/>
          <w:b/>
          <w:iCs/>
          <w:color w:val="000000"/>
        </w:rPr>
        <w:t>najmenej vo výške</w:t>
      </w:r>
      <w:r w:rsidRPr="00F24DAD">
        <w:rPr>
          <w:rFonts w:ascii="Times New Roman" w:hAnsi="Times New Roman"/>
          <w:b/>
          <w:iCs/>
          <w:color w:val="000000"/>
        </w:rPr>
        <w:t xml:space="preserve"> 150 000 000 eur</w:t>
      </w:r>
      <w:r w:rsidRPr="00F24DAD" w:rsidR="00E00725">
        <w:rPr>
          <w:rFonts w:ascii="Times New Roman" w:hAnsi="Times New Roman"/>
          <w:b/>
          <w:iCs/>
          <w:color w:val="000000"/>
        </w:rPr>
        <w:t>,</w:t>
      </w:r>
      <w:r w:rsidRPr="00F24DAD" w:rsidR="00E00725">
        <w:rPr>
          <w:rFonts w:ascii="Times New Roman" w:hAnsi="Times New Roman"/>
          <w:iCs/>
          <w:color w:val="000000"/>
        </w:rPr>
        <w:t xml:space="preserve"> nakoľko v zmysle platnej právnej úpravy sú zamestnávatelia povinní primerane upraviť odmeňovanie aj ostatných zamestnancov vykonávajúcich práce s porovnateľnou mierou zložitosti, zodpovednosti a namáhavosti, a to v rovnakých alebo porovnateľných pracovných podmienkach a pri dosahovaní rovnakej alebo porovnateľnej výkonnosti a výsledkov práce. Z uvedeného dôvodu sa zvýšia požiadavky zdravotníckych zariadení na pokrytie týchto </w:t>
      </w:r>
      <w:r w:rsidRPr="00F24DAD" w:rsidR="00185931">
        <w:rPr>
          <w:rFonts w:ascii="Times New Roman" w:hAnsi="Times New Roman"/>
          <w:iCs/>
          <w:color w:val="000000"/>
        </w:rPr>
        <w:t xml:space="preserve">zvýšených </w:t>
      </w:r>
      <w:r w:rsidRPr="00F24DAD" w:rsidR="00E00725">
        <w:rPr>
          <w:rFonts w:ascii="Times New Roman" w:hAnsi="Times New Roman"/>
          <w:iCs/>
          <w:color w:val="000000"/>
        </w:rPr>
        <w:t xml:space="preserve">nákladov zdravotnými poisťovňami (zohľadnenie ceny práce v cene výkonov).    </w:t>
      </w:r>
      <w:r w:rsidRPr="00F24DAD">
        <w:rPr>
          <w:rFonts w:ascii="Times New Roman" w:hAnsi="Times New Roman"/>
          <w:iCs/>
          <w:color w:val="000000"/>
        </w:rPr>
        <w:t xml:space="preserve">  </w:t>
      </w:r>
    </w:p>
    <w:p w:rsidR="007110B6" w:rsidRPr="00F24DAD" w:rsidP="007110B6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</w:p>
    <w:p w:rsidR="007110B6" w:rsidRPr="00F24DAD" w:rsidP="008E56C9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</w:p>
    <w:p w:rsidR="007110B6" w:rsidRPr="00F24DAD" w:rsidP="008E56C9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</w:p>
    <w:p w:rsidR="004161A1" w:rsidRPr="00F24DAD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4161A1" w:rsidRPr="00F24DAD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 </w:t>
      </w:r>
    </w:p>
    <w:p w:rsidR="004161A1" w:rsidRPr="00F24DAD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 </w:t>
      </w:r>
    </w:p>
    <w:p w:rsidR="004161A1" w:rsidRPr="00F24DAD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 </w:t>
      </w:r>
    </w:p>
    <w:p w:rsidR="004161A1" w:rsidRPr="00F24DAD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762EA7" w:rsidRPr="00F24DAD" w:rsidP="004161A1">
      <w:pPr>
        <w:bidi w:val="0"/>
        <w:rPr>
          <w:rFonts w:ascii="Times New Roman" w:hAnsi="Times New Roman"/>
          <w:b/>
          <w:bCs/>
        </w:rPr>
      </w:pPr>
    </w:p>
    <w:p w:rsidR="00762EA7" w:rsidRPr="00F24DAD" w:rsidP="004161A1">
      <w:pPr>
        <w:bidi w:val="0"/>
        <w:rPr>
          <w:rFonts w:ascii="Times New Roman" w:hAnsi="Times New Roman"/>
          <w:b/>
          <w:bCs/>
        </w:rPr>
      </w:pP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2.3. Popis a charakteristika návrhu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2.3.1. Popis návrhu:</w:t>
      </w:r>
    </w:p>
    <w:p w:rsidR="004161A1" w:rsidRPr="00F24DAD" w:rsidP="004161A1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 </w:t>
      </w:r>
    </w:p>
    <w:p w:rsidR="004161A1" w:rsidRPr="00F24DAD" w:rsidP="004161A1">
      <w:pPr>
        <w:bidi w:val="0"/>
        <w:rPr>
          <w:rFonts w:ascii="Times New Roman" w:hAnsi="Times New Roman"/>
        </w:rPr>
      </w:pPr>
    </w:p>
    <w:p w:rsidR="004A7645" w:rsidRPr="00F24DAD" w:rsidP="00BA5DE4">
      <w:pPr>
        <w:bidi w:val="0"/>
        <w:jc w:val="both"/>
        <w:rPr>
          <w:rFonts w:ascii="Times New Roman" w:hAnsi="Times New Roman"/>
        </w:rPr>
      </w:pPr>
      <w:r w:rsidRPr="00F24DAD" w:rsidR="00BA5DE4">
        <w:rPr>
          <w:rFonts w:ascii="Times New Roman" w:hAnsi="Times New Roman"/>
        </w:rPr>
        <w:t xml:space="preserve">Návrh zákona upravuje minimálne mzdové nároky sestier a pôrodných asistentiek </w:t>
      </w:r>
      <w:r w:rsidRPr="00F24DAD" w:rsidR="007729E8">
        <w:rPr>
          <w:rFonts w:ascii="Times New Roman" w:hAnsi="Times New Roman"/>
        </w:rPr>
        <w:t>v zdravotníckych zariadeniach a v zariadeniach sociálnej starostlivosti, ktorých odmeňovanie sa bude riadiť príslušnými ustanoveniami Zákonníka práce.</w:t>
      </w:r>
      <w:r w:rsidRPr="00F24DAD" w:rsidR="00485544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>Rieši problematiku</w:t>
      </w:r>
      <w:r w:rsidRPr="00F24DAD" w:rsidR="00485544">
        <w:rPr>
          <w:rFonts w:ascii="Times New Roman" w:hAnsi="Times New Roman"/>
        </w:rPr>
        <w:t xml:space="preserve"> nízkeho mzdového ohodnotenia sestier a pôrodných asistentiek</w:t>
      </w:r>
      <w:r w:rsidRPr="00F24DAD" w:rsidR="007729E8">
        <w:rPr>
          <w:rFonts w:ascii="Times New Roman" w:hAnsi="Times New Roman"/>
        </w:rPr>
        <w:t xml:space="preserve"> a ich stabilizácie</w:t>
      </w:r>
      <w:r w:rsidRPr="00F24DAD" w:rsidR="00485544">
        <w:rPr>
          <w:rFonts w:ascii="Times New Roman" w:hAnsi="Times New Roman"/>
        </w:rPr>
        <w:t>.</w:t>
      </w:r>
      <w:r w:rsidRPr="00F24DAD">
        <w:rPr>
          <w:rFonts w:ascii="Times New Roman" w:hAnsi="Times New Roman"/>
        </w:rPr>
        <w:t xml:space="preserve"> </w:t>
      </w:r>
    </w:p>
    <w:p w:rsidR="004A7645" w:rsidRPr="00F24DAD" w:rsidP="00BA5DE4">
      <w:pPr>
        <w:bidi w:val="0"/>
        <w:jc w:val="both"/>
        <w:rPr>
          <w:rFonts w:ascii="Times New Roman" w:hAnsi="Times New Roman"/>
        </w:rPr>
      </w:pPr>
    </w:p>
    <w:p w:rsidR="004A7645" w:rsidRPr="00F24DAD" w:rsidP="00BA5DE4">
      <w:pPr>
        <w:bidi w:val="0"/>
        <w:jc w:val="both"/>
        <w:rPr>
          <w:rFonts w:ascii="Times New Roman" w:hAnsi="Times New Roman"/>
        </w:rPr>
      </w:pPr>
      <w:r w:rsidRPr="00F24DAD" w:rsidR="00BA5DE4">
        <w:rPr>
          <w:rFonts w:ascii="Times New Roman" w:hAnsi="Times New Roman"/>
        </w:rPr>
        <w:t xml:space="preserve">Návrh budú implementovať poskytovatelia zdravotnej starostlivosti a zariadenia sociálnej starostlivosti, u ktorých sestry a pôrodné asistentky vykonávajú svoje povolanie v pracovnom pomere. </w:t>
      </w:r>
    </w:p>
    <w:p w:rsidR="004A7645" w:rsidRPr="00F24DAD" w:rsidP="00BA5DE4">
      <w:pPr>
        <w:bidi w:val="0"/>
        <w:jc w:val="both"/>
        <w:rPr>
          <w:rFonts w:ascii="Times New Roman" w:hAnsi="Times New Roman"/>
        </w:rPr>
      </w:pPr>
    </w:p>
    <w:p w:rsidR="004161A1" w:rsidRPr="00F24DAD" w:rsidP="004161A1">
      <w:pPr>
        <w:bidi w:val="0"/>
        <w:rPr>
          <w:rFonts w:ascii="Times New Roman" w:hAnsi="Times New Roman"/>
        </w:rPr>
      </w:pPr>
      <w:r w:rsidRPr="00F24DAD" w:rsidR="00BA5DE4">
        <w:rPr>
          <w:rFonts w:ascii="Times New Roman" w:hAnsi="Times New Roman"/>
        </w:rPr>
        <w:t xml:space="preserve">                                             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2.3.2. Charakteristika návrhu podľa bodu  2.3.2. Metodiky :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F24DAD">
        <w:rPr>
          <w:rFonts w:ascii="Times New Roman" w:hAnsi="Times New Roman"/>
          <w:b/>
          <w:bCs/>
        </w:rPr>
        <w:t xml:space="preserve">  </w:t>
      </w:r>
      <w:r w:rsidRPr="00F24DAD">
        <w:rPr>
          <w:rFonts w:ascii="Times New Roman" w:hAnsi="Times New Roman"/>
        </w:rPr>
        <w:t>zmena sadzby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dr w:val="single" w:sz="4" w:space="0" w:color="000000" w:frame="1"/>
        </w:rPr>
        <w:t>    </w:t>
      </w:r>
      <w:r w:rsidRPr="00F24DAD" w:rsidR="00501DEA">
        <w:rPr>
          <w:rFonts w:ascii="Times New Roman" w:hAnsi="Times New Roman"/>
          <w:bdr w:val="single" w:sz="4" w:space="0" w:color="000000" w:frame="1"/>
        </w:rPr>
        <w:t>x</w:t>
      </w:r>
      <w:r w:rsidRPr="00F24DAD">
        <w:rPr>
          <w:rFonts w:ascii="Times New Roman" w:hAnsi="Times New Roman"/>
          <w:bdr w:val="single" w:sz="4" w:space="0" w:color="000000" w:frame="1"/>
        </w:rPr>
        <w:t xml:space="preserve"> </w:t>
      </w:r>
      <w:r w:rsidRPr="00F24DAD">
        <w:rPr>
          <w:rFonts w:ascii="Times New Roman" w:hAnsi="Times New Roman"/>
        </w:rPr>
        <w:t>  zmena v nároku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F24DAD">
        <w:rPr>
          <w:rFonts w:ascii="Times New Roman" w:hAnsi="Times New Roman"/>
        </w:rPr>
        <w:t>  nová služba alebo nariadenie (alebo ich zrušenie)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F24DAD">
        <w:rPr>
          <w:rFonts w:ascii="Times New Roman" w:hAnsi="Times New Roman"/>
        </w:rPr>
        <w:t>  kombinovaný návrh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F24DAD">
        <w:rPr>
          <w:rFonts w:ascii="Times New Roman" w:hAnsi="Times New Roman"/>
        </w:rPr>
        <w:t xml:space="preserve">  iné 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2.3.3. Predpoklady vývoja objemu aktivít: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jc w:val="right"/>
        <w:rPr>
          <w:rFonts w:ascii="Times New Roman" w:hAnsi="Times New Roman"/>
        </w:rPr>
      </w:pPr>
      <w:r w:rsidRPr="00F24DAD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F24DAD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F24DAD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F24DAD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7D4916" w:rsidRPr="00F24DAD" w:rsidP="004161A1">
      <w:pPr>
        <w:bidi w:val="0"/>
        <w:rPr>
          <w:rFonts w:ascii="Times New Roman" w:hAnsi="Times New Roman"/>
        </w:rPr>
      </w:pPr>
    </w:p>
    <w:p w:rsidR="007D4916" w:rsidRPr="00F24DAD" w:rsidP="004161A1">
      <w:pPr>
        <w:bidi w:val="0"/>
        <w:rPr>
          <w:rFonts w:ascii="Times New Roman" w:hAnsi="Times New Roman"/>
        </w:rPr>
      </w:pP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2.3.4. Výpočty vplyvov na verejné financie</w:t>
      </w:r>
    </w:p>
    <w:p w:rsidR="004161A1" w:rsidRPr="00F24DAD" w:rsidP="004161A1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501DEA" w:rsidRPr="00F24DAD" w:rsidP="004161A1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Ministerstvo práce, sociálnych vecí a rodiny SR:</w:t>
      </w:r>
    </w:p>
    <w:p w:rsidR="00501DEA" w:rsidRPr="00F24DAD" w:rsidP="004161A1">
      <w:pPr>
        <w:bidi w:val="0"/>
        <w:rPr>
          <w:rFonts w:ascii="Times New Roman" w:hAnsi="Times New Roman"/>
        </w:rPr>
      </w:pPr>
    </w:p>
    <w:p w:rsidR="00501DEA" w:rsidRPr="00F24DAD" w:rsidP="00501DEA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Vplyv na výdavky verejnej správy sa týka zamestnancov </w:t>
      </w:r>
      <w:r w:rsidRPr="00F24DAD">
        <w:rPr>
          <w:rFonts w:ascii="Times New Roman" w:hAnsi="Times New Roman"/>
          <w:b/>
        </w:rPr>
        <w:t>v zariadeniach sociálnych služieb</w:t>
      </w:r>
      <w:r w:rsidRPr="00F24DAD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  <w:b/>
        </w:rPr>
        <w:t>a zariadeniach sociálnoprávnej ochrany detí a sociálnej kurately</w:t>
      </w:r>
      <w:r w:rsidRPr="00F24DAD">
        <w:rPr>
          <w:rFonts w:ascii="Times New Roman" w:hAnsi="Times New Roman"/>
        </w:rPr>
        <w:t>.</w:t>
      </w:r>
    </w:p>
    <w:p w:rsidR="00501DEA" w:rsidRPr="00F24DAD" w:rsidP="00501DEA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Návrh bude mať vplyv na mzdové príjmy zdravotných sestier odmeňovaných v súčasnosti podľa 553/2003. V zariadeniach sociálnych služieb ide približne o 2 660 zdravotných sestier a v zariadeniach sociálnoprávnej ochrany detí a sociálnej kurately o 440 zdravotných sestier s priemerným mesačným zárobkom 625 </w:t>
      </w:r>
      <w:r w:rsidRPr="00F24DAD" w:rsidR="005E71C5">
        <w:rPr>
          <w:rFonts w:ascii="Times New Roman" w:hAnsi="Times New Roman"/>
        </w:rPr>
        <w:t>eur</w:t>
      </w:r>
      <w:r w:rsidRPr="00F24DAD">
        <w:rPr>
          <w:rFonts w:ascii="Times New Roman" w:hAnsi="Times New Roman"/>
        </w:rPr>
        <w:t xml:space="preserve"> Vychádzame z predpokladu, že priemerná prax zdravotnej sestry je 21 rokov (podľa prílohy návrhu zákona 8. Platový stupeň, t.j. minimálny mzdový nárok 822,90 </w:t>
      </w:r>
      <w:r w:rsidRPr="00F24DAD" w:rsidR="005E71C5">
        <w:rPr>
          <w:rFonts w:ascii="Times New Roman" w:hAnsi="Times New Roman"/>
        </w:rPr>
        <w:t>eur)</w:t>
      </w:r>
      <w:r w:rsidRPr="00F24DAD">
        <w:rPr>
          <w:rFonts w:ascii="Times New Roman" w:hAnsi="Times New Roman"/>
        </w:rPr>
        <w:t xml:space="preserve"> Podľa údajov zverejnených SKSaPA má približne 1/3 sestier a pôrodných asistentiek špecializáciu. Minimálny mzdový nárok sa podľa návrhu zákona zvyšuje v tomto prípade o</w:t>
      </w:r>
      <w:r w:rsidRPr="00F24DAD" w:rsidR="0027095D">
        <w:rPr>
          <w:rFonts w:ascii="Times New Roman" w:hAnsi="Times New Roman"/>
        </w:rPr>
        <w:t> </w:t>
      </w:r>
      <w:r w:rsidRPr="00F24DAD">
        <w:rPr>
          <w:rFonts w:ascii="Times New Roman" w:hAnsi="Times New Roman"/>
        </w:rPr>
        <w:t>66</w:t>
      </w:r>
      <w:r w:rsidRPr="00F24DAD" w:rsidR="0027095D">
        <w:rPr>
          <w:rFonts w:ascii="Times New Roman" w:hAnsi="Times New Roman"/>
        </w:rPr>
        <w:t xml:space="preserve"> eur mesačne, t.j. 888,90 eur </w:t>
      </w:r>
      <w:r w:rsidRPr="00F24DAD">
        <w:rPr>
          <w:rFonts w:ascii="Times New Roman" w:hAnsi="Times New Roman"/>
        </w:rPr>
        <w:t xml:space="preserve">/mesačne. </w:t>
      </w:r>
    </w:p>
    <w:p w:rsidR="00501DEA" w:rsidRPr="00F24DAD" w:rsidP="00501DEA">
      <w:pPr>
        <w:bidi w:val="0"/>
        <w:ind w:firstLine="708"/>
        <w:jc w:val="both"/>
        <w:rPr>
          <w:rFonts w:ascii="Times New Roman" w:hAnsi="Times New Roman"/>
          <w:b/>
          <w:bCs/>
          <w:lang w:val="en-US"/>
        </w:rPr>
      </w:pPr>
      <w:r w:rsidRPr="00F24DAD">
        <w:rPr>
          <w:rFonts w:ascii="Times New Roman" w:hAnsi="Times New Roman"/>
        </w:rPr>
        <w:t xml:space="preserve">V prípade účinnosti zákona od 1.4.2012 je odhadovaný dopad na verejné financie vo výške 8 245 722 </w:t>
      </w:r>
      <w:r w:rsidRPr="00F24DAD" w:rsidR="0027095D">
        <w:rPr>
          <w:rFonts w:ascii="Times New Roman" w:hAnsi="Times New Roman"/>
        </w:rPr>
        <w:t>eur</w:t>
      </w:r>
      <w:r w:rsidRPr="00F24DAD">
        <w:rPr>
          <w:rFonts w:ascii="Times New Roman" w:hAnsi="Times New Roman"/>
        </w:rPr>
        <w:t xml:space="preserve"> v roku 2013 a 2014 10 994 296 </w:t>
      </w:r>
      <w:r w:rsidRPr="00F24DAD" w:rsidR="0027095D">
        <w:rPr>
          <w:rFonts w:ascii="Times New Roman" w:hAnsi="Times New Roman"/>
        </w:rPr>
        <w:t>eur .</w:t>
      </w:r>
      <w:r w:rsidRPr="00F24DAD">
        <w:rPr>
          <w:rFonts w:ascii="Times New Roman" w:hAnsi="Times New Roman"/>
        </w:rPr>
        <w:t>V prípade valorizácie minimálnej mzdy v roku 2013 a 2014 očakávame vyšší dopad na verejné financie.</w:t>
      </w:r>
    </w:p>
    <w:p w:rsidR="00501DEA" w:rsidRPr="00F24DAD" w:rsidP="00501DEA">
      <w:pPr>
        <w:tabs>
          <w:tab w:val="num" w:pos="1080"/>
        </w:tabs>
        <w:bidi w:val="0"/>
        <w:jc w:val="both"/>
        <w:rPr>
          <w:rFonts w:ascii="Times New Roman" w:hAnsi="Times New Roman"/>
          <w:bCs/>
          <w:szCs w:val="20"/>
        </w:rPr>
      </w:pPr>
    </w:p>
    <w:p w:rsidR="00501DEA" w:rsidRPr="00F24DAD" w:rsidP="004161A1">
      <w:pPr>
        <w:bidi w:val="0"/>
        <w:rPr>
          <w:rFonts w:ascii="Times New Roman" w:hAnsi="Times New Roman"/>
        </w:rPr>
      </w:pPr>
    </w:p>
    <w:p w:rsidR="00501DEA" w:rsidRPr="00F24DAD" w:rsidP="004161A1">
      <w:pPr>
        <w:bidi w:val="0"/>
        <w:rPr>
          <w:rFonts w:ascii="Times New Roman" w:hAnsi="Times New Roman"/>
        </w:rPr>
      </w:pPr>
    </w:p>
    <w:p w:rsidR="005B6430" w:rsidRPr="00F24DAD" w:rsidP="004161A1">
      <w:pPr>
        <w:bidi w:val="0"/>
        <w:jc w:val="both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Rezort zdravotníctva:</w:t>
      </w:r>
    </w:p>
    <w:p w:rsidR="004161A1" w:rsidRPr="00F24DAD" w:rsidP="004161A1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C90EC7" w:rsidRPr="00F24DAD" w:rsidP="005B6430">
      <w:pPr>
        <w:bidi w:val="0"/>
        <w:ind w:firstLine="708"/>
        <w:jc w:val="both"/>
        <w:rPr>
          <w:rFonts w:ascii="Times New Roman" w:hAnsi="Times New Roman"/>
        </w:rPr>
      </w:pPr>
      <w:r w:rsidRPr="00F24DAD" w:rsidR="002173ED">
        <w:rPr>
          <w:rFonts w:ascii="Times New Roman" w:hAnsi="Times New Roman"/>
        </w:rPr>
        <w:t xml:space="preserve">Pre výpočet </w:t>
      </w:r>
      <w:r w:rsidRPr="00F24DAD" w:rsidR="00C02775">
        <w:rPr>
          <w:rFonts w:ascii="Times New Roman" w:hAnsi="Times New Roman"/>
        </w:rPr>
        <w:t xml:space="preserve">vplyvov na verejné financie </w:t>
      </w:r>
      <w:r w:rsidRPr="00F24DAD" w:rsidR="002173ED">
        <w:rPr>
          <w:rFonts w:ascii="Times New Roman" w:hAnsi="Times New Roman"/>
        </w:rPr>
        <w:t>bol</w:t>
      </w:r>
      <w:r w:rsidRPr="00F24DAD" w:rsidR="00C02775">
        <w:rPr>
          <w:rFonts w:ascii="Times New Roman" w:hAnsi="Times New Roman"/>
        </w:rPr>
        <w:t>i</w:t>
      </w:r>
      <w:r w:rsidRPr="00F24DAD" w:rsidR="002173ED">
        <w:rPr>
          <w:rFonts w:ascii="Times New Roman" w:hAnsi="Times New Roman"/>
        </w:rPr>
        <w:t xml:space="preserve"> použit</w:t>
      </w:r>
      <w:r w:rsidRPr="00F24DAD" w:rsidR="00E61378">
        <w:rPr>
          <w:rFonts w:ascii="Times New Roman" w:hAnsi="Times New Roman"/>
        </w:rPr>
        <w:t xml:space="preserve">é údaje zo štatistického výkazu M(MZ SR)1-01 Ročný výkaz o počte a štruktúre pracovníkov v zdravotníctve za rok 2009, ktorý spracováva </w:t>
      </w:r>
      <w:r w:rsidRPr="00F24DAD" w:rsidR="002173ED">
        <w:rPr>
          <w:rFonts w:ascii="Times New Roman" w:hAnsi="Times New Roman"/>
        </w:rPr>
        <w:t>Národn</w:t>
      </w:r>
      <w:r w:rsidRPr="00F24DAD" w:rsidR="00E61378">
        <w:rPr>
          <w:rFonts w:ascii="Times New Roman" w:hAnsi="Times New Roman"/>
        </w:rPr>
        <w:t>é</w:t>
      </w:r>
      <w:r w:rsidRPr="00F24DAD" w:rsidR="002173ED">
        <w:rPr>
          <w:rFonts w:ascii="Times New Roman" w:hAnsi="Times New Roman"/>
        </w:rPr>
        <w:t xml:space="preserve"> centr</w:t>
      </w:r>
      <w:r w:rsidRPr="00F24DAD" w:rsidR="00E61378">
        <w:rPr>
          <w:rFonts w:ascii="Times New Roman" w:hAnsi="Times New Roman"/>
        </w:rPr>
        <w:t>u</w:t>
      </w:r>
      <w:r w:rsidRPr="00F24DAD" w:rsidR="002173ED">
        <w:rPr>
          <w:rFonts w:ascii="Times New Roman" w:hAnsi="Times New Roman"/>
        </w:rPr>
        <w:t>m zdravotníckych informácií</w:t>
      </w:r>
      <w:r w:rsidRPr="00F24DAD">
        <w:rPr>
          <w:rFonts w:ascii="Times New Roman" w:hAnsi="Times New Roman"/>
        </w:rPr>
        <w:t xml:space="preserve">. </w:t>
      </w:r>
    </w:p>
    <w:p w:rsidR="00C90EC7" w:rsidRPr="00F24DAD" w:rsidP="002173ED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V</w:t>
      </w:r>
      <w:r w:rsidRPr="00F24DAD" w:rsidR="00E61378">
        <w:rPr>
          <w:rFonts w:ascii="Times New Roman" w:hAnsi="Times New Roman"/>
        </w:rPr>
        <w:t> roku 2009 v zdravotníckych zariadeniach</w:t>
      </w:r>
      <w:r w:rsidRPr="00F24DAD" w:rsidR="00207E0B">
        <w:rPr>
          <w:rFonts w:ascii="Times New Roman" w:hAnsi="Times New Roman"/>
        </w:rPr>
        <w:t xml:space="preserve"> v SR pracovalo </w:t>
      </w:r>
      <w:r w:rsidRPr="00F24DAD" w:rsidR="00207E0B">
        <w:rPr>
          <w:rFonts w:ascii="Times New Roman" w:hAnsi="Times New Roman"/>
          <w:b/>
        </w:rPr>
        <w:t>104 678 pracovníkov</w:t>
      </w:r>
      <w:r w:rsidRPr="00F24DAD" w:rsidR="00207E0B">
        <w:rPr>
          <w:rFonts w:ascii="Times New Roman" w:hAnsi="Times New Roman"/>
        </w:rPr>
        <w:t>, z toho</w:t>
      </w:r>
      <w:r w:rsidRPr="00F24DAD">
        <w:rPr>
          <w:rFonts w:ascii="Times New Roman" w:hAnsi="Times New Roman"/>
        </w:rPr>
        <w:t>:</w:t>
      </w:r>
    </w:p>
    <w:p w:rsidR="00E61378" w:rsidRPr="00F24DAD" w:rsidP="00C90EC7">
      <w:pPr>
        <w:numPr>
          <w:numId w:val="6"/>
        </w:numPr>
        <w:bidi w:val="0"/>
        <w:rPr>
          <w:rFonts w:ascii="Times New Roman" w:hAnsi="Times New Roman"/>
        </w:rPr>
      </w:pPr>
      <w:r w:rsidRPr="00F24DAD" w:rsidR="00C90EC7">
        <w:rPr>
          <w:rFonts w:ascii="Times New Roman" w:hAnsi="Times New Roman"/>
          <w:b/>
        </w:rPr>
        <w:t>32 710 sestier</w:t>
      </w:r>
      <w:r w:rsidRPr="00F24DAD" w:rsidR="00C90EC7">
        <w:rPr>
          <w:rFonts w:ascii="Times New Roman" w:hAnsi="Times New Roman"/>
        </w:rPr>
        <w:t xml:space="preserve">, z toho: </w:t>
      </w:r>
    </w:p>
    <w:p w:rsidR="00E61378" w:rsidRPr="00F24DAD" w:rsidP="00E61378">
      <w:pPr>
        <w:numPr>
          <w:ilvl w:val="1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 sestry </w:t>
      </w:r>
      <w:r w:rsidRPr="00F24DAD" w:rsidR="00C90EC7">
        <w:rPr>
          <w:rFonts w:ascii="Times New Roman" w:hAnsi="Times New Roman"/>
        </w:rPr>
        <w:t>bez špecializácie</w:t>
      </w:r>
      <w:r w:rsidRPr="00F24DAD">
        <w:rPr>
          <w:rFonts w:ascii="Times New Roman" w:hAnsi="Times New Roman"/>
        </w:rPr>
        <w:t>:</w:t>
      </w:r>
      <w:r w:rsidRPr="00F24DAD" w:rsidR="00C90EC7">
        <w:rPr>
          <w:rFonts w:ascii="Times New Roman" w:hAnsi="Times New Roman"/>
        </w:rPr>
        <w:t xml:space="preserve"> 21 203 </w:t>
      </w:r>
    </w:p>
    <w:p w:rsidR="00E61378" w:rsidRPr="00F24DAD" w:rsidP="00E61378">
      <w:pPr>
        <w:numPr>
          <w:ilvl w:val="1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 sestry </w:t>
      </w:r>
      <w:r w:rsidRPr="00F24DAD" w:rsidR="00C90EC7">
        <w:rPr>
          <w:rFonts w:ascii="Times New Roman" w:hAnsi="Times New Roman"/>
        </w:rPr>
        <w:t>s</w:t>
      </w:r>
      <w:r w:rsidRPr="00F24DAD">
        <w:rPr>
          <w:rFonts w:ascii="Times New Roman" w:hAnsi="Times New Roman"/>
        </w:rPr>
        <w:t> </w:t>
      </w:r>
      <w:r w:rsidRPr="00F24DAD" w:rsidR="00C90EC7">
        <w:rPr>
          <w:rFonts w:ascii="Times New Roman" w:hAnsi="Times New Roman"/>
        </w:rPr>
        <w:t>certifikátom</w:t>
      </w:r>
      <w:r w:rsidRPr="00F24DAD">
        <w:rPr>
          <w:rFonts w:ascii="Times New Roman" w:hAnsi="Times New Roman"/>
        </w:rPr>
        <w:t>:</w:t>
      </w:r>
      <w:r w:rsidRPr="00F24DAD" w:rsidR="00C90EC7">
        <w:rPr>
          <w:rFonts w:ascii="Times New Roman" w:hAnsi="Times New Roman"/>
        </w:rPr>
        <w:t xml:space="preserve"> </w:t>
      </w:r>
      <w:r w:rsidRPr="00F24DAD" w:rsidR="006C1635">
        <w:rPr>
          <w:rFonts w:ascii="Times New Roman" w:hAnsi="Times New Roman"/>
        </w:rPr>
        <w:t xml:space="preserve">         </w:t>
      </w:r>
      <w:r w:rsidRPr="00F24DAD" w:rsidR="00C90EC7">
        <w:rPr>
          <w:rFonts w:ascii="Times New Roman" w:hAnsi="Times New Roman"/>
        </w:rPr>
        <w:t xml:space="preserve">450 </w:t>
      </w:r>
    </w:p>
    <w:p w:rsidR="00E61378" w:rsidRPr="00F24DAD" w:rsidP="00E61378">
      <w:pPr>
        <w:numPr>
          <w:ilvl w:val="1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sestry</w:t>
      </w:r>
      <w:r w:rsidRPr="00F24DAD" w:rsidR="00C90EC7">
        <w:rPr>
          <w:rFonts w:ascii="Times New Roman" w:hAnsi="Times New Roman"/>
        </w:rPr>
        <w:t> so špecializáciou</w:t>
      </w:r>
      <w:r w:rsidRPr="00F24DAD">
        <w:rPr>
          <w:rFonts w:ascii="Times New Roman" w:hAnsi="Times New Roman"/>
        </w:rPr>
        <w:t>:</w:t>
      </w:r>
      <w:r w:rsidRPr="00F24DAD" w:rsidR="00C90EC7">
        <w:rPr>
          <w:rFonts w:ascii="Times New Roman" w:hAnsi="Times New Roman"/>
        </w:rPr>
        <w:t xml:space="preserve"> 11 057 </w:t>
      </w:r>
    </w:p>
    <w:p w:rsidR="00C90EC7" w:rsidRPr="00F24DAD" w:rsidP="00E61378">
      <w:pPr>
        <w:numPr>
          <w:ilvl w:val="2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v</w:t>
      </w:r>
      <w:r w:rsidRPr="00F24DAD" w:rsidR="008F4FC9">
        <w:rPr>
          <w:rFonts w:ascii="Times New Roman" w:hAnsi="Times New Roman"/>
        </w:rPr>
        <w:t> </w:t>
      </w:r>
      <w:r w:rsidRPr="00F24DAD">
        <w:rPr>
          <w:rFonts w:ascii="Times New Roman" w:hAnsi="Times New Roman"/>
        </w:rPr>
        <w:t>tom</w:t>
      </w:r>
      <w:r w:rsidRPr="00F24DAD" w:rsidR="008F4FC9">
        <w:rPr>
          <w:rFonts w:ascii="Times New Roman" w:hAnsi="Times New Roman"/>
        </w:rPr>
        <w:t>: 1 141</w:t>
      </w:r>
      <w:r w:rsidRPr="00F24DAD">
        <w:rPr>
          <w:rFonts w:ascii="Times New Roman" w:hAnsi="Times New Roman"/>
        </w:rPr>
        <w:t xml:space="preserve"> vedúci</w:t>
      </w:r>
      <w:r w:rsidRPr="00F24DAD" w:rsidR="00E61378">
        <w:rPr>
          <w:rFonts w:ascii="Times New Roman" w:hAnsi="Times New Roman"/>
        </w:rPr>
        <w:t>ch</w:t>
      </w:r>
      <w:r w:rsidRPr="00F24DAD">
        <w:rPr>
          <w:rFonts w:ascii="Times New Roman" w:hAnsi="Times New Roman"/>
        </w:rPr>
        <w:t xml:space="preserve"> pracovní</w:t>
      </w:r>
      <w:r w:rsidRPr="00F24DAD" w:rsidR="00E61378">
        <w:rPr>
          <w:rFonts w:ascii="Times New Roman" w:hAnsi="Times New Roman"/>
        </w:rPr>
        <w:t>kov</w:t>
      </w:r>
      <w:r w:rsidRPr="00F24DAD">
        <w:rPr>
          <w:rFonts w:ascii="Times New Roman" w:hAnsi="Times New Roman"/>
        </w:rPr>
        <w:t>,</w:t>
      </w:r>
    </w:p>
    <w:p w:rsidR="00E61378" w:rsidRPr="00F24DAD" w:rsidP="0001625B">
      <w:pPr>
        <w:numPr>
          <w:numId w:val="6"/>
        </w:numPr>
        <w:bidi w:val="0"/>
        <w:rPr>
          <w:rFonts w:ascii="Times New Roman" w:hAnsi="Times New Roman"/>
        </w:rPr>
      </w:pPr>
      <w:r w:rsidRPr="00F24DAD" w:rsidR="00C90EC7">
        <w:rPr>
          <w:rFonts w:ascii="Times New Roman" w:hAnsi="Times New Roman"/>
          <w:b/>
        </w:rPr>
        <w:t>1 769 pôrodných asistentiek</w:t>
      </w:r>
      <w:r w:rsidRPr="00F24DAD" w:rsidR="00C90EC7">
        <w:rPr>
          <w:rFonts w:ascii="Times New Roman" w:hAnsi="Times New Roman"/>
        </w:rPr>
        <w:t xml:space="preserve"> z toho: </w:t>
      </w:r>
    </w:p>
    <w:p w:rsidR="00E61378" w:rsidRPr="00F24DAD" w:rsidP="00E61378">
      <w:pPr>
        <w:numPr>
          <w:ilvl w:val="1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 pôrodné asistentky </w:t>
      </w:r>
      <w:r w:rsidRPr="00F24DAD" w:rsidR="00C90EC7">
        <w:rPr>
          <w:rFonts w:ascii="Times New Roman" w:hAnsi="Times New Roman"/>
        </w:rPr>
        <w:t>bez špecializácie</w:t>
      </w:r>
      <w:r w:rsidRPr="00F24DAD">
        <w:rPr>
          <w:rFonts w:ascii="Times New Roman" w:hAnsi="Times New Roman"/>
        </w:rPr>
        <w:t>: 809</w:t>
      </w:r>
    </w:p>
    <w:p w:rsidR="00E61378" w:rsidRPr="00F24DAD" w:rsidP="00E61378">
      <w:pPr>
        <w:numPr>
          <w:ilvl w:val="1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pôrodné asistentky</w:t>
      </w:r>
      <w:r w:rsidRPr="00F24DAD" w:rsidR="00C90EC7">
        <w:rPr>
          <w:rFonts w:ascii="Times New Roman" w:hAnsi="Times New Roman"/>
        </w:rPr>
        <w:t xml:space="preserve"> s</w:t>
      </w:r>
      <w:r w:rsidRPr="00F24DAD">
        <w:rPr>
          <w:rFonts w:ascii="Times New Roman" w:hAnsi="Times New Roman"/>
        </w:rPr>
        <w:t> </w:t>
      </w:r>
      <w:r w:rsidRPr="00F24DAD" w:rsidR="00C90EC7">
        <w:rPr>
          <w:rFonts w:ascii="Times New Roman" w:hAnsi="Times New Roman"/>
        </w:rPr>
        <w:t>certifikátom</w:t>
      </w:r>
      <w:r w:rsidRPr="00F24DAD">
        <w:rPr>
          <w:rFonts w:ascii="Times New Roman" w:hAnsi="Times New Roman"/>
        </w:rPr>
        <w:t>:</w:t>
      </w:r>
      <w:r w:rsidRPr="00F24DAD" w:rsidR="00C90EC7">
        <w:rPr>
          <w:rFonts w:ascii="Times New Roman" w:hAnsi="Times New Roman"/>
        </w:rPr>
        <w:t xml:space="preserve"> </w:t>
      </w:r>
      <w:r w:rsidRPr="00F24DAD" w:rsidR="006C1635">
        <w:rPr>
          <w:rFonts w:ascii="Times New Roman" w:hAnsi="Times New Roman"/>
        </w:rPr>
        <w:t xml:space="preserve">      </w:t>
      </w:r>
      <w:r w:rsidRPr="00F24DAD" w:rsidR="00C90EC7">
        <w:rPr>
          <w:rFonts w:ascii="Times New Roman" w:hAnsi="Times New Roman"/>
        </w:rPr>
        <w:t>28</w:t>
      </w:r>
    </w:p>
    <w:p w:rsidR="00E61378" w:rsidRPr="00F24DAD" w:rsidP="00E61378">
      <w:pPr>
        <w:numPr>
          <w:ilvl w:val="1"/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pôrodné asistentky</w:t>
      </w:r>
      <w:r w:rsidRPr="00F24DAD" w:rsidR="00C90EC7">
        <w:rPr>
          <w:rFonts w:ascii="Times New Roman" w:hAnsi="Times New Roman"/>
        </w:rPr>
        <w:t xml:space="preserve"> so špecializáciou</w:t>
      </w:r>
      <w:r w:rsidRPr="00F24DAD">
        <w:rPr>
          <w:rFonts w:ascii="Times New Roman" w:hAnsi="Times New Roman"/>
        </w:rPr>
        <w:t>:</w:t>
      </w:r>
      <w:r w:rsidRPr="00F24DAD" w:rsidR="00C90EC7">
        <w:rPr>
          <w:rFonts w:ascii="Times New Roman" w:hAnsi="Times New Roman"/>
        </w:rPr>
        <w:t xml:space="preserve"> 932 </w:t>
      </w:r>
    </w:p>
    <w:p w:rsidR="00665BB9" w:rsidRPr="00F24DAD" w:rsidP="00E61378">
      <w:pPr>
        <w:numPr>
          <w:ilvl w:val="2"/>
          <w:numId w:val="6"/>
        </w:numPr>
        <w:bidi w:val="0"/>
        <w:rPr>
          <w:rFonts w:ascii="Times New Roman" w:hAnsi="Times New Roman"/>
        </w:rPr>
      </w:pPr>
      <w:r w:rsidRPr="00F24DAD" w:rsidR="00C90EC7">
        <w:rPr>
          <w:rFonts w:ascii="Times New Roman" w:hAnsi="Times New Roman"/>
        </w:rPr>
        <w:t>v</w:t>
      </w:r>
      <w:r w:rsidRPr="00F24DAD" w:rsidR="008F4FC9">
        <w:rPr>
          <w:rFonts w:ascii="Times New Roman" w:hAnsi="Times New Roman"/>
        </w:rPr>
        <w:t> </w:t>
      </w:r>
      <w:r w:rsidRPr="00F24DAD" w:rsidR="00C90EC7">
        <w:rPr>
          <w:rFonts w:ascii="Times New Roman" w:hAnsi="Times New Roman"/>
        </w:rPr>
        <w:t>tom</w:t>
      </w:r>
      <w:r w:rsidRPr="00F24DAD" w:rsidR="008F4FC9">
        <w:rPr>
          <w:rFonts w:ascii="Times New Roman" w:hAnsi="Times New Roman"/>
        </w:rPr>
        <w:t>:</w:t>
      </w:r>
      <w:r w:rsidRPr="00F24DAD" w:rsidR="00C90EC7">
        <w:rPr>
          <w:rFonts w:ascii="Times New Roman" w:hAnsi="Times New Roman"/>
        </w:rPr>
        <w:t xml:space="preserve"> 53 vedúci</w:t>
      </w:r>
      <w:r w:rsidRPr="00F24DAD" w:rsidR="00E61378">
        <w:rPr>
          <w:rFonts w:ascii="Times New Roman" w:hAnsi="Times New Roman"/>
        </w:rPr>
        <w:t>ch</w:t>
      </w:r>
      <w:r w:rsidRPr="00F24DAD" w:rsidR="00C90EC7">
        <w:rPr>
          <w:rFonts w:ascii="Times New Roman" w:hAnsi="Times New Roman"/>
        </w:rPr>
        <w:t xml:space="preserve"> pracovní</w:t>
      </w:r>
      <w:r w:rsidRPr="00F24DAD" w:rsidR="00E61378">
        <w:rPr>
          <w:rFonts w:ascii="Times New Roman" w:hAnsi="Times New Roman"/>
        </w:rPr>
        <w:t>kov</w:t>
      </w:r>
      <w:r w:rsidRPr="00F24DAD" w:rsidR="00C90EC7">
        <w:rPr>
          <w:rFonts w:ascii="Times New Roman" w:hAnsi="Times New Roman"/>
        </w:rPr>
        <w:t>.</w:t>
      </w:r>
    </w:p>
    <w:p w:rsidR="00E61378" w:rsidRPr="00F24DAD" w:rsidP="0001625B">
      <w:pPr>
        <w:bidi w:val="0"/>
        <w:rPr>
          <w:rFonts w:ascii="Times New Roman" w:hAnsi="Times New Roman"/>
        </w:rPr>
      </w:pPr>
    </w:p>
    <w:p w:rsidR="00E61378" w:rsidRPr="00F24DAD" w:rsidP="0084149B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Z predmetných štatistických výkazov sú k dispozícii údaje o vekovej štruktúre týchto zdravotníckych povolaní. Nie sú však k dispozícii</w:t>
      </w:r>
      <w:r w:rsidRPr="00F24DAD" w:rsidR="0001625B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 xml:space="preserve">ďalšie údaje potrebné pre </w:t>
      </w:r>
      <w:r w:rsidRPr="00F24DAD" w:rsidR="00943766">
        <w:rPr>
          <w:rFonts w:ascii="Times New Roman" w:hAnsi="Times New Roman"/>
        </w:rPr>
        <w:t xml:space="preserve">presný </w:t>
      </w:r>
      <w:r w:rsidRPr="00F24DAD">
        <w:rPr>
          <w:rFonts w:ascii="Times New Roman" w:hAnsi="Times New Roman"/>
        </w:rPr>
        <w:t xml:space="preserve">výpočet dopadov týkajúcich sa uplatňovania </w:t>
      </w:r>
      <w:r w:rsidRPr="00F24DAD" w:rsidR="0084149B">
        <w:rPr>
          <w:rFonts w:ascii="Times New Roman" w:hAnsi="Times New Roman"/>
        </w:rPr>
        <w:t xml:space="preserve">ich </w:t>
      </w:r>
      <w:r w:rsidRPr="00F24DAD">
        <w:rPr>
          <w:rFonts w:ascii="Times New Roman" w:hAnsi="Times New Roman"/>
        </w:rPr>
        <w:t>diferencovaných mzdových nárokov v závislosti od dĺžky ošetrovateľskej praxe (počet detí, doba prerušenia výkonu zdravotníckeho povolania)</w:t>
      </w:r>
      <w:r w:rsidRPr="00F24DAD" w:rsidR="0084149B">
        <w:rPr>
          <w:rFonts w:ascii="Times New Roman" w:hAnsi="Times New Roman"/>
        </w:rPr>
        <w:t>.</w:t>
      </w:r>
    </w:p>
    <w:p w:rsidR="00C90EC7" w:rsidRPr="00F24DAD" w:rsidP="00C90EC7">
      <w:pPr>
        <w:bidi w:val="0"/>
        <w:ind w:left="360"/>
        <w:rPr>
          <w:rFonts w:ascii="Times New Roman" w:hAnsi="Times New Roman"/>
        </w:rPr>
      </w:pPr>
      <w:r w:rsidRPr="00F24DAD" w:rsidR="002173ED">
        <w:rPr>
          <w:rFonts w:ascii="Times New Roman" w:hAnsi="Times New Roman"/>
        </w:rPr>
        <w:t> </w:t>
      </w:r>
    </w:p>
    <w:p w:rsidR="00943766" w:rsidRPr="00F24DAD" w:rsidP="0084149B">
      <w:pPr>
        <w:bidi w:val="0"/>
        <w:ind w:firstLine="708"/>
        <w:jc w:val="both"/>
        <w:rPr>
          <w:rFonts w:ascii="Times New Roman" w:hAnsi="Times New Roman"/>
        </w:rPr>
      </w:pPr>
      <w:r w:rsidRPr="00F24DAD" w:rsidR="00C90EC7">
        <w:rPr>
          <w:rFonts w:ascii="Times New Roman" w:hAnsi="Times New Roman"/>
        </w:rPr>
        <w:t xml:space="preserve">Podkladom </w:t>
      </w:r>
      <w:r w:rsidRPr="00F24DAD">
        <w:rPr>
          <w:rFonts w:ascii="Times New Roman" w:hAnsi="Times New Roman"/>
        </w:rPr>
        <w:t xml:space="preserve">pre výpočet dopadov na očakávaný nárast mzdových výdavkov </w:t>
      </w:r>
      <w:r w:rsidRPr="00F24DAD" w:rsidR="0084149B">
        <w:rPr>
          <w:rFonts w:ascii="Times New Roman" w:hAnsi="Times New Roman"/>
        </w:rPr>
        <w:t>b</w:t>
      </w:r>
      <w:r w:rsidRPr="00F24DAD" w:rsidR="00C90EC7">
        <w:rPr>
          <w:rFonts w:ascii="Times New Roman" w:hAnsi="Times New Roman"/>
        </w:rPr>
        <w:t>ol</w:t>
      </w:r>
      <w:r w:rsidRPr="00F24DAD">
        <w:rPr>
          <w:rFonts w:ascii="Times New Roman" w:hAnsi="Times New Roman"/>
        </w:rPr>
        <w:t>i údaje o výške</w:t>
      </w:r>
      <w:r w:rsidRPr="00F24DAD" w:rsidR="008F4FC9">
        <w:rPr>
          <w:rFonts w:ascii="Times New Roman" w:hAnsi="Times New Roman"/>
        </w:rPr>
        <w:t xml:space="preserve"> </w:t>
      </w:r>
      <w:r w:rsidRPr="00F24DAD" w:rsidR="0084149B">
        <w:rPr>
          <w:rFonts w:ascii="Times New Roman" w:hAnsi="Times New Roman"/>
        </w:rPr>
        <w:t xml:space="preserve">a zložení </w:t>
      </w:r>
      <w:r w:rsidRPr="00F24DAD" w:rsidR="00D23C2F">
        <w:rPr>
          <w:rFonts w:ascii="Times New Roman" w:hAnsi="Times New Roman"/>
        </w:rPr>
        <w:t>Ø</w:t>
      </w:r>
      <w:r w:rsidRPr="00F24DAD" w:rsidR="002173ED">
        <w:rPr>
          <w:rFonts w:ascii="Times New Roman" w:hAnsi="Times New Roman"/>
        </w:rPr>
        <w:t xml:space="preserve"> mesačn</w:t>
      </w:r>
      <w:r w:rsidRPr="00F24DAD">
        <w:rPr>
          <w:rFonts w:ascii="Times New Roman" w:hAnsi="Times New Roman"/>
        </w:rPr>
        <w:t>ej</w:t>
      </w:r>
      <w:r w:rsidRPr="00F24DAD" w:rsidR="002173ED">
        <w:rPr>
          <w:rFonts w:ascii="Times New Roman" w:hAnsi="Times New Roman"/>
        </w:rPr>
        <w:t xml:space="preserve"> mzd</w:t>
      </w:r>
      <w:r w:rsidRPr="00F24DAD">
        <w:rPr>
          <w:rFonts w:ascii="Times New Roman" w:hAnsi="Times New Roman"/>
        </w:rPr>
        <w:t>y</w:t>
      </w:r>
      <w:r w:rsidRPr="00F24DAD" w:rsidR="002173ED">
        <w:rPr>
          <w:rFonts w:ascii="Times New Roman" w:hAnsi="Times New Roman"/>
        </w:rPr>
        <w:t xml:space="preserve"> za 1. </w:t>
      </w:r>
      <w:r w:rsidRPr="00F24DAD" w:rsidR="00C90EC7">
        <w:rPr>
          <w:rFonts w:ascii="Times New Roman" w:hAnsi="Times New Roman"/>
        </w:rPr>
        <w:t>po</w:t>
      </w:r>
      <w:r w:rsidRPr="00F24DAD" w:rsidR="002173ED">
        <w:rPr>
          <w:rFonts w:ascii="Times New Roman" w:hAnsi="Times New Roman"/>
        </w:rPr>
        <w:t xml:space="preserve">lrok </w:t>
      </w:r>
      <w:r w:rsidRPr="00F24DAD" w:rsidR="008F4FC9">
        <w:rPr>
          <w:rFonts w:ascii="Times New Roman" w:hAnsi="Times New Roman"/>
        </w:rPr>
        <w:t xml:space="preserve">2011 </w:t>
      </w:r>
      <w:r w:rsidRPr="00F24DAD" w:rsidR="007E76A4">
        <w:rPr>
          <w:rFonts w:ascii="Times New Roman" w:hAnsi="Times New Roman"/>
        </w:rPr>
        <w:t xml:space="preserve">sestier </w:t>
      </w:r>
      <w:r w:rsidRPr="00F24DAD">
        <w:rPr>
          <w:rFonts w:ascii="Times New Roman" w:hAnsi="Times New Roman"/>
        </w:rPr>
        <w:t>a pôrodných asistentiek zo štatistického výkazu M(MZ SR) 2-04 o zamestnancoch a o zložení mzdových prostriedkov v zdravotníctve, ktorý štvrťročne spracováva Národné centrum zdravotníckych informácií.</w:t>
      </w:r>
      <w:r w:rsidRPr="00F24DAD" w:rsidR="0084149B">
        <w:rPr>
          <w:rFonts w:ascii="Times New Roman" w:hAnsi="Times New Roman"/>
        </w:rPr>
        <w:t xml:space="preserve"> V porovnaní so štatistickým zisťovaním M (MZ SR) 1-01 je okruh spravodajských jednotiek  užší a neobsahuje údaje o</w:t>
      </w:r>
      <w:r w:rsidRPr="00F24DAD" w:rsidR="00364AD5">
        <w:rPr>
          <w:rFonts w:ascii="Times New Roman" w:hAnsi="Times New Roman"/>
        </w:rPr>
        <w:t xml:space="preserve"> odmeňovaní zamestnancov iných rezortov a neštátnych zdravotníckych zariadení. Z dostupných informácií však vyplýva, že úroveň odmeňovania sestier a pôrodných asistentiek týchto zariadení je ešte nižšia. Z uvedeného dôvodu predstavuje výška vyčíslených dopadov na verejné financie len </w:t>
      </w:r>
      <w:r w:rsidRPr="00F24DAD" w:rsidR="00667F78">
        <w:rPr>
          <w:rFonts w:ascii="Times New Roman" w:hAnsi="Times New Roman"/>
        </w:rPr>
        <w:t xml:space="preserve">úroveň </w:t>
      </w:r>
      <w:r w:rsidRPr="00F24DAD" w:rsidR="00364AD5">
        <w:rPr>
          <w:rFonts w:ascii="Times New Roman" w:hAnsi="Times New Roman"/>
        </w:rPr>
        <w:t>minimáln</w:t>
      </w:r>
      <w:r w:rsidRPr="00F24DAD" w:rsidR="00667F78">
        <w:rPr>
          <w:rFonts w:ascii="Times New Roman" w:hAnsi="Times New Roman"/>
        </w:rPr>
        <w:t>eho</w:t>
      </w:r>
      <w:r w:rsidRPr="00F24DAD" w:rsidR="00364AD5">
        <w:rPr>
          <w:rFonts w:ascii="Times New Roman" w:hAnsi="Times New Roman"/>
        </w:rPr>
        <w:t xml:space="preserve"> odhad</w:t>
      </w:r>
      <w:r w:rsidRPr="00F24DAD" w:rsidR="00667F78">
        <w:rPr>
          <w:rFonts w:ascii="Times New Roman" w:hAnsi="Times New Roman"/>
        </w:rPr>
        <w:t>u</w:t>
      </w:r>
      <w:r w:rsidRPr="00F24DAD" w:rsidR="00364AD5">
        <w:rPr>
          <w:rFonts w:ascii="Times New Roman" w:hAnsi="Times New Roman"/>
        </w:rPr>
        <w:t xml:space="preserve">. </w:t>
      </w:r>
    </w:p>
    <w:p w:rsidR="00943766" w:rsidRPr="00F24DAD" w:rsidP="00257668">
      <w:pPr>
        <w:bidi w:val="0"/>
        <w:jc w:val="both"/>
        <w:rPr>
          <w:rFonts w:ascii="Times New Roman" w:hAnsi="Times New Roman"/>
        </w:rPr>
      </w:pPr>
    </w:p>
    <w:p w:rsidR="00943766" w:rsidRPr="00F24DAD" w:rsidP="00667F78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Za 1. polrok 2011 priemerná mesačná mzda </w:t>
      </w:r>
      <w:r w:rsidRPr="00F24DAD">
        <w:rPr>
          <w:rFonts w:ascii="Times New Roman" w:hAnsi="Times New Roman"/>
          <w:b/>
        </w:rPr>
        <w:t>sestier</w:t>
      </w:r>
      <w:r w:rsidRPr="00F24DAD">
        <w:rPr>
          <w:rFonts w:ascii="Times New Roman" w:hAnsi="Times New Roman"/>
        </w:rPr>
        <w:t xml:space="preserve"> </w:t>
      </w:r>
      <w:r w:rsidRPr="00F24DAD" w:rsidR="000A4590">
        <w:rPr>
          <w:rFonts w:ascii="Times New Roman" w:hAnsi="Times New Roman"/>
        </w:rPr>
        <w:t xml:space="preserve">v zdravotníckych zariadeniach v zriaďovateľskej a zakladateľskej pôsobnosti MZ SR a VÚC, miest a obcí financovaných zo zdrojov zdravotných poisťovní, </w:t>
      </w:r>
      <w:r w:rsidRPr="00F24DAD">
        <w:rPr>
          <w:rFonts w:ascii="Times New Roman" w:hAnsi="Times New Roman"/>
        </w:rPr>
        <w:t>vrátane náhrad za pracovnú pohotovosť</w:t>
      </w:r>
      <w:r w:rsidRPr="00F24DAD" w:rsidR="000A4590">
        <w:rPr>
          <w:rFonts w:ascii="Times New Roman" w:hAnsi="Times New Roman"/>
        </w:rPr>
        <w:t>,</w:t>
      </w:r>
      <w:r w:rsidRPr="00F24DAD">
        <w:rPr>
          <w:rFonts w:ascii="Times New Roman" w:hAnsi="Times New Roman"/>
        </w:rPr>
        <w:t xml:space="preserve"> predstavovala </w:t>
      </w:r>
      <w:r w:rsidRPr="00F24DAD" w:rsidR="008F4FC9">
        <w:rPr>
          <w:rFonts w:ascii="Times New Roman" w:hAnsi="Times New Roman"/>
          <w:b/>
        </w:rPr>
        <w:t xml:space="preserve">758,99 </w:t>
      </w:r>
      <w:r w:rsidRPr="00F24DAD" w:rsidR="007E76A4">
        <w:rPr>
          <w:rFonts w:ascii="Times New Roman" w:hAnsi="Times New Roman"/>
          <w:b/>
        </w:rPr>
        <w:t>€</w:t>
      </w:r>
      <w:r w:rsidRPr="00F24DAD" w:rsidR="007E76A4">
        <w:rPr>
          <w:rFonts w:ascii="Times New Roman" w:hAnsi="Times New Roman"/>
        </w:rPr>
        <w:t>,</w:t>
      </w:r>
      <w:r w:rsidRPr="00F24DAD">
        <w:rPr>
          <w:rFonts w:ascii="Times New Roman" w:hAnsi="Times New Roman"/>
        </w:rPr>
        <w:t xml:space="preserve"> z toho </w:t>
      </w:r>
      <w:r w:rsidRPr="00F24DAD">
        <w:rPr>
          <w:rFonts w:ascii="Times New Roman" w:hAnsi="Times New Roman"/>
          <w:b/>
        </w:rPr>
        <w:t>zákonné nároky</w:t>
      </w:r>
      <w:r w:rsidRPr="00F24DAD">
        <w:rPr>
          <w:rFonts w:ascii="Times New Roman" w:hAnsi="Times New Roman"/>
        </w:rPr>
        <w:t xml:space="preserve"> podľa § 121 (práca nadčas), § 96 (pracovná pohotovosť), </w:t>
      </w:r>
      <w:r w:rsidRPr="00F24DAD" w:rsidR="000A4590">
        <w:rPr>
          <w:rFonts w:ascii="Times New Roman" w:hAnsi="Times New Roman"/>
        </w:rPr>
        <w:t xml:space="preserve">§ 122 (sviatok), § 123 (nočná práca), § 124 (mzdová kompenzácia za sťažený výkon práce) predstavovali spolu </w:t>
      </w:r>
      <w:r w:rsidRPr="00F24DAD" w:rsidR="000A4590">
        <w:rPr>
          <w:rFonts w:ascii="Times New Roman" w:hAnsi="Times New Roman"/>
          <w:b/>
        </w:rPr>
        <w:t>81,71 € (10,77 %)</w:t>
      </w:r>
      <w:r w:rsidRPr="00F24DAD" w:rsidR="00D37F29">
        <w:rPr>
          <w:rFonts w:ascii="Times New Roman" w:hAnsi="Times New Roman"/>
          <w:b/>
        </w:rPr>
        <w:t xml:space="preserve"> a základná zložka mzdy</w:t>
      </w:r>
      <w:r w:rsidRPr="00F24DAD" w:rsidR="00C826BB">
        <w:rPr>
          <w:rFonts w:ascii="Times New Roman" w:hAnsi="Times New Roman"/>
          <w:b/>
        </w:rPr>
        <w:t xml:space="preserve"> (minimálny mzdový nárok)</w:t>
      </w:r>
      <w:r w:rsidRPr="00F24DAD" w:rsidR="00D37F29">
        <w:rPr>
          <w:rFonts w:ascii="Times New Roman" w:hAnsi="Times New Roman"/>
          <w:b/>
        </w:rPr>
        <w:t xml:space="preserve"> 677,28 € (</w:t>
      </w:r>
      <w:r w:rsidRPr="00F24DAD" w:rsidR="006F4783">
        <w:rPr>
          <w:rFonts w:ascii="Times New Roman" w:hAnsi="Times New Roman"/>
          <w:b/>
        </w:rPr>
        <w:t>89,23 %)</w:t>
      </w:r>
      <w:r w:rsidRPr="00F24DAD" w:rsidR="000A4590">
        <w:rPr>
          <w:rFonts w:ascii="Times New Roman" w:hAnsi="Times New Roman"/>
          <w:b/>
        </w:rPr>
        <w:t>.</w:t>
      </w:r>
      <w:r w:rsidRPr="00F24DAD" w:rsidR="000A4590">
        <w:rPr>
          <w:rFonts w:ascii="Times New Roman" w:hAnsi="Times New Roman"/>
        </w:rPr>
        <w:t xml:space="preserve"> </w:t>
      </w:r>
    </w:p>
    <w:p w:rsidR="000A4590" w:rsidRPr="00F24DAD" w:rsidP="00257668">
      <w:pPr>
        <w:bidi w:val="0"/>
        <w:jc w:val="both"/>
        <w:rPr>
          <w:rFonts w:ascii="Times New Roman" w:hAnsi="Times New Roman"/>
        </w:rPr>
      </w:pPr>
    </w:p>
    <w:p w:rsidR="000A4590" w:rsidRPr="00F24DAD" w:rsidP="000A1187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Za 1. polrok 2011 priemerná mesačná mzda </w:t>
      </w:r>
      <w:r w:rsidRPr="00F24DAD">
        <w:rPr>
          <w:rFonts w:ascii="Times New Roman" w:hAnsi="Times New Roman"/>
          <w:b/>
        </w:rPr>
        <w:t>pôrodných asistentiek</w:t>
      </w:r>
      <w:r w:rsidRPr="00F24DAD">
        <w:rPr>
          <w:rFonts w:ascii="Times New Roman" w:hAnsi="Times New Roman"/>
        </w:rPr>
        <w:t xml:space="preserve"> v zdravotníckych zariadeniach v zriaďovateľskej a zakladateľskej pôsobnosti MZ SR a VÚC, miest a obcí financovaných zo zdrojov zdravotných poisťovní, vrátane náhrad za pracovnú pohotovosť, predstavovala </w:t>
      </w:r>
      <w:r w:rsidRPr="00F24DAD">
        <w:rPr>
          <w:rFonts w:ascii="Times New Roman" w:hAnsi="Times New Roman"/>
          <w:b/>
        </w:rPr>
        <w:t>726,85 €,</w:t>
      </w:r>
      <w:r w:rsidRPr="00F24DAD">
        <w:rPr>
          <w:rFonts w:ascii="Times New Roman" w:hAnsi="Times New Roman"/>
        </w:rPr>
        <w:t xml:space="preserve"> z toho zákonné nároky podľa § 121 (práca nadčas), § 96 (pracovná pohotovosť), § 122 (sviatok), § 123 (nočná práca), § 124 (mzdová kompenzácia za sťažený výkon práce) predstavovali spolu </w:t>
      </w:r>
      <w:r w:rsidRPr="00F24DAD">
        <w:rPr>
          <w:rFonts w:ascii="Times New Roman" w:hAnsi="Times New Roman"/>
          <w:b/>
        </w:rPr>
        <w:t>57,56 € (7,92 %)</w:t>
      </w:r>
      <w:r w:rsidRPr="00F24DAD" w:rsidR="006F4783">
        <w:rPr>
          <w:rFonts w:ascii="Times New Roman" w:hAnsi="Times New Roman"/>
          <w:b/>
        </w:rPr>
        <w:t xml:space="preserve"> a základná zložka mzdy </w:t>
      </w:r>
      <w:r w:rsidRPr="00F24DAD" w:rsidR="00C826BB">
        <w:rPr>
          <w:rFonts w:ascii="Times New Roman" w:hAnsi="Times New Roman"/>
          <w:b/>
        </w:rPr>
        <w:t xml:space="preserve">(minimálny mzdový nárok) </w:t>
      </w:r>
      <w:r w:rsidRPr="00F24DAD" w:rsidR="006F4783">
        <w:rPr>
          <w:rFonts w:ascii="Times New Roman" w:hAnsi="Times New Roman"/>
          <w:b/>
        </w:rPr>
        <w:t>669,29 € (92,08 %).</w:t>
      </w:r>
    </w:p>
    <w:p w:rsidR="000A4590" w:rsidRPr="00F24DAD" w:rsidP="00257668">
      <w:pPr>
        <w:bidi w:val="0"/>
        <w:jc w:val="both"/>
        <w:rPr>
          <w:rFonts w:ascii="Times New Roman" w:hAnsi="Times New Roman"/>
        </w:rPr>
      </w:pPr>
    </w:p>
    <w:p w:rsidR="00D23C2F" w:rsidRPr="00F24DAD" w:rsidP="00B2354B">
      <w:pPr>
        <w:bidi w:val="0"/>
        <w:ind w:firstLine="360"/>
        <w:jc w:val="both"/>
        <w:rPr>
          <w:rFonts w:ascii="Times New Roman" w:hAnsi="Times New Roman"/>
        </w:rPr>
      </w:pPr>
      <w:r w:rsidRPr="00F24DAD" w:rsidR="00C00D5B">
        <w:rPr>
          <w:rFonts w:ascii="Times New Roman" w:hAnsi="Times New Roman"/>
          <w:b/>
        </w:rPr>
        <w:t xml:space="preserve">Na základe predloženého </w:t>
      </w:r>
      <w:r w:rsidRPr="00F24DAD" w:rsidR="000A1187">
        <w:rPr>
          <w:rFonts w:ascii="Times New Roman" w:hAnsi="Times New Roman"/>
          <w:b/>
        </w:rPr>
        <w:t xml:space="preserve">návrhu </w:t>
      </w:r>
      <w:r w:rsidRPr="00F24DAD" w:rsidR="00C00D5B">
        <w:rPr>
          <w:rFonts w:ascii="Times New Roman" w:hAnsi="Times New Roman"/>
          <w:b/>
        </w:rPr>
        <w:t>zákona sa priemerný minimálny mzdový nárok s</w:t>
      </w:r>
      <w:r w:rsidRPr="00F24DAD" w:rsidR="007E1FEE">
        <w:rPr>
          <w:rFonts w:ascii="Times New Roman" w:hAnsi="Times New Roman"/>
          <w:b/>
        </w:rPr>
        <w:t>estry</w:t>
      </w:r>
      <w:r w:rsidRPr="00F24DAD" w:rsidR="000A1187">
        <w:rPr>
          <w:rFonts w:ascii="Times New Roman" w:hAnsi="Times New Roman"/>
          <w:b/>
        </w:rPr>
        <w:t xml:space="preserve"> (vo väzbe na vekovú štruktúru sestier v roku 2009)</w:t>
      </w:r>
      <w:r w:rsidRPr="00F24DAD" w:rsidR="00C00D5B">
        <w:rPr>
          <w:rFonts w:ascii="Times New Roman" w:hAnsi="Times New Roman"/>
          <w:b/>
        </w:rPr>
        <w:t xml:space="preserve"> zvyšuje nasledovne</w:t>
      </w:r>
      <w:r w:rsidRPr="00F24DAD">
        <w:rPr>
          <w:rFonts w:ascii="Times New Roman" w:hAnsi="Times New Roman"/>
        </w:rPr>
        <w:t>:</w:t>
      </w:r>
      <w:r w:rsidRPr="00F24DAD" w:rsidR="007E1FEE">
        <w:rPr>
          <w:rFonts w:ascii="Times New Roman" w:hAnsi="Times New Roman"/>
        </w:rPr>
        <w:t xml:space="preserve"> </w:t>
      </w:r>
    </w:p>
    <w:p w:rsidR="00D23C2F" w:rsidRPr="00F24DAD" w:rsidP="00D23C2F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F24DAD" w:rsidR="00C00D5B">
        <w:rPr>
          <w:rFonts w:ascii="Times New Roman" w:hAnsi="Times New Roman"/>
        </w:rPr>
        <w:t xml:space="preserve">u sestier </w:t>
      </w:r>
      <w:r w:rsidRPr="00F24DAD">
        <w:rPr>
          <w:rFonts w:ascii="Times New Roman" w:hAnsi="Times New Roman"/>
        </w:rPr>
        <w:t xml:space="preserve">bez špecializácie </w:t>
      </w:r>
      <w:r w:rsidRPr="00F24DAD" w:rsidR="00C00D5B">
        <w:rPr>
          <w:rFonts w:ascii="Times New Roman" w:hAnsi="Times New Roman"/>
        </w:rPr>
        <w:t>na</w:t>
      </w:r>
      <w:r w:rsidRPr="00F24DAD">
        <w:rPr>
          <w:rFonts w:ascii="Times New Roman" w:hAnsi="Times New Roman"/>
        </w:rPr>
        <w:t xml:space="preserve"> </w:t>
      </w:r>
      <w:r w:rsidRPr="00F24DAD" w:rsidR="002A7627">
        <w:rPr>
          <w:rFonts w:ascii="Times New Roman" w:hAnsi="Times New Roman"/>
        </w:rPr>
        <w:t xml:space="preserve"> </w:t>
      </w:r>
      <w:r w:rsidRPr="00F24DAD" w:rsidR="00BC6F35">
        <w:rPr>
          <w:rFonts w:ascii="Times New Roman" w:hAnsi="Times New Roman"/>
        </w:rPr>
        <w:t xml:space="preserve">  </w:t>
      </w:r>
      <w:r w:rsidRPr="00F24DAD">
        <w:rPr>
          <w:rFonts w:ascii="Times New Roman" w:hAnsi="Times New Roman"/>
        </w:rPr>
        <w:t>771 €</w:t>
      </w:r>
    </w:p>
    <w:p w:rsidR="00D23C2F" w:rsidRPr="00F24DAD" w:rsidP="001D7B65">
      <w:pPr>
        <w:numPr>
          <w:numId w:val="6"/>
        </w:numPr>
        <w:bidi w:val="0"/>
        <w:rPr>
          <w:rFonts w:ascii="Times New Roman" w:hAnsi="Times New Roman"/>
        </w:rPr>
      </w:pPr>
      <w:r w:rsidRPr="00F24DAD" w:rsidR="00C00D5B">
        <w:rPr>
          <w:rFonts w:ascii="Times New Roman" w:hAnsi="Times New Roman"/>
        </w:rPr>
        <w:t xml:space="preserve">u sestier </w:t>
      </w:r>
      <w:r w:rsidRPr="00F24DAD">
        <w:rPr>
          <w:rFonts w:ascii="Times New Roman" w:hAnsi="Times New Roman"/>
        </w:rPr>
        <w:t xml:space="preserve">s certifikátom </w:t>
      </w:r>
      <w:r w:rsidRPr="00F24DAD" w:rsidR="00C00D5B">
        <w:rPr>
          <w:rFonts w:ascii="Times New Roman" w:hAnsi="Times New Roman"/>
        </w:rPr>
        <w:t xml:space="preserve"> na </w:t>
      </w:r>
      <w:r w:rsidRPr="00F24DAD" w:rsidR="002A7627">
        <w:rPr>
          <w:rFonts w:ascii="Times New Roman" w:hAnsi="Times New Roman"/>
        </w:rPr>
        <w:t xml:space="preserve">  </w:t>
      </w:r>
      <w:r w:rsidRPr="00F24DAD" w:rsidR="00BC6F35">
        <w:rPr>
          <w:rFonts w:ascii="Times New Roman" w:hAnsi="Times New Roman"/>
        </w:rPr>
        <w:t xml:space="preserve">    </w:t>
      </w:r>
      <w:r w:rsidRPr="00F24DAD" w:rsidR="002A7627">
        <w:rPr>
          <w:rFonts w:ascii="Times New Roman" w:hAnsi="Times New Roman"/>
        </w:rPr>
        <w:t xml:space="preserve"> </w:t>
      </w:r>
      <w:r w:rsidRPr="00F24DAD" w:rsidR="001D7B65">
        <w:rPr>
          <w:rFonts w:ascii="Times New Roman" w:hAnsi="Times New Roman"/>
        </w:rPr>
        <w:t>804</w:t>
      </w:r>
      <w:r w:rsidRPr="00F24DAD">
        <w:rPr>
          <w:rFonts w:ascii="Times New Roman" w:hAnsi="Times New Roman"/>
        </w:rPr>
        <w:t xml:space="preserve"> €</w:t>
      </w:r>
    </w:p>
    <w:p w:rsidR="00C00D5B" w:rsidRPr="00F24DAD" w:rsidP="001D7B65">
      <w:pPr>
        <w:numPr>
          <w:numId w:val="6"/>
        </w:num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u sestier </w:t>
      </w:r>
      <w:r w:rsidRPr="00F24DAD" w:rsidR="00D23C2F">
        <w:rPr>
          <w:rFonts w:ascii="Times New Roman" w:hAnsi="Times New Roman"/>
        </w:rPr>
        <w:t xml:space="preserve">so špecializáciou </w:t>
      </w:r>
      <w:r w:rsidRPr="00F24DAD">
        <w:rPr>
          <w:rFonts w:ascii="Times New Roman" w:hAnsi="Times New Roman"/>
        </w:rPr>
        <w:t>na</w:t>
      </w:r>
      <w:r w:rsidRPr="00F24DAD" w:rsidR="00BC6F35">
        <w:rPr>
          <w:rFonts w:ascii="Times New Roman" w:hAnsi="Times New Roman"/>
        </w:rPr>
        <w:t xml:space="preserve">   </w:t>
      </w:r>
      <w:r w:rsidRPr="00F24DAD" w:rsidR="001D7B65">
        <w:rPr>
          <w:rFonts w:ascii="Times New Roman" w:hAnsi="Times New Roman"/>
        </w:rPr>
        <w:t xml:space="preserve"> 837 €</w:t>
      </w:r>
    </w:p>
    <w:p w:rsidR="001D7B65" w:rsidRPr="00F24DAD" w:rsidP="00C00D5B">
      <w:pPr>
        <w:numPr>
          <w:numId w:val="6"/>
        </w:numPr>
        <w:bidi w:val="0"/>
        <w:rPr>
          <w:rFonts w:ascii="Times New Roman" w:hAnsi="Times New Roman"/>
        </w:rPr>
      </w:pPr>
      <w:r w:rsidRPr="00F24DAD" w:rsidR="00C00D5B">
        <w:rPr>
          <w:rFonts w:ascii="Times New Roman" w:hAnsi="Times New Roman"/>
        </w:rPr>
        <w:t xml:space="preserve">u vedúcich pracovníkov na </w:t>
      </w:r>
      <w:r w:rsidRPr="00F24DAD" w:rsidR="002A7627">
        <w:rPr>
          <w:rFonts w:ascii="Times New Roman" w:hAnsi="Times New Roman"/>
        </w:rPr>
        <w:t xml:space="preserve">   </w:t>
      </w:r>
      <w:r w:rsidRPr="00F24DAD" w:rsidR="00BC6F35">
        <w:rPr>
          <w:rFonts w:ascii="Times New Roman" w:hAnsi="Times New Roman"/>
        </w:rPr>
        <w:t xml:space="preserve">   </w:t>
      </w:r>
      <w:r w:rsidRPr="00F24DAD" w:rsidR="00C00D5B">
        <w:rPr>
          <w:rFonts w:ascii="Times New Roman" w:hAnsi="Times New Roman"/>
        </w:rPr>
        <w:t>886,65 €</w:t>
      </w:r>
      <w:r w:rsidRPr="00F24DAD">
        <w:rPr>
          <w:rFonts w:ascii="Times New Roman" w:hAnsi="Times New Roman"/>
        </w:rPr>
        <w:t>.</w:t>
      </w:r>
    </w:p>
    <w:p w:rsidR="00C00D5B" w:rsidRPr="00F24DAD" w:rsidP="001D7B65">
      <w:pPr>
        <w:bidi w:val="0"/>
        <w:jc w:val="both"/>
        <w:rPr>
          <w:rFonts w:ascii="Times New Roman" w:hAnsi="Times New Roman"/>
        </w:rPr>
      </w:pPr>
    </w:p>
    <w:p w:rsidR="001D7B65" w:rsidRPr="00F24DAD" w:rsidP="00B2354B">
      <w:pPr>
        <w:bidi w:val="0"/>
        <w:ind w:firstLine="360"/>
        <w:jc w:val="both"/>
        <w:rPr>
          <w:rFonts w:ascii="Times New Roman" w:hAnsi="Times New Roman"/>
        </w:rPr>
      </w:pPr>
      <w:r w:rsidRPr="00F24DAD" w:rsidR="00C00D5B">
        <w:rPr>
          <w:rFonts w:ascii="Times New Roman" w:hAnsi="Times New Roman"/>
          <w:b/>
        </w:rPr>
        <w:t>Očakávaný mesačný nárast</w:t>
      </w:r>
      <w:r w:rsidRPr="00F24DAD" w:rsidR="00C00D5B">
        <w:rPr>
          <w:rFonts w:ascii="Times New Roman" w:hAnsi="Times New Roman"/>
        </w:rPr>
        <w:t xml:space="preserve"> </w:t>
      </w:r>
      <w:r w:rsidRPr="00F24DAD" w:rsidR="00772C52">
        <w:rPr>
          <w:rFonts w:ascii="Times New Roman" w:hAnsi="Times New Roman"/>
        </w:rPr>
        <w:t xml:space="preserve">z titulu zvýšenia minimálneho mzdového nároku </w:t>
      </w:r>
      <w:r w:rsidRPr="00F24DAD" w:rsidR="00C00D5B">
        <w:rPr>
          <w:rFonts w:ascii="Times New Roman" w:hAnsi="Times New Roman"/>
        </w:rPr>
        <w:t>u sestier prestavuje</w:t>
      </w:r>
      <w:r w:rsidRPr="00F24DAD">
        <w:rPr>
          <w:rFonts w:ascii="Times New Roman" w:hAnsi="Times New Roman"/>
        </w:rPr>
        <w:t>:</w:t>
      </w:r>
    </w:p>
    <w:p w:rsidR="001D7B65" w:rsidRPr="00F24DAD" w:rsidP="001D7B65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Mzdy mesačne: </w:t>
      </w:r>
      <w:r w:rsidRPr="00F24DAD" w:rsidR="00B2354B">
        <w:rPr>
          <w:rFonts w:ascii="Times New Roman" w:hAnsi="Times New Roman"/>
        </w:rPr>
        <w:t xml:space="preserve">                                              </w:t>
      </w:r>
      <w:r w:rsidRPr="00F24DAD">
        <w:rPr>
          <w:rFonts w:ascii="Times New Roman" w:hAnsi="Times New Roman"/>
        </w:rPr>
        <w:t>3 859 647,65€</w:t>
      </w:r>
    </w:p>
    <w:p w:rsidR="001D7B65" w:rsidRPr="00F24DAD" w:rsidP="001D7B65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Poistné a príspevok do poisťovní (34,95 %): 1 348 946,85 €</w:t>
      </w:r>
    </w:p>
    <w:p w:rsidR="001D7B65" w:rsidRPr="00F24DAD" w:rsidP="001D7B65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Spolu</w:t>
      </w:r>
      <w:r w:rsidRPr="00F24DAD" w:rsidR="00FB156B">
        <w:rPr>
          <w:rFonts w:ascii="Times New Roman" w:hAnsi="Times New Roman"/>
        </w:rPr>
        <w:t xml:space="preserve"> mesačne</w:t>
      </w:r>
      <w:r w:rsidRPr="00F24DAD">
        <w:rPr>
          <w:rFonts w:ascii="Times New Roman" w:hAnsi="Times New Roman"/>
        </w:rPr>
        <w:t xml:space="preserve">: </w:t>
      </w:r>
      <w:r w:rsidRPr="00F24DAD" w:rsidR="00B2354B">
        <w:rPr>
          <w:rFonts w:ascii="Times New Roman" w:hAnsi="Times New Roman"/>
        </w:rPr>
        <w:t xml:space="preserve">                                              </w:t>
      </w:r>
      <w:r w:rsidRPr="00F24DAD">
        <w:rPr>
          <w:rFonts w:ascii="Times New Roman" w:hAnsi="Times New Roman"/>
        </w:rPr>
        <w:t>5 208 594,50 €.</w:t>
      </w:r>
    </w:p>
    <w:p w:rsidR="00D23C2F" w:rsidRPr="00F24DAD" w:rsidP="001D7B65">
      <w:pPr>
        <w:bidi w:val="0"/>
        <w:ind w:left="720"/>
        <w:jc w:val="both"/>
        <w:rPr>
          <w:rFonts w:ascii="Times New Roman" w:hAnsi="Times New Roman"/>
        </w:rPr>
      </w:pPr>
    </w:p>
    <w:p w:rsidR="00C00D5B" w:rsidRPr="00F24DAD" w:rsidP="002A7627">
      <w:pPr>
        <w:bidi w:val="0"/>
        <w:ind w:firstLine="708"/>
        <w:jc w:val="both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 xml:space="preserve">Na základe predloženého </w:t>
      </w:r>
      <w:r w:rsidRPr="00F24DAD" w:rsidR="002A7627">
        <w:rPr>
          <w:rFonts w:ascii="Times New Roman" w:hAnsi="Times New Roman"/>
          <w:b/>
        </w:rPr>
        <w:t xml:space="preserve">návrhu </w:t>
      </w:r>
      <w:r w:rsidRPr="00F24DAD">
        <w:rPr>
          <w:rFonts w:ascii="Times New Roman" w:hAnsi="Times New Roman"/>
          <w:b/>
        </w:rPr>
        <w:t xml:space="preserve">zákona sa priemerný minimálny mzdový nárok pôrodnej asistentky </w:t>
      </w:r>
      <w:r w:rsidRPr="00F24DAD" w:rsidR="000A1187">
        <w:rPr>
          <w:rFonts w:ascii="Times New Roman" w:hAnsi="Times New Roman"/>
          <w:b/>
        </w:rPr>
        <w:t xml:space="preserve">(vo väzbe na vekovú štruktúru pôrodných asistentiek v roku 2009) </w:t>
      </w:r>
      <w:r w:rsidRPr="00F24DAD">
        <w:rPr>
          <w:rFonts w:ascii="Times New Roman" w:hAnsi="Times New Roman"/>
          <w:b/>
        </w:rPr>
        <w:t xml:space="preserve">zvyšuje nasledovne: </w:t>
      </w:r>
    </w:p>
    <w:p w:rsidR="00C00D5B" w:rsidRPr="00F24DAD" w:rsidP="00C00D5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-</w:t>
        <w:tab/>
        <w:t xml:space="preserve">u pôrodných asistentiek bez špecializácie na </w:t>
      </w:r>
      <w:r w:rsidRPr="00F24DAD" w:rsidR="002A7627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>786 €</w:t>
      </w:r>
    </w:p>
    <w:p w:rsidR="00C00D5B" w:rsidRPr="00F24DAD" w:rsidP="00C00D5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-</w:t>
        <w:tab/>
        <w:t xml:space="preserve">u pôrodných asistentiek s certifikátom  na </w:t>
      </w:r>
      <w:r w:rsidRPr="00F24DAD" w:rsidR="002A7627">
        <w:rPr>
          <w:rFonts w:ascii="Times New Roman" w:hAnsi="Times New Roman"/>
        </w:rPr>
        <w:t xml:space="preserve">     </w:t>
      </w:r>
      <w:r w:rsidRPr="00F24DAD">
        <w:rPr>
          <w:rFonts w:ascii="Times New Roman" w:hAnsi="Times New Roman"/>
        </w:rPr>
        <w:t>819 €</w:t>
      </w:r>
    </w:p>
    <w:p w:rsidR="00C00D5B" w:rsidRPr="00F24DAD" w:rsidP="00C00D5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-</w:t>
        <w:tab/>
        <w:t xml:space="preserve">u pôrodných asistentiek so špecializáciou na </w:t>
      </w:r>
      <w:r w:rsidRPr="00F24DAD" w:rsidR="002A7627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>852 €</w:t>
      </w:r>
    </w:p>
    <w:p w:rsidR="00C00D5B" w:rsidRPr="00F24DAD" w:rsidP="00C00D5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-</w:t>
        <w:tab/>
        <w:t xml:space="preserve">u vedúcich pracovníkov na </w:t>
      </w:r>
      <w:r w:rsidRPr="00F24DAD" w:rsidR="002A7627">
        <w:rPr>
          <w:rFonts w:ascii="Times New Roman" w:hAnsi="Times New Roman"/>
        </w:rPr>
        <w:t xml:space="preserve">                             </w:t>
      </w:r>
      <w:r w:rsidRPr="00F24DAD">
        <w:rPr>
          <w:rFonts w:ascii="Times New Roman" w:hAnsi="Times New Roman"/>
        </w:rPr>
        <w:t>903,90 €.</w:t>
      </w:r>
    </w:p>
    <w:p w:rsidR="00C00D5B" w:rsidRPr="00F24DAD" w:rsidP="00D23C2F">
      <w:pPr>
        <w:bidi w:val="0"/>
        <w:jc w:val="both"/>
        <w:rPr>
          <w:rFonts w:ascii="Times New Roman" w:hAnsi="Times New Roman"/>
          <w:b/>
        </w:rPr>
      </w:pPr>
    </w:p>
    <w:p w:rsidR="00C00D5B" w:rsidRPr="00F24DAD" w:rsidP="00B2354B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  <w:b/>
        </w:rPr>
        <w:t>Očakávaný mesačný nárast</w:t>
      </w:r>
      <w:r w:rsidRPr="00F24DAD">
        <w:rPr>
          <w:rFonts w:ascii="Times New Roman" w:hAnsi="Times New Roman"/>
        </w:rPr>
        <w:t xml:space="preserve"> </w:t>
      </w:r>
      <w:r w:rsidRPr="00F24DAD" w:rsidR="00772C52">
        <w:rPr>
          <w:rFonts w:ascii="Times New Roman" w:hAnsi="Times New Roman"/>
        </w:rPr>
        <w:t xml:space="preserve">z titulu zvýšenia minimálneho mzdového nároku </w:t>
      </w:r>
      <w:r w:rsidRPr="00F24DAD">
        <w:rPr>
          <w:rFonts w:ascii="Times New Roman" w:hAnsi="Times New Roman"/>
        </w:rPr>
        <w:t>u pôrodných asistentiek prestavuje:</w:t>
      </w:r>
    </w:p>
    <w:p w:rsidR="00FB156B" w:rsidRPr="00F24DAD" w:rsidP="00FB156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Mzdy mesačne: </w:t>
      </w:r>
      <w:r w:rsidRPr="00F24DAD" w:rsidR="00B2354B">
        <w:rPr>
          <w:rFonts w:ascii="Times New Roman" w:hAnsi="Times New Roman"/>
        </w:rPr>
        <w:t xml:space="preserve">                                              </w:t>
      </w:r>
      <w:r w:rsidRPr="00F24DAD" w:rsidR="00520998">
        <w:rPr>
          <w:rFonts w:ascii="Times New Roman" w:hAnsi="Times New Roman"/>
        </w:rPr>
        <w:t xml:space="preserve">271 275,20 </w:t>
      </w:r>
      <w:r w:rsidRPr="00F24DAD">
        <w:rPr>
          <w:rFonts w:ascii="Times New Roman" w:hAnsi="Times New Roman"/>
        </w:rPr>
        <w:t>€</w:t>
      </w:r>
    </w:p>
    <w:p w:rsidR="00FB156B" w:rsidRPr="00F24DAD" w:rsidP="00FB156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Poistné a príspevok do poisťovní (34,95 %):</w:t>
      </w:r>
      <w:r w:rsidRPr="00F24DAD" w:rsidR="00B2354B">
        <w:rPr>
          <w:rFonts w:ascii="Times New Roman" w:hAnsi="Times New Roman"/>
        </w:rPr>
        <w:t xml:space="preserve">   </w:t>
      </w:r>
      <w:r w:rsidRPr="00F24DAD" w:rsidR="00520998">
        <w:rPr>
          <w:rFonts w:ascii="Times New Roman" w:hAnsi="Times New Roman"/>
        </w:rPr>
        <w:t>94 810,68</w:t>
      </w:r>
      <w:r w:rsidRPr="00F24DAD">
        <w:rPr>
          <w:rFonts w:ascii="Times New Roman" w:hAnsi="Times New Roman"/>
        </w:rPr>
        <w:t xml:space="preserve"> €</w:t>
      </w:r>
    </w:p>
    <w:p w:rsidR="00FB156B" w:rsidRPr="00F24DAD" w:rsidP="00FB156B">
      <w:pPr>
        <w:bidi w:val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Spolu mesačne: </w:t>
      </w:r>
      <w:r w:rsidRPr="00F24DAD" w:rsidR="00B2354B">
        <w:rPr>
          <w:rFonts w:ascii="Times New Roman" w:hAnsi="Times New Roman"/>
        </w:rPr>
        <w:t xml:space="preserve">                                             </w:t>
      </w:r>
      <w:r w:rsidRPr="00F24DAD" w:rsidR="00520998">
        <w:rPr>
          <w:rFonts w:ascii="Times New Roman" w:hAnsi="Times New Roman"/>
        </w:rPr>
        <w:t xml:space="preserve">366 085,88 </w:t>
      </w:r>
      <w:r w:rsidRPr="00F24DAD">
        <w:rPr>
          <w:rFonts w:ascii="Times New Roman" w:hAnsi="Times New Roman"/>
        </w:rPr>
        <w:t xml:space="preserve"> €.</w:t>
      </w:r>
    </w:p>
    <w:p w:rsidR="007E76A4" w:rsidRPr="00F24DAD" w:rsidP="00665BB9">
      <w:pPr>
        <w:bidi w:val="0"/>
        <w:rPr>
          <w:rFonts w:ascii="Times New Roman" w:hAnsi="Times New Roman"/>
        </w:rPr>
      </w:pPr>
    </w:p>
    <w:p w:rsidR="0018424D" w:rsidRPr="00F24DAD" w:rsidP="00B2354B">
      <w:pPr>
        <w:bidi w:val="0"/>
        <w:ind w:firstLine="708"/>
        <w:rPr>
          <w:rFonts w:ascii="Times New Roman" w:hAnsi="Times New Roman"/>
        </w:rPr>
      </w:pPr>
      <w:r w:rsidRPr="00F24DAD">
        <w:rPr>
          <w:rFonts w:ascii="Times New Roman" w:hAnsi="Times New Roman"/>
          <w:b/>
        </w:rPr>
        <w:t>Kvantifikácia výdavkov na zvýšenie</w:t>
      </w:r>
      <w:r w:rsidRPr="00F24DAD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  <w:b/>
        </w:rPr>
        <w:t>základných zložiek mzdy (minimálne mzdové nároky)</w:t>
      </w:r>
      <w:r w:rsidRPr="00F24DAD" w:rsidR="00772C52">
        <w:rPr>
          <w:rFonts w:ascii="Times New Roman" w:hAnsi="Times New Roman"/>
          <w:b/>
        </w:rPr>
        <w:t xml:space="preserve"> spolu</w:t>
      </w:r>
      <w:r w:rsidRPr="00F24DAD" w:rsidR="00B2354B">
        <w:rPr>
          <w:rFonts w:ascii="Times New Roman" w:hAnsi="Times New Roman"/>
          <w:b/>
        </w:rPr>
        <w:t xml:space="preserve"> za sestry a pôrodné asistentky</w:t>
      </w:r>
      <w:r w:rsidRPr="00F24DAD">
        <w:rPr>
          <w:rFonts w:ascii="Times New Roman" w:hAnsi="Times New Roman"/>
          <w:b/>
        </w:rPr>
        <w:t>:</w:t>
      </w:r>
    </w:p>
    <w:p w:rsidR="0018424D" w:rsidRPr="00F24DAD" w:rsidP="0018424D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Rok 2012 (od 01.04.2012)</w:t>
      </w:r>
    </w:p>
    <w:p w:rsidR="0018424D" w:rsidRPr="00F24DAD" w:rsidP="0018424D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Mzdy:                                               +   4 130 922,85 €</w:t>
      </w:r>
    </w:p>
    <w:p w:rsidR="0018424D" w:rsidRPr="00F24DAD" w:rsidP="0018424D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Poistné a príspevok do poisťovní: </w:t>
      </w:r>
      <w:r w:rsidRPr="00F24DAD" w:rsidR="00B2354B">
        <w:rPr>
          <w:rFonts w:ascii="Times New Roman" w:hAnsi="Times New Roman"/>
        </w:rPr>
        <w:t xml:space="preserve">  </w:t>
      </w:r>
      <w:r w:rsidRPr="00F24DAD">
        <w:rPr>
          <w:rFonts w:ascii="Times New Roman" w:hAnsi="Times New Roman"/>
        </w:rPr>
        <w:t>+   1 443 757,54 €</w:t>
      </w:r>
    </w:p>
    <w:p w:rsidR="0018424D" w:rsidRPr="00F24DAD" w:rsidP="0018424D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Výdavky mesačne  spolu:               </w:t>
      </w:r>
      <w:r w:rsidRPr="00F24DAD" w:rsidR="00B2354B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 xml:space="preserve">+   5 574 680 € </w:t>
      </w:r>
    </w:p>
    <w:p w:rsidR="007E76A4" w:rsidRPr="00F24DAD" w:rsidP="0018424D">
      <w:pPr>
        <w:bidi w:val="0"/>
        <w:rPr>
          <w:rFonts w:ascii="Times New Roman" w:hAnsi="Times New Roman"/>
        </w:rPr>
      </w:pPr>
      <w:r w:rsidRPr="00F24DAD" w:rsidR="0018424D">
        <w:rPr>
          <w:rFonts w:ascii="Times New Roman" w:hAnsi="Times New Roman"/>
        </w:rPr>
        <w:t>Od 01.04.201</w:t>
      </w:r>
      <w:r w:rsidRPr="00F24DAD" w:rsidR="00772C52">
        <w:rPr>
          <w:rFonts w:ascii="Times New Roman" w:hAnsi="Times New Roman"/>
        </w:rPr>
        <w:t>2</w:t>
      </w:r>
      <w:r w:rsidRPr="00F24DAD" w:rsidR="0018424D">
        <w:rPr>
          <w:rFonts w:ascii="Times New Roman" w:hAnsi="Times New Roman"/>
        </w:rPr>
        <w:t xml:space="preserve">:                                + </w:t>
      </w:r>
      <w:r w:rsidRPr="00F24DAD" w:rsidR="00B2354B">
        <w:rPr>
          <w:rFonts w:ascii="Times New Roman" w:hAnsi="Times New Roman"/>
        </w:rPr>
        <w:t xml:space="preserve"> </w:t>
      </w:r>
      <w:r w:rsidRPr="00F24DAD" w:rsidR="0018424D">
        <w:rPr>
          <w:rFonts w:ascii="Times New Roman" w:hAnsi="Times New Roman"/>
        </w:rPr>
        <w:t>50 172 123 €</w:t>
      </w:r>
    </w:p>
    <w:p w:rsidR="007E76A4" w:rsidRPr="00F24DAD" w:rsidP="00665BB9">
      <w:pPr>
        <w:bidi w:val="0"/>
        <w:rPr>
          <w:rFonts w:ascii="Times New Roman" w:hAnsi="Times New Roman"/>
        </w:rPr>
      </w:pPr>
    </w:p>
    <w:p w:rsidR="006C6325" w:rsidRPr="00F24DAD" w:rsidP="00E4190A">
      <w:pPr>
        <w:bidi w:val="0"/>
        <w:ind w:firstLine="708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Na základe predloženého návrhu zákona sa priemerný mzdový nárok sestry a pôrodnej asistentky </w:t>
      </w:r>
      <w:r w:rsidRPr="00F24DAD" w:rsidR="00A56DF6">
        <w:rPr>
          <w:rFonts w:ascii="Times New Roman" w:hAnsi="Times New Roman"/>
        </w:rPr>
        <w:t xml:space="preserve">v porovnaní s výškou mzdy za 1. polrok 2011 </w:t>
      </w:r>
      <w:r w:rsidRPr="00F24DAD">
        <w:rPr>
          <w:rFonts w:ascii="Times New Roman" w:hAnsi="Times New Roman"/>
        </w:rPr>
        <w:t>zvýši v priemere o </w:t>
      </w:r>
      <w:r w:rsidRPr="00F24DAD">
        <w:rPr>
          <w:rFonts w:ascii="Times New Roman" w:hAnsi="Times New Roman"/>
          <w:b/>
        </w:rPr>
        <w:t>23,89 %.</w:t>
      </w:r>
    </w:p>
    <w:p w:rsidR="006C6325" w:rsidRPr="00F24DAD" w:rsidP="00665BB9">
      <w:pPr>
        <w:bidi w:val="0"/>
        <w:rPr>
          <w:rFonts w:ascii="Times New Roman" w:hAnsi="Times New Roman"/>
        </w:rPr>
      </w:pPr>
    </w:p>
    <w:p w:rsidR="00BC4904" w:rsidRPr="00F24DAD" w:rsidP="00665BB9">
      <w:pPr>
        <w:bidi w:val="0"/>
        <w:rPr>
          <w:rFonts w:ascii="Times New Roman" w:hAnsi="Times New Roman"/>
          <w:b/>
        </w:rPr>
      </w:pPr>
    </w:p>
    <w:p w:rsidR="00BC4904" w:rsidRPr="00F24DAD" w:rsidP="00665BB9">
      <w:pPr>
        <w:bidi w:val="0"/>
        <w:rPr>
          <w:rFonts w:ascii="Times New Roman" w:hAnsi="Times New Roman"/>
          <w:b/>
        </w:rPr>
      </w:pPr>
    </w:p>
    <w:p w:rsidR="007D4916" w:rsidRPr="00F24DAD" w:rsidP="00665BB9">
      <w:pPr>
        <w:bidi w:val="0"/>
        <w:rPr>
          <w:rFonts w:ascii="Times New Roman" w:hAnsi="Times New Roman"/>
          <w:b/>
        </w:rPr>
      </w:pPr>
    </w:p>
    <w:p w:rsidR="007D4916" w:rsidRPr="00F24DAD" w:rsidP="00665BB9">
      <w:pPr>
        <w:bidi w:val="0"/>
        <w:rPr>
          <w:rFonts w:ascii="Times New Roman" w:hAnsi="Times New Roman"/>
          <w:b/>
        </w:rPr>
      </w:pPr>
    </w:p>
    <w:p w:rsidR="00BC4904" w:rsidRPr="00F24DAD" w:rsidP="00665BB9">
      <w:pPr>
        <w:bidi w:val="0"/>
        <w:rPr>
          <w:rFonts w:ascii="Times New Roman" w:hAnsi="Times New Roman"/>
          <w:b/>
        </w:rPr>
      </w:pPr>
    </w:p>
    <w:p w:rsidR="00A56DF6" w:rsidRPr="00F24DAD" w:rsidP="00665BB9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V porovnaní s doterajšou výškou minimálnych mzdových nárokov podľa § 120 Zákonníka práce</w:t>
      </w:r>
      <w:r w:rsidRPr="00F24DAD" w:rsidR="00A0690C">
        <w:rPr>
          <w:rFonts w:ascii="Times New Roman" w:hAnsi="Times New Roman"/>
          <w:b/>
        </w:rPr>
        <w:t xml:space="preserve"> sa minimálny mzdový nárok sestier a pôrodných asistentiek zvýši nasledovne:</w:t>
      </w:r>
    </w:p>
    <w:p w:rsidR="008A5BF3" w:rsidRPr="00F24DAD" w:rsidP="00665BB9">
      <w:pPr>
        <w:bidi w:val="0"/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268"/>
        <w:gridCol w:w="2268"/>
        <w:gridCol w:w="1134"/>
        <w:gridCol w:w="1134"/>
        <w:gridCol w:w="1134"/>
        <w:gridCol w:w="1134"/>
      </w:tblGrid>
      <w:tr>
        <w:tblPrEx>
          <w:tblW w:w="0" w:type="auto"/>
          <w:tblInd w:w="108" w:type="dxa"/>
          <w:tblLayout w:type="fixed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6B34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B34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6C82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sz w:val="22"/>
                <w:szCs w:val="22"/>
              </w:rPr>
              <w:t>Povolanie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6B34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6C82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sz w:val="22"/>
                <w:szCs w:val="22"/>
              </w:rPr>
              <w:t>Doterajší zaručený mzdový nárok podľa § 120 Zákonníka práce  v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6C82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376B34">
              <w:rPr>
                <w:rFonts w:ascii="Times New Roman" w:hAnsi="Times New Roman"/>
                <w:sz w:val="22"/>
                <w:szCs w:val="22"/>
              </w:rPr>
              <w:t>N</w:t>
            </w:r>
            <w:r w:rsidRPr="00F24DAD">
              <w:rPr>
                <w:rFonts w:ascii="Times New Roman" w:hAnsi="Times New Roman"/>
                <w:sz w:val="22"/>
                <w:szCs w:val="22"/>
              </w:rPr>
              <w:t>ový minimálny mzdový nárok v závislosti od dĺžky ošetrovateľskej praxe v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6B34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B34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sz w:val="22"/>
                <w:szCs w:val="22"/>
              </w:rPr>
              <w:t>N</w:t>
            </w:r>
            <w:r w:rsidRPr="00F24DAD" w:rsidR="00FB6C82">
              <w:rPr>
                <w:rFonts w:ascii="Times New Roman" w:hAnsi="Times New Roman"/>
                <w:sz w:val="22"/>
                <w:szCs w:val="22"/>
              </w:rPr>
              <w:t>árast v závislosti od dĺžky ošetrovateľskej praxe</w:t>
            </w:r>
          </w:p>
          <w:p w:rsidR="00FB6C82" w:rsidRPr="00F24DAD" w:rsidP="00376B3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>
              <w:rPr>
                <w:rFonts w:ascii="Times New Roman" w:hAnsi="Times New Roman"/>
                <w:sz w:val="22"/>
                <w:szCs w:val="22"/>
              </w:rPr>
              <w:t>v €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665BB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665BB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B179EE">
              <w:rPr>
                <w:rFonts w:ascii="Times New Roman" w:hAnsi="Times New Roman"/>
                <w:sz w:val="22"/>
                <w:szCs w:val="22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B179EE">
              <w:rPr>
                <w:rFonts w:ascii="Times New Roman" w:hAnsi="Times New Roman"/>
                <w:sz w:val="22"/>
                <w:szCs w:val="22"/>
              </w:rPr>
              <w:t>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do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665BB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sestra/PA absolventka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507,20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132,80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132,80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665BB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sestra/PA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507,20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666,20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928,00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420,80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665BB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sestra/PA špecialistka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570,60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732,20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161,60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423,40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665BB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sestra/PA manažérka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766,13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1 067,20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132,13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5BF3" w:rsidRPr="00F24DAD" w:rsidP="00FB6C82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24DAD" w:rsidR="00FB6C82">
              <w:rPr>
                <w:rFonts w:ascii="Times New Roman" w:hAnsi="Times New Roman"/>
                <w:sz w:val="22"/>
                <w:szCs w:val="22"/>
              </w:rPr>
              <w:t>433,20</w:t>
            </w:r>
          </w:p>
        </w:tc>
      </w:tr>
    </w:tbl>
    <w:p w:rsidR="00A56DF6" w:rsidRPr="00F24DAD" w:rsidP="00665BB9">
      <w:pPr>
        <w:bidi w:val="0"/>
        <w:rPr>
          <w:rFonts w:ascii="Times New Roman" w:hAnsi="Times New Roman"/>
        </w:rPr>
      </w:pPr>
    </w:p>
    <w:p w:rsidR="00FB6C82" w:rsidRPr="00F24DAD" w:rsidP="00665BB9">
      <w:pPr>
        <w:bidi w:val="0"/>
        <w:rPr>
          <w:rFonts w:ascii="Times New Roman" w:hAnsi="Times New Roman"/>
        </w:rPr>
      </w:pPr>
    </w:p>
    <w:p w:rsidR="006C6325" w:rsidRPr="00F24DAD" w:rsidP="00E4190A">
      <w:pPr>
        <w:bidi w:val="0"/>
        <w:ind w:firstLine="708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 nadväznosti na zvýšené minimálne mzdové nároky (základné zložky mzdy) sa očakáva ďalšie zvýšenie v súvislosti s vyplácaním </w:t>
      </w:r>
      <w:r w:rsidRPr="00F24DAD">
        <w:rPr>
          <w:rFonts w:ascii="Times New Roman" w:hAnsi="Times New Roman"/>
          <w:b/>
        </w:rPr>
        <w:t>ďalších zákonných nárokov</w:t>
      </w:r>
      <w:r w:rsidRPr="00F24DAD">
        <w:rPr>
          <w:rFonts w:ascii="Times New Roman" w:hAnsi="Times New Roman"/>
        </w:rPr>
        <w:t xml:space="preserve"> podľa  § 121 (práca nadčas), § 96 (pracovná pohotovosť), § 122 (sviatok), § 123 (nočná práca), § 124 (mzdová kompenzácia za sťažený výkon práce) vo výške </w:t>
      </w:r>
      <w:r w:rsidRPr="00F24DAD">
        <w:rPr>
          <w:rFonts w:ascii="Times New Roman" w:hAnsi="Times New Roman"/>
          <w:b/>
        </w:rPr>
        <w:t>662 756 €</w:t>
      </w:r>
      <w:r w:rsidRPr="00F24DAD">
        <w:rPr>
          <w:rFonts w:ascii="Times New Roman" w:hAnsi="Times New Roman"/>
        </w:rPr>
        <w:t xml:space="preserve"> (</w:t>
      </w:r>
      <w:r w:rsidRPr="00F24DAD" w:rsidR="00E72FA7">
        <w:rPr>
          <w:rFonts w:ascii="Times New Roman" w:hAnsi="Times New Roman"/>
        </w:rPr>
        <w:t>v porovnaní s 1. polrokom 2011 zvýšenie o 23,89 %)</w:t>
      </w:r>
      <w:r w:rsidRPr="00F24DAD">
        <w:rPr>
          <w:rFonts w:ascii="Times New Roman" w:hAnsi="Times New Roman"/>
        </w:rPr>
        <w:t>.</w:t>
      </w:r>
    </w:p>
    <w:p w:rsidR="006C6325" w:rsidRPr="00F24DAD" w:rsidP="00665BB9">
      <w:pPr>
        <w:bidi w:val="0"/>
        <w:rPr>
          <w:rFonts w:ascii="Times New Roman" w:hAnsi="Times New Roman"/>
        </w:rPr>
      </w:pPr>
    </w:p>
    <w:p w:rsidR="00E72FA7" w:rsidRPr="00F24DAD" w:rsidP="008A5BF3">
      <w:pPr>
        <w:bidi w:val="0"/>
        <w:rPr>
          <w:rFonts w:ascii="Times New Roman" w:hAnsi="Times New Roman"/>
        </w:rPr>
      </w:pPr>
      <w:r w:rsidRPr="00F24DAD" w:rsidR="006C6325">
        <w:rPr>
          <w:rFonts w:ascii="Times New Roman" w:hAnsi="Times New Roman"/>
          <w:b/>
        </w:rPr>
        <w:t xml:space="preserve">Kvantifikácia výdavkov </w:t>
      </w:r>
      <w:r w:rsidRPr="00F24DAD">
        <w:rPr>
          <w:rFonts w:ascii="Times New Roman" w:hAnsi="Times New Roman"/>
          <w:b/>
        </w:rPr>
        <w:t>na vyššie uvedené ďalšie zákonné nároky</w:t>
      </w:r>
      <w:r w:rsidRPr="00F24DAD">
        <w:rPr>
          <w:rFonts w:ascii="Times New Roman" w:hAnsi="Times New Roman"/>
        </w:rPr>
        <w:t>:</w:t>
      </w:r>
    </w:p>
    <w:p w:rsidR="00E72FA7" w:rsidRPr="00F24DAD" w:rsidP="00E72FA7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Rok 2012 (od 01.04.2012)</w:t>
      </w:r>
    </w:p>
    <w:p w:rsidR="00E72FA7" w:rsidRPr="00F24DAD" w:rsidP="00E72FA7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Mzdy:                                               +   662 756  €</w:t>
      </w:r>
    </w:p>
    <w:p w:rsidR="00E72FA7" w:rsidRPr="00F24DAD" w:rsidP="00E72FA7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Poistné a príspevok do poisťovní:   +   231 633 €</w:t>
      </w:r>
    </w:p>
    <w:p w:rsidR="00E72FA7" w:rsidRPr="00F24DAD" w:rsidP="00E72FA7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Výdavky mesačne  spolu:                +   894 389 € </w:t>
      </w:r>
    </w:p>
    <w:p w:rsidR="00772C52" w:rsidRPr="00F24DAD" w:rsidP="00E72FA7">
      <w:pPr>
        <w:bidi w:val="0"/>
        <w:rPr>
          <w:rFonts w:ascii="Times New Roman" w:hAnsi="Times New Roman"/>
        </w:rPr>
      </w:pPr>
      <w:r w:rsidRPr="00F24DAD" w:rsidR="00E72FA7">
        <w:rPr>
          <w:rFonts w:ascii="Times New Roman" w:hAnsi="Times New Roman"/>
        </w:rPr>
        <w:t>Od 01.04.2012:                               + 8 049 505 €</w:t>
      </w:r>
    </w:p>
    <w:p w:rsidR="007A3FDE" w:rsidRPr="00F24DAD" w:rsidP="00E72FA7">
      <w:pPr>
        <w:bidi w:val="0"/>
        <w:rPr>
          <w:rFonts w:ascii="Times New Roman" w:hAnsi="Times New Roman"/>
        </w:rPr>
      </w:pPr>
    </w:p>
    <w:p w:rsidR="007A3FDE" w:rsidRPr="00F24DAD" w:rsidP="00E72FA7">
      <w:pPr>
        <w:bidi w:val="0"/>
        <w:rPr>
          <w:rFonts w:ascii="Times New Roman" w:hAnsi="Times New Roman"/>
        </w:rPr>
      </w:pPr>
    </w:p>
    <w:p w:rsidR="007A3FDE" w:rsidRPr="00F24DAD" w:rsidP="007A3FDE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 xml:space="preserve">Kvantifikácia osobných výdavkov na rok 2012 </w:t>
      </w:r>
      <w:r w:rsidRPr="00F24DAD" w:rsidR="00BC4904">
        <w:rPr>
          <w:rFonts w:ascii="Times New Roman" w:hAnsi="Times New Roman"/>
          <w:b/>
        </w:rPr>
        <w:t xml:space="preserve">(od 01.04.2012) </w:t>
      </w:r>
      <w:r w:rsidRPr="00F24DAD">
        <w:rPr>
          <w:rFonts w:ascii="Times New Roman" w:hAnsi="Times New Roman"/>
          <w:b/>
        </w:rPr>
        <w:t>celkom:</w:t>
      </w:r>
    </w:p>
    <w:p w:rsidR="007A3FDE" w:rsidRPr="00F24DAD" w:rsidP="007A3FDE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Mzdy:                                               +   4 793 678,85  €</w:t>
      </w:r>
    </w:p>
    <w:p w:rsidR="007A3FDE" w:rsidRPr="00F24DAD" w:rsidP="007A3FDE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Poistné a príspevok do poisťovní:   +   1 675 390,76</w:t>
      </w:r>
      <w:r w:rsidRPr="00F24DAD" w:rsidR="008A5BF3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>€</w:t>
      </w:r>
    </w:p>
    <w:p w:rsidR="007A3FDE" w:rsidRPr="00F24DAD" w:rsidP="007A3FDE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Výdavky mesačne  spolu:                +   6 469 069,61 € </w:t>
      </w:r>
    </w:p>
    <w:p w:rsidR="007A3FDE" w:rsidRPr="00F24DAD" w:rsidP="007A3FDE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Od 01.04.2012</w:t>
      </w:r>
      <w:r w:rsidRPr="00F24DAD">
        <w:rPr>
          <w:rFonts w:ascii="Times New Roman" w:hAnsi="Times New Roman"/>
        </w:rPr>
        <w:t xml:space="preserve">:                                </w:t>
      </w:r>
      <w:r w:rsidRPr="00F24DAD">
        <w:rPr>
          <w:rFonts w:ascii="Times New Roman" w:hAnsi="Times New Roman"/>
          <w:b/>
        </w:rPr>
        <w:t>+   58 221 626   €</w:t>
      </w:r>
    </w:p>
    <w:p w:rsidR="007A3FDE" w:rsidRPr="00F24DAD" w:rsidP="00E72FA7">
      <w:pPr>
        <w:bidi w:val="0"/>
        <w:rPr>
          <w:rFonts w:ascii="Times New Roman" w:hAnsi="Times New Roman"/>
        </w:rPr>
      </w:pPr>
    </w:p>
    <w:p w:rsidR="008A5BF3" w:rsidRPr="00F24DAD" w:rsidP="008A5BF3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Kvantifikácia osobných výdavkov na rok 2013 celkom:</w:t>
      </w:r>
    </w:p>
    <w:p w:rsidR="008A5BF3" w:rsidRPr="00F24DAD" w:rsidP="008A5BF3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Mzdy:                                               +   4 937 489,22  €</w:t>
      </w:r>
    </w:p>
    <w:p w:rsidR="008A5BF3" w:rsidRPr="00F24DAD" w:rsidP="008A5BF3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Poistné a príspevok do poisťovní:   +   1 725 652,48 €</w:t>
      </w:r>
    </w:p>
    <w:p w:rsidR="008A5BF3" w:rsidRPr="00F24DAD" w:rsidP="008A5BF3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Výdavky mesačne  spolu:                +   6 663 141,70 € </w:t>
      </w:r>
    </w:p>
    <w:p w:rsidR="008A5BF3" w:rsidRPr="00F24DAD" w:rsidP="008A5BF3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Ročne                                               +   79 957 700    €</w:t>
      </w:r>
    </w:p>
    <w:p w:rsidR="008A5BF3" w:rsidRPr="00F24DAD" w:rsidP="00665BB9">
      <w:pPr>
        <w:bidi w:val="0"/>
        <w:rPr>
          <w:rFonts w:ascii="Times New Roman" w:hAnsi="Times New Roman"/>
        </w:rPr>
      </w:pPr>
    </w:p>
    <w:p w:rsidR="008A5BF3" w:rsidRPr="00F24DAD" w:rsidP="008A5BF3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Kvantifikácia osobných výdavkov na rok 2014 celkom:</w:t>
      </w:r>
    </w:p>
    <w:p w:rsidR="008A5BF3" w:rsidRPr="00F24DAD" w:rsidP="008A5BF3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Mzdy:                                               +   5 085 613,89  €</w:t>
      </w:r>
    </w:p>
    <w:p w:rsidR="008A5BF3" w:rsidRPr="00F24DAD" w:rsidP="008A5BF3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>Poistné a príspevok do poisťovní:   +   1 777 422,06  €</w:t>
      </w:r>
    </w:p>
    <w:p w:rsidR="008A5BF3" w:rsidRPr="00F24DAD" w:rsidP="008A5BF3">
      <w:pPr>
        <w:bidi w:val="0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Výdavky mesačne  spolu:                +   6 863 035,95 € </w:t>
      </w:r>
    </w:p>
    <w:p w:rsidR="008A5BF3" w:rsidRPr="00F24DAD" w:rsidP="008A5BF3">
      <w:pPr>
        <w:bidi w:val="0"/>
        <w:rPr>
          <w:rFonts w:ascii="Times New Roman" w:hAnsi="Times New Roman"/>
          <w:b/>
        </w:rPr>
      </w:pPr>
      <w:r w:rsidRPr="00F24DAD">
        <w:rPr>
          <w:rFonts w:ascii="Times New Roman" w:hAnsi="Times New Roman"/>
          <w:b/>
        </w:rPr>
        <w:t>Ročne                                               +   82 356 431    €</w:t>
      </w:r>
    </w:p>
    <w:p w:rsidR="008A5BF3" w:rsidRPr="00F24DAD" w:rsidP="00665BB9">
      <w:pPr>
        <w:bidi w:val="0"/>
        <w:rPr>
          <w:rFonts w:ascii="Times New Roman" w:hAnsi="Times New Roman"/>
        </w:rPr>
      </w:pPr>
    </w:p>
    <w:p w:rsidR="008A5BF3" w:rsidRPr="00F24DAD" w:rsidP="00665BB9">
      <w:pPr>
        <w:bidi w:val="0"/>
        <w:rPr>
          <w:rFonts w:ascii="Times New Roman" w:hAnsi="Times New Roman"/>
        </w:rPr>
      </w:pPr>
    </w:p>
    <w:p w:rsidR="00E4190A" w:rsidRPr="00F24DAD" w:rsidP="00E4190A">
      <w:pPr>
        <w:bidi w:val="0"/>
        <w:ind w:firstLine="708"/>
        <w:jc w:val="both"/>
        <w:rPr>
          <w:rFonts w:ascii="Times New Roman" w:hAnsi="Times New Roman"/>
        </w:rPr>
      </w:pPr>
      <w:r w:rsidRPr="00F24DAD" w:rsidR="00E72FA7">
        <w:rPr>
          <w:rFonts w:ascii="Times New Roman" w:hAnsi="Times New Roman"/>
        </w:rPr>
        <w:t>S ohľadom na skutočnosť, že v zdravotníckych zariadeniach spolu so sestrami a pôrodnými asistentkami poskytujú zdravotnú starostlivosť a zabezpečujú poskytovanie zdravotnej starostlivosti ďalší zdravotnícki  pracovníci (zdravotnícke povolania podľa osobitného predpisu) a nezdravotnícki pracovníci s porovnateľným vzdelaním</w:t>
      </w:r>
      <w:r w:rsidRPr="00F24DAD" w:rsidR="00A56DF6">
        <w:rPr>
          <w:rFonts w:ascii="Times New Roman" w:hAnsi="Times New Roman"/>
        </w:rPr>
        <w:t>, resp.</w:t>
      </w:r>
      <w:r w:rsidRPr="00F24DAD" w:rsidR="00E72FA7">
        <w:rPr>
          <w:rFonts w:ascii="Times New Roman" w:hAnsi="Times New Roman"/>
        </w:rPr>
        <w:t xml:space="preserve"> odbornou spôsobilosťou podľa osobitného predpisu, ktorí vykonávajú práce s porovnateľnou mierou zložitosti, zodpovednosti a namáhavosti, a to v rovnakých alebo porovnateľných pracovných podmienkach a pri dosahovaní rovn</w:t>
      </w:r>
      <w:r w:rsidRPr="00F24DAD" w:rsidR="00A56DF6">
        <w:rPr>
          <w:rFonts w:ascii="Times New Roman" w:hAnsi="Times New Roman"/>
        </w:rPr>
        <w:t>a</w:t>
      </w:r>
      <w:r w:rsidRPr="00F24DAD" w:rsidR="00E72FA7">
        <w:rPr>
          <w:rFonts w:ascii="Times New Roman" w:hAnsi="Times New Roman"/>
        </w:rPr>
        <w:t xml:space="preserve">kej alebo porovnateľnej výkonnosti a výsledkov práce, mzda sestier a pôrodných asistentiek </w:t>
      </w:r>
      <w:r w:rsidRPr="00F24DAD" w:rsidR="00A56DF6">
        <w:rPr>
          <w:rFonts w:ascii="Times New Roman" w:hAnsi="Times New Roman"/>
        </w:rPr>
        <w:t>sa pre zamestnávateľov stane</w:t>
      </w:r>
      <w:r w:rsidRPr="00F24DAD" w:rsidR="00E72FA7">
        <w:rPr>
          <w:rFonts w:ascii="Times New Roman" w:hAnsi="Times New Roman"/>
        </w:rPr>
        <w:t xml:space="preserve"> východiskom pre odmeňovanie ostatných pracovníkov zdravotníckych zariadení (právo na rovnaké zaobchádzanie, odmeňovanie, nediskrimináciu, právo na rovnakú mzdu za rovnakú prácu alebo za prácu rovnakej hodnoty).</w:t>
      </w:r>
      <w:r w:rsidRPr="00F24DAD" w:rsidR="00A56DF6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</w:rPr>
        <w:t xml:space="preserve">V roku 2009 v zdravotníckych zariadeniach v SR pracovalo 104 678 pracovníkov, z toho 32 710 sestier a 1 769 pôrodných asistentiek.  </w:t>
      </w:r>
    </w:p>
    <w:p w:rsidR="00501DEA" w:rsidRPr="00F24DAD" w:rsidP="00A42289">
      <w:pPr>
        <w:bidi w:val="0"/>
        <w:ind w:firstLine="708"/>
        <w:jc w:val="both"/>
        <w:rPr>
          <w:rFonts w:ascii="Times New Roman" w:hAnsi="Times New Roman"/>
        </w:rPr>
      </w:pPr>
      <w:r w:rsidRPr="00F24DAD" w:rsidR="00A56DF6">
        <w:rPr>
          <w:rFonts w:ascii="Times New Roman" w:hAnsi="Times New Roman"/>
        </w:rPr>
        <w:t xml:space="preserve">V nadväznosti na uvedené </w:t>
      </w:r>
      <w:r w:rsidRPr="00F24DAD" w:rsidR="00A56DF6">
        <w:rPr>
          <w:rFonts w:ascii="Times New Roman" w:hAnsi="Times New Roman"/>
          <w:b/>
        </w:rPr>
        <w:t xml:space="preserve">možno očakávať zvýšenie </w:t>
      </w:r>
      <w:r w:rsidRPr="00F24DAD" w:rsidR="00E87DE3">
        <w:rPr>
          <w:rFonts w:ascii="Times New Roman" w:hAnsi="Times New Roman"/>
          <w:b/>
        </w:rPr>
        <w:t xml:space="preserve">a uplatňovanie nárokov na zvýšenie </w:t>
      </w:r>
      <w:r w:rsidRPr="00F24DAD" w:rsidR="00A56DF6">
        <w:rPr>
          <w:rFonts w:ascii="Times New Roman" w:hAnsi="Times New Roman"/>
          <w:b/>
        </w:rPr>
        <w:t xml:space="preserve">miezd týchto zamestnancov </w:t>
      </w:r>
      <w:r w:rsidRPr="00F24DAD" w:rsidR="00E4190A">
        <w:rPr>
          <w:rFonts w:ascii="Times New Roman" w:hAnsi="Times New Roman"/>
          <w:b/>
        </w:rPr>
        <w:t>v </w:t>
      </w:r>
      <w:r w:rsidRPr="00F24DAD" w:rsidR="00A56DF6">
        <w:rPr>
          <w:rFonts w:ascii="Times New Roman" w:hAnsi="Times New Roman"/>
          <w:b/>
        </w:rPr>
        <w:t>porovnateľne</w:t>
      </w:r>
      <w:r w:rsidRPr="00F24DAD" w:rsidR="00E4190A">
        <w:rPr>
          <w:rFonts w:ascii="Times New Roman" w:hAnsi="Times New Roman"/>
          <w:b/>
        </w:rPr>
        <w:t>j výške</w:t>
      </w:r>
      <w:r w:rsidRPr="00F24DAD" w:rsidR="00A56DF6">
        <w:rPr>
          <w:rFonts w:ascii="Times New Roman" w:hAnsi="Times New Roman"/>
          <w:b/>
        </w:rPr>
        <w:t>, t.j.</w:t>
      </w:r>
      <w:r w:rsidRPr="00F24DAD" w:rsidR="00A56DF6">
        <w:rPr>
          <w:rFonts w:ascii="Times New Roman" w:hAnsi="Times New Roman"/>
        </w:rPr>
        <w:t xml:space="preserve"> </w:t>
      </w:r>
      <w:r w:rsidRPr="00F24DAD" w:rsidR="00A56DF6">
        <w:rPr>
          <w:rFonts w:ascii="Times New Roman" w:hAnsi="Times New Roman"/>
          <w:b/>
        </w:rPr>
        <w:t>o 23,89 %.</w:t>
      </w:r>
      <w:r w:rsidRPr="00F24DAD" w:rsidR="00A56DF6">
        <w:rPr>
          <w:rFonts w:ascii="Times New Roman" w:hAnsi="Times New Roman"/>
        </w:rPr>
        <w:t xml:space="preserve"> </w:t>
      </w:r>
    </w:p>
    <w:p w:rsidR="00106212" w:rsidRPr="00F24DAD" w:rsidP="00106212">
      <w:pPr>
        <w:bidi w:val="0"/>
        <w:adjustRightInd w:val="0"/>
        <w:spacing w:line="276" w:lineRule="auto"/>
        <w:ind w:left="360"/>
        <w:jc w:val="both"/>
        <w:rPr>
          <w:rFonts w:ascii="Times New Roman" w:hAnsi="Times New Roman"/>
          <w:iCs/>
          <w:color w:val="000000"/>
        </w:rPr>
      </w:pPr>
      <w:r w:rsidRPr="00F24DAD" w:rsidR="00501DEA">
        <w:rPr>
          <w:rFonts w:ascii="Times New Roman" w:hAnsi="Times New Roman"/>
        </w:rPr>
        <w:t xml:space="preserve">V zdravotníckych zariadeniach v zriaďovateľskej pôsobnosti (príspevkové organizácie) a zakladateľskej pôsobnosti (akciové spoločnosti, neziskové organizácie a spoločnosti s r.o.) Ministerstva zdravotníctva SR, VÚC, miest a obcí financovaných zo zdrojov zdravotných poisťovní za 1. polrok 2011 pracovalo 53 081 pracovníkov, z toho: 19 597 sestier a 1 176 pôrodných asistentiek. Očakávaný nárast z titulu </w:t>
      </w:r>
      <w:r w:rsidRPr="00F24DAD" w:rsidR="00D64489">
        <w:rPr>
          <w:rFonts w:ascii="Times New Roman" w:hAnsi="Times New Roman"/>
        </w:rPr>
        <w:t xml:space="preserve">zvýšenia miezd zamestnancov </w:t>
      </w:r>
      <w:r w:rsidRPr="00F24DAD" w:rsidR="0037517F">
        <w:rPr>
          <w:rFonts w:ascii="Times New Roman" w:hAnsi="Times New Roman"/>
        </w:rPr>
        <w:t xml:space="preserve">týchto </w:t>
      </w:r>
      <w:r w:rsidRPr="00F24DAD" w:rsidR="00D64489">
        <w:rPr>
          <w:rFonts w:ascii="Times New Roman" w:hAnsi="Times New Roman"/>
        </w:rPr>
        <w:t xml:space="preserve">zdravotníckych zariadení v nadväznosti na zvýšenie </w:t>
      </w:r>
      <w:r w:rsidRPr="00F24DAD" w:rsidR="00501DEA">
        <w:rPr>
          <w:rFonts w:ascii="Times New Roman" w:hAnsi="Times New Roman"/>
        </w:rPr>
        <w:t xml:space="preserve">minimálneho mzdového nároku </w:t>
      </w:r>
      <w:r w:rsidRPr="00F24DAD" w:rsidR="00D64489">
        <w:rPr>
          <w:rFonts w:ascii="Times New Roman" w:hAnsi="Times New Roman"/>
        </w:rPr>
        <w:t xml:space="preserve">sestier a pôrodných asistentiek </w:t>
      </w:r>
      <w:r w:rsidRPr="00F24DAD" w:rsidR="00501DEA">
        <w:rPr>
          <w:rFonts w:ascii="Times New Roman" w:hAnsi="Times New Roman"/>
        </w:rPr>
        <w:t xml:space="preserve">od 01.04.2012 do 31.12.2012 </w:t>
      </w:r>
      <w:r w:rsidRPr="00F24DAD" w:rsidR="00D64489">
        <w:rPr>
          <w:rFonts w:ascii="Times New Roman" w:hAnsi="Times New Roman"/>
        </w:rPr>
        <w:t xml:space="preserve">možno očakávať najmenej vo výške </w:t>
      </w:r>
      <w:r w:rsidRPr="00F24DAD" w:rsidR="00501DEA">
        <w:rPr>
          <w:rFonts w:ascii="Times New Roman" w:hAnsi="Times New Roman"/>
        </w:rPr>
        <w:t>1</w:t>
      </w:r>
      <w:r w:rsidRPr="00F24DAD" w:rsidR="00A42289">
        <w:rPr>
          <w:rFonts w:ascii="Times New Roman" w:hAnsi="Times New Roman"/>
        </w:rPr>
        <w:t>50</w:t>
      </w:r>
      <w:r w:rsidRPr="00F24DAD" w:rsidR="00501DEA">
        <w:rPr>
          <w:rFonts w:ascii="Times New Roman" w:hAnsi="Times New Roman"/>
        </w:rPr>
        <w:t xml:space="preserve"> 000 000 eur</w:t>
      </w:r>
      <w:r w:rsidRPr="00F24DAD" w:rsidR="00A42289">
        <w:rPr>
          <w:rFonts w:ascii="Times New Roman" w:hAnsi="Times New Roman"/>
        </w:rPr>
        <w:t>.</w:t>
      </w:r>
      <w:r w:rsidRPr="00F24DAD" w:rsidR="00D64489">
        <w:rPr>
          <w:rFonts w:ascii="Times New Roman" w:hAnsi="Times New Roman"/>
        </w:rPr>
        <w:t xml:space="preserve"> </w:t>
      </w:r>
      <w:r w:rsidRPr="00F24DAD" w:rsidR="00A56DF6">
        <w:rPr>
          <w:rFonts w:ascii="Times New Roman" w:hAnsi="Times New Roman"/>
        </w:rPr>
        <w:t>Presná kvantifikácia tohto nárastu nie je možná</w:t>
      </w:r>
      <w:r w:rsidRPr="00F24DAD" w:rsidR="00E4190A">
        <w:rPr>
          <w:rFonts w:ascii="Times New Roman" w:hAnsi="Times New Roman"/>
        </w:rPr>
        <w:t>.</w:t>
      </w:r>
      <w:r w:rsidRPr="00F24DAD" w:rsidR="00A56DF6">
        <w:rPr>
          <w:rFonts w:ascii="Times New Roman" w:hAnsi="Times New Roman"/>
        </w:rPr>
        <w:t xml:space="preserve"> </w:t>
      </w:r>
      <w:r w:rsidRPr="00F24DAD">
        <w:rPr>
          <w:rFonts w:ascii="Times New Roman" w:hAnsi="Times New Roman"/>
          <w:iCs/>
          <w:color w:val="000000"/>
        </w:rPr>
        <w:t xml:space="preserve">Z uvedeného dôvodu sa zvýšia požiadavky zdravotníckych zariadení na pokrytie týchto zvýšených nákladov zdravotnými poisťovňami (zohľadnenie ceny práce v cene výkonov).      </w:t>
      </w:r>
    </w:p>
    <w:p w:rsidR="00E72FA7" w:rsidRPr="00F24DAD" w:rsidP="00D64489">
      <w:pPr>
        <w:bidi w:val="0"/>
        <w:ind w:firstLine="708"/>
        <w:jc w:val="both"/>
        <w:rPr>
          <w:rFonts w:ascii="Times New Roman" w:hAnsi="Times New Roman"/>
        </w:rPr>
      </w:pPr>
    </w:p>
    <w:p w:rsidR="00E72FA7" w:rsidRPr="00F24DAD" w:rsidP="00E72FA7">
      <w:pPr>
        <w:bidi w:val="0"/>
        <w:jc w:val="both"/>
        <w:rPr>
          <w:rFonts w:ascii="Times New Roman" w:hAnsi="Times New Roman"/>
        </w:rPr>
      </w:pPr>
    </w:p>
    <w:p w:rsidR="00E72FA7" w:rsidRPr="00F24DAD" w:rsidP="00E72FA7">
      <w:pPr>
        <w:bidi w:val="0"/>
        <w:jc w:val="both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</w:pPr>
    </w:p>
    <w:p w:rsidR="007E76A4" w:rsidRPr="00F24DAD" w:rsidP="00665BB9">
      <w:pPr>
        <w:bidi w:val="0"/>
        <w:rPr>
          <w:rFonts w:ascii="Times New Roman" w:hAnsi="Times New Roman"/>
        </w:rPr>
        <w:sectPr>
          <w:headerReference w:type="default" r:id="rId5"/>
          <w:footerReference w:type="even" r:id="rId6"/>
          <w:footerReference w:type="default" r:id="rId7"/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943EB2" w:rsidRPr="00F24DAD" w:rsidP="00943EB2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 w:rsidRPr="00F24DAD"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  <w:r w:rsidRPr="00F24DAD"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Daňové príjmy (100)</w:t>
            </w:r>
            <w:r w:rsidRPr="00F24DA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Nedaňové príjmy (200)</w:t>
            </w:r>
            <w:r w:rsidRPr="00F24DA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Granty a transfery (300)</w:t>
            </w:r>
            <w:r w:rsidRPr="00F24DA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BB7494" w:rsidRPr="00F24DAD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F24DAD" w:rsidR="00943EB2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BB7494" w:rsidRPr="00F24DAD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943EB2" w:rsidRPr="00F24DAD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F24DAD" w:rsidR="00BB74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F24DAD"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sz w:val="20"/>
                <w:szCs w:val="20"/>
              </w:rPr>
              <w:t>8 245 722</w:t>
            </w: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sz w:val="20"/>
                <w:szCs w:val="20"/>
              </w:rPr>
              <w:t>10 994 296</w:t>
            </w: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</w:rPr>
              <w:t>10 994 296</w:t>
            </w: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  <w:r w:rsidRPr="00F24DAD" w:rsidR="00B161F6">
              <w:rPr>
                <w:rFonts w:ascii="Times New Roman" w:hAnsi="Times New Roman"/>
                <w:sz w:val="20"/>
                <w:szCs w:val="20"/>
              </w:rPr>
              <w:t>6 135 210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sz w:val="20"/>
                <w:szCs w:val="20"/>
              </w:rPr>
              <w:t>8 180 280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  <w:r w:rsidRPr="00F24DAD" w:rsidR="00B161F6">
              <w:rPr>
                <w:rFonts w:ascii="Times New Roman" w:hAnsi="Times New Roman"/>
              </w:rPr>
              <w:t>8 180 280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sz w:val="20"/>
                <w:szCs w:val="20"/>
              </w:rPr>
              <w:t>2 110 512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sz w:val="20"/>
                <w:szCs w:val="20"/>
              </w:rPr>
              <w:t>2 814 016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</w:rPr>
              <w:t>2 814 016</w:t>
            </w: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 w:rsidRPr="00F24DAD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Pr="00F24DAD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 w:rsidRPr="00F24DAD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 w:rsidRPr="00F24DAD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 w:rsidRPr="00F24DAD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 w:rsidR="00BB7494">
              <w:rPr>
                <w:rFonts w:ascii="Times New Roman" w:hAnsi="Times New Roman"/>
                <w:sz w:val="20"/>
                <w:szCs w:val="20"/>
              </w:rPr>
              <w:t>   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Bežné výdavky</w:t>
            </w: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 w:rsidR="00BB7494">
              <w:rPr>
                <w:rFonts w:ascii="Times New Roman" w:hAnsi="Times New Roman"/>
                <w:sz w:val="20"/>
                <w:szCs w:val="20"/>
              </w:rPr>
              <w:t>   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 xml:space="preserve">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 w:rsidR="00BB7494">
              <w:rPr>
                <w:rFonts w:ascii="Times New Roman" w:hAnsi="Times New Roman"/>
                <w:sz w:val="20"/>
                <w:szCs w:val="20"/>
              </w:rPr>
              <w:t>    </w:t>
            </w:r>
            <w:r w:rsidRPr="00F24DAD">
              <w:rPr>
                <w:rFonts w:ascii="Times New Roman" w:hAnsi="Times New Roman"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F24DA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F24DA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43EB2" w:rsidRPr="00F24DAD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943EB2" w:rsidRPr="00F24DAD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F24DAD"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  <w:r w:rsidRPr="00F24DAD" w:rsidR="00B161F6">
              <w:rPr>
                <w:rFonts w:ascii="Times New Roman" w:hAnsi="Times New Roman"/>
                <w:b/>
                <w:bCs/>
              </w:rPr>
              <w:t>3 100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B161F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</w:rPr>
              <w:t>3 100</w:t>
            </w: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 w:rsidR="00B161F6">
              <w:rPr>
                <w:rFonts w:ascii="Times New Roman" w:hAnsi="Times New Roman"/>
                <w:b/>
                <w:bCs/>
              </w:rPr>
              <w:t>3 100</w:t>
            </w: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F24DAD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F24DA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F24DAD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43EB2" w:rsidRPr="00F24DAD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4DAD">
        <w:rPr>
          <w:rFonts w:ascii="Times New Roman" w:hAnsi="Times New Roman"/>
        </w:rPr>
        <w:t> </w:t>
      </w:r>
    </w:p>
    <w:p w:rsidR="00943EB2" w:rsidP="00943EB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F24DAD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4161A1" w:rsidP="004161A1">
      <w:pPr>
        <w:bidi w:val="0"/>
        <w:rPr>
          <w:rFonts w:ascii="Times New Roman" w:hAnsi="Times New Roman"/>
        </w:rPr>
        <w:sectPr w:rsidSect="004161A1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  <w:r w:rsidRPr="004161A1">
        <w:rPr>
          <w:rFonts w:ascii="Times New Roman" w:hAnsi="Times New Roman"/>
          <w:b/>
          <w:bCs/>
        </w:rPr>
        <w:t> </w:t>
      </w:r>
    </w:p>
    <w:p w:rsidR="004554B0" w:rsidRPr="004161A1" w:rsidP="00D64E88">
      <w:pPr>
        <w:bidi w:val="0"/>
        <w:rPr>
          <w:rFonts w:ascii="Times New Roman" w:hAnsi="Times New Roman"/>
        </w:rPr>
      </w:pPr>
    </w:p>
    <w:sectPr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24DAD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24DAD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Príloha č. 13.a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RPr="002E1304" w:rsidP="002E1304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101"/>
    <w:multiLevelType w:val="hybridMultilevel"/>
    <w:tmpl w:val="E96C84CE"/>
    <w:lvl w:ilvl="0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E1304"/>
    <w:rsid w:val="00001877"/>
    <w:rsid w:val="000065A9"/>
    <w:rsid w:val="00007944"/>
    <w:rsid w:val="00012287"/>
    <w:rsid w:val="0001625B"/>
    <w:rsid w:val="00021860"/>
    <w:rsid w:val="00031343"/>
    <w:rsid w:val="00032327"/>
    <w:rsid w:val="00037C3F"/>
    <w:rsid w:val="00041DE9"/>
    <w:rsid w:val="00042608"/>
    <w:rsid w:val="00044049"/>
    <w:rsid w:val="000457DA"/>
    <w:rsid w:val="00052109"/>
    <w:rsid w:val="0005425E"/>
    <w:rsid w:val="00062B7D"/>
    <w:rsid w:val="00065A30"/>
    <w:rsid w:val="000665C2"/>
    <w:rsid w:val="00071BF8"/>
    <w:rsid w:val="0007385D"/>
    <w:rsid w:val="000775EE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1187"/>
    <w:rsid w:val="000A4590"/>
    <w:rsid w:val="000B0731"/>
    <w:rsid w:val="000B0953"/>
    <w:rsid w:val="000B33F3"/>
    <w:rsid w:val="000B5E23"/>
    <w:rsid w:val="000B6C31"/>
    <w:rsid w:val="000C12F5"/>
    <w:rsid w:val="000C68D2"/>
    <w:rsid w:val="000C6A00"/>
    <w:rsid w:val="000D0A24"/>
    <w:rsid w:val="000D0E54"/>
    <w:rsid w:val="000D160F"/>
    <w:rsid w:val="000D70C9"/>
    <w:rsid w:val="000D7A6C"/>
    <w:rsid w:val="000E00FA"/>
    <w:rsid w:val="000E4B19"/>
    <w:rsid w:val="000E56A7"/>
    <w:rsid w:val="000E6D63"/>
    <w:rsid w:val="000F2103"/>
    <w:rsid w:val="000F2DE6"/>
    <w:rsid w:val="000F304F"/>
    <w:rsid w:val="000F3A93"/>
    <w:rsid w:val="000F3AC3"/>
    <w:rsid w:val="000F5AC8"/>
    <w:rsid w:val="000F60AF"/>
    <w:rsid w:val="00102E44"/>
    <w:rsid w:val="00103117"/>
    <w:rsid w:val="00106212"/>
    <w:rsid w:val="001072B2"/>
    <w:rsid w:val="001113E9"/>
    <w:rsid w:val="001113FA"/>
    <w:rsid w:val="00111539"/>
    <w:rsid w:val="00111973"/>
    <w:rsid w:val="00111D86"/>
    <w:rsid w:val="001132C5"/>
    <w:rsid w:val="0012053A"/>
    <w:rsid w:val="00122243"/>
    <w:rsid w:val="0012230A"/>
    <w:rsid w:val="00123EE7"/>
    <w:rsid w:val="0012401E"/>
    <w:rsid w:val="00137343"/>
    <w:rsid w:val="001443A8"/>
    <w:rsid w:val="001447DA"/>
    <w:rsid w:val="0015103A"/>
    <w:rsid w:val="001514A3"/>
    <w:rsid w:val="00152AA7"/>
    <w:rsid w:val="00153FF2"/>
    <w:rsid w:val="00154671"/>
    <w:rsid w:val="00157008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424D"/>
    <w:rsid w:val="00185931"/>
    <w:rsid w:val="00186BDD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455"/>
    <w:rsid w:val="001D376D"/>
    <w:rsid w:val="001D4C67"/>
    <w:rsid w:val="001D6BD1"/>
    <w:rsid w:val="001D7B65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1F7649"/>
    <w:rsid w:val="0020127E"/>
    <w:rsid w:val="002021FE"/>
    <w:rsid w:val="00203DD9"/>
    <w:rsid w:val="0020462E"/>
    <w:rsid w:val="00207248"/>
    <w:rsid w:val="00207E0B"/>
    <w:rsid w:val="00211B26"/>
    <w:rsid w:val="0021684F"/>
    <w:rsid w:val="00216947"/>
    <w:rsid w:val="002173ED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200C"/>
    <w:rsid w:val="002532E5"/>
    <w:rsid w:val="002574A3"/>
    <w:rsid w:val="00257668"/>
    <w:rsid w:val="002607E8"/>
    <w:rsid w:val="0027095D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627"/>
    <w:rsid w:val="002A7CB2"/>
    <w:rsid w:val="002B0F6B"/>
    <w:rsid w:val="002C2145"/>
    <w:rsid w:val="002C2805"/>
    <w:rsid w:val="002C55F1"/>
    <w:rsid w:val="002C6AC9"/>
    <w:rsid w:val="002D0473"/>
    <w:rsid w:val="002D6317"/>
    <w:rsid w:val="002D646B"/>
    <w:rsid w:val="002E1304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3EC"/>
    <w:rsid w:val="003105A1"/>
    <w:rsid w:val="00311519"/>
    <w:rsid w:val="003126AA"/>
    <w:rsid w:val="00312755"/>
    <w:rsid w:val="00312C27"/>
    <w:rsid w:val="00313EE9"/>
    <w:rsid w:val="00314FA4"/>
    <w:rsid w:val="003150F6"/>
    <w:rsid w:val="00317384"/>
    <w:rsid w:val="003203E5"/>
    <w:rsid w:val="00322386"/>
    <w:rsid w:val="00323A09"/>
    <w:rsid w:val="00323C98"/>
    <w:rsid w:val="0033054E"/>
    <w:rsid w:val="00330EB4"/>
    <w:rsid w:val="003311B1"/>
    <w:rsid w:val="003332D5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4AD5"/>
    <w:rsid w:val="00366FF3"/>
    <w:rsid w:val="0037517F"/>
    <w:rsid w:val="00376B34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57E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05709"/>
    <w:rsid w:val="00411217"/>
    <w:rsid w:val="00411734"/>
    <w:rsid w:val="00412989"/>
    <w:rsid w:val="00412C4F"/>
    <w:rsid w:val="00413805"/>
    <w:rsid w:val="00414253"/>
    <w:rsid w:val="004161A1"/>
    <w:rsid w:val="00422ED4"/>
    <w:rsid w:val="00430749"/>
    <w:rsid w:val="00432A7E"/>
    <w:rsid w:val="0043509F"/>
    <w:rsid w:val="00436035"/>
    <w:rsid w:val="00437EE9"/>
    <w:rsid w:val="00444FBF"/>
    <w:rsid w:val="00445D2F"/>
    <w:rsid w:val="00450D34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544"/>
    <w:rsid w:val="0048589A"/>
    <w:rsid w:val="00485E1C"/>
    <w:rsid w:val="00487C12"/>
    <w:rsid w:val="00491880"/>
    <w:rsid w:val="00492135"/>
    <w:rsid w:val="00495572"/>
    <w:rsid w:val="004A03E9"/>
    <w:rsid w:val="004A0BC1"/>
    <w:rsid w:val="004A3564"/>
    <w:rsid w:val="004A3CB2"/>
    <w:rsid w:val="004A4217"/>
    <w:rsid w:val="004A5E82"/>
    <w:rsid w:val="004A6DD3"/>
    <w:rsid w:val="004A74DB"/>
    <w:rsid w:val="004A7645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226B"/>
    <w:rsid w:val="004D43CD"/>
    <w:rsid w:val="004D5A7E"/>
    <w:rsid w:val="004E05FA"/>
    <w:rsid w:val="004E17EF"/>
    <w:rsid w:val="004F7808"/>
    <w:rsid w:val="005000B4"/>
    <w:rsid w:val="00500C00"/>
    <w:rsid w:val="00501139"/>
    <w:rsid w:val="00501DEA"/>
    <w:rsid w:val="00505D4B"/>
    <w:rsid w:val="005061D4"/>
    <w:rsid w:val="0050640D"/>
    <w:rsid w:val="00506849"/>
    <w:rsid w:val="00511ED1"/>
    <w:rsid w:val="00512358"/>
    <w:rsid w:val="0051538F"/>
    <w:rsid w:val="00520998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13F2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3E53"/>
    <w:rsid w:val="005A1884"/>
    <w:rsid w:val="005A4A17"/>
    <w:rsid w:val="005A4F8C"/>
    <w:rsid w:val="005B2622"/>
    <w:rsid w:val="005B2876"/>
    <w:rsid w:val="005B35B5"/>
    <w:rsid w:val="005B4619"/>
    <w:rsid w:val="005B6430"/>
    <w:rsid w:val="005C0018"/>
    <w:rsid w:val="005C2A65"/>
    <w:rsid w:val="005C5A15"/>
    <w:rsid w:val="005C6855"/>
    <w:rsid w:val="005D0441"/>
    <w:rsid w:val="005D170A"/>
    <w:rsid w:val="005D1C81"/>
    <w:rsid w:val="005D1DD7"/>
    <w:rsid w:val="005D3593"/>
    <w:rsid w:val="005D6F85"/>
    <w:rsid w:val="005E20EA"/>
    <w:rsid w:val="005E3070"/>
    <w:rsid w:val="005E5741"/>
    <w:rsid w:val="005E6925"/>
    <w:rsid w:val="005E7189"/>
    <w:rsid w:val="005E71C5"/>
    <w:rsid w:val="005F1A92"/>
    <w:rsid w:val="005F3DF8"/>
    <w:rsid w:val="005F664A"/>
    <w:rsid w:val="006031C2"/>
    <w:rsid w:val="006045F0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46B92"/>
    <w:rsid w:val="006512E3"/>
    <w:rsid w:val="006516F7"/>
    <w:rsid w:val="00656031"/>
    <w:rsid w:val="00664475"/>
    <w:rsid w:val="00664B75"/>
    <w:rsid w:val="00665BB9"/>
    <w:rsid w:val="00665BFA"/>
    <w:rsid w:val="00667F78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292B"/>
    <w:rsid w:val="006B63E0"/>
    <w:rsid w:val="006C121A"/>
    <w:rsid w:val="006C1635"/>
    <w:rsid w:val="006C20D2"/>
    <w:rsid w:val="006C37BB"/>
    <w:rsid w:val="006C401A"/>
    <w:rsid w:val="006C6325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6110"/>
    <w:rsid w:val="006F06E6"/>
    <w:rsid w:val="006F0CFB"/>
    <w:rsid w:val="006F177B"/>
    <w:rsid w:val="006F1BD0"/>
    <w:rsid w:val="006F42A3"/>
    <w:rsid w:val="006F46FE"/>
    <w:rsid w:val="006F4783"/>
    <w:rsid w:val="00701402"/>
    <w:rsid w:val="00703D54"/>
    <w:rsid w:val="0070401B"/>
    <w:rsid w:val="0070423F"/>
    <w:rsid w:val="007060EF"/>
    <w:rsid w:val="00706551"/>
    <w:rsid w:val="007110B6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8E"/>
    <w:rsid w:val="007722FA"/>
    <w:rsid w:val="007729E8"/>
    <w:rsid w:val="00772C52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59F"/>
    <w:rsid w:val="007929F6"/>
    <w:rsid w:val="007931FC"/>
    <w:rsid w:val="00793D54"/>
    <w:rsid w:val="007943B2"/>
    <w:rsid w:val="00795D18"/>
    <w:rsid w:val="007A3FDE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4916"/>
    <w:rsid w:val="007D5D38"/>
    <w:rsid w:val="007D6878"/>
    <w:rsid w:val="007D693F"/>
    <w:rsid w:val="007D6D87"/>
    <w:rsid w:val="007E0FA6"/>
    <w:rsid w:val="007E1FEE"/>
    <w:rsid w:val="007E37A8"/>
    <w:rsid w:val="007E5079"/>
    <w:rsid w:val="007E5C78"/>
    <w:rsid w:val="007E76A4"/>
    <w:rsid w:val="007F5583"/>
    <w:rsid w:val="007F5D4D"/>
    <w:rsid w:val="007F6BA3"/>
    <w:rsid w:val="007F6EBD"/>
    <w:rsid w:val="007F6FB5"/>
    <w:rsid w:val="008015A6"/>
    <w:rsid w:val="00804266"/>
    <w:rsid w:val="0080605E"/>
    <w:rsid w:val="0080656D"/>
    <w:rsid w:val="00806591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149B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051"/>
    <w:rsid w:val="008A1C3B"/>
    <w:rsid w:val="008A25EE"/>
    <w:rsid w:val="008A5BF3"/>
    <w:rsid w:val="008A6049"/>
    <w:rsid w:val="008A604E"/>
    <w:rsid w:val="008B1C37"/>
    <w:rsid w:val="008B4638"/>
    <w:rsid w:val="008B60A5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56C9"/>
    <w:rsid w:val="008E65BD"/>
    <w:rsid w:val="008F0893"/>
    <w:rsid w:val="008F2B41"/>
    <w:rsid w:val="008F4FC9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2658"/>
    <w:rsid w:val="00934205"/>
    <w:rsid w:val="00934C9D"/>
    <w:rsid w:val="00936F4F"/>
    <w:rsid w:val="00937C91"/>
    <w:rsid w:val="00940A59"/>
    <w:rsid w:val="00940D0C"/>
    <w:rsid w:val="009415AB"/>
    <w:rsid w:val="00941F65"/>
    <w:rsid w:val="00943766"/>
    <w:rsid w:val="00943CA7"/>
    <w:rsid w:val="00943EB2"/>
    <w:rsid w:val="00944C45"/>
    <w:rsid w:val="00946F53"/>
    <w:rsid w:val="00951630"/>
    <w:rsid w:val="00952ACD"/>
    <w:rsid w:val="00961731"/>
    <w:rsid w:val="0096184D"/>
    <w:rsid w:val="00962C1F"/>
    <w:rsid w:val="009654C6"/>
    <w:rsid w:val="00965970"/>
    <w:rsid w:val="0096653D"/>
    <w:rsid w:val="009668BE"/>
    <w:rsid w:val="00970054"/>
    <w:rsid w:val="00973374"/>
    <w:rsid w:val="009770E2"/>
    <w:rsid w:val="00980C43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90C"/>
    <w:rsid w:val="00A06AE8"/>
    <w:rsid w:val="00A12688"/>
    <w:rsid w:val="00A127B2"/>
    <w:rsid w:val="00A12BF3"/>
    <w:rsid w:val="00A14BBE"/>
    <w:rsid w:val="00A15E45"/>
    <w:rsid w:val="00A24E99"/>
    <w:rsid w:val="00A259AB"/>
    <w:rsid w:val="00A25E3A"/>
    <w:rsid w:val="00A300E9"/>
    <w:rsid w:val="00A32A59"/>
    <w:rsid w:val="00A40234"/>
    <w:rsid w:val="00A410B8"/>
    <w:rsid w:val="00A42289"/>
    <w:rsid w:val="00A4397D"/>
    <w:rsid w:val="00A43B44"/>
    <w:rsid w:val="00A43C14"/>
    <w:rsid w:val="00A4575A"/>
    <w:rsid w:val="00A47FC6"/>
    <w:rsid w:val="00A5149F"/>
    <w:rsid w:val="00A52335"/>
    <w:rsid w:val="00A53EA2"/>
    <w:rsid w:val="00A56DF6"/>
    <w:rsid w:val="00A650CA"/>
    <w:rsid w:val="00A6621B"/>
    <w:rsid w:val="00A664B6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4A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4256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1F6"/>
    <w:rsid w:val="00B16D98"/>
    <w:rsid w:val="00B179EE"/>
    <w:rsid w:val="00B17F7D"/>
    <w:rsid w:val="00B2216E"/>
    <w:rsid w:val="00B227BC"/>
    <w:rsid w:val="00B2354B"/>
    <w:rsid w:val="00B2427B"/>
    <w:rsid w:val="00B33194"/>
    <w:rsid w:val="00B344BF"/>
    <w:rsid w:val="00B348C0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2CBC"/>
    <w:rsid w:val="00B6374E"/>
    <w:rsid w:val="00B63E64"/>
    <w:rsid w:val="00B67293"/>
    <w:rsid w:val="00B70E69"/>
    <w:rsid w:val="00B71812"/>
    <w:rsid w:val="00B73EF8"/>
    <w:rsid w:val="00B740CE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A5DE4"/>
    <w:rsid w:val="00BB1663"/>
    <w:rsid w:val="00BB2E4A"/>
    <w:rsid w:val="00BB7494"/>
    <w:rsid w:val="00BC073F"/>
    <w:rsid w:val="00BC4904"/>
    <w:rsid w:val="00BC681F"/>
    <w:rsid w:val="00BC6888"/>
    <w:rsid w:val="00BC6B75"/>
    <w:rsid w:val="00BC6F35"/>
    <w:rsid w:val="00BD7A52"/>
    <w:rsid w:val="00BE20C1"/>
    <w:rsid w:val="00BF1A13"/>
    <w:rsid w:val="00BF2483"/>
    <w:rsid w:val="00BF311D"/>
    <w:rsid w:val="00BF3ADC"/>
    <w:rsid w:val="00BF5440"/>
    <w:rsid w:val="00C00D5B"/>
    <w:rsid w:val="00C01643"/>
    <w:rsid w:val="00C02377"/>
    <w:rsid w:val="00C02775"/>
    <w:rsid w:val="00C03AE7"/>
    <w:rsid w:val="00C05EE0"/>
    <w:rsid w:val="00C071D0"/>
    <w:rsid w:val="00C1046D"/>
    <w:rsid w:val="00C10487"/>
    <w:rsid w:val="00C113C0"/>
    <w:rsid w:val="00C12FDA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1903"/>
    <w:rsid w:val="00C72B0B"/>
    <w:rsid w:val="00C75C67"/>
    <w:rsid w:val="00C75DD0"/>
    <w:rsid w:val="00C826BB"/>
    <w:rsid w:val="00C83584"/>
    <w:rsid w:val="00C86FFC"/>
    <w:rsid w:val="00C90EC7"/>
    <w:rsid w:val="00C97286"/>
    <w:rsid w:val="00C974D3"/>
    <w:rsid w:val="00C97AF8"/>
    <w:rsid w:val="00CA037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3F7"/>
    <w:rsid w:val="00CC7445"/>
    <w:rsid w:val="00CD3ED1"/>
    <w:rsid w:val="00CD7368"/>
    <w:rsid w:val="00CE07E4"/>
    <w:rsid w:val="00CE212E"/>
    <w:rsid w:val="00CE5E05"/>
    <w:rsid w:val="00CF18ED"/>
    <w:rsid w:val="00CF43C8"/>
    <w:rsid w:val="00CF5AC4"/>
    <w:rsid w:val="00D0094D"/>
    <w:rsid w:val="00D0245F"/>
    <w:rsid w:val="00D03F32"/>
    <w:rsid w:val="00D04A1B"/>
    <w:rsid w:val="00D04DAD"/>
    <w:rsid w:val="00D05495"/>
    <w:rsid w:val="00D11E95"/>
    <w:rsid w:val="00D14F2A"/>
    <w:rsid w:val="00D17749"/>
    <w:rsid w:val="00D23C2F"/>
    <w:rsid w:val="00D27C91"/>
    <w:rsid w:val="00D27F78"/>
    <w:rsid w:val="00D30292"/>
    <w:rsid w:val="00D37F29"/>
    <w:rsid w:val="00D40AE4"/>
    <w:rsid w:val="00D42915"/>
    <w:rsid w:val="00D42989"/>
    <w:rsid w:val="00D47339"/>
    <w:rsid w:val="00D526CC"/>
    <w:rsid w:val="00D540F7"/>
    <w:rsid w:val="00D54F98"/>
    <w:rsid w:val="00D571F4"/>
    <w:rsid w:val="00D573C9"/>
    <w:rsid w:val="00D64489"/>
    <w:rsid w:val="00D64E88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DF3F38"/>
    <w:rsid w:val="00E00725"/>
    <w:rsid w:val="00E01674"/>
    <w:rsid w:val="00E04068"/>
    <w:rsid w:val="00E0622F"/>
    <w:rsid w:val="00E12A39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37C83"/>
    <w:rsid w:val="00E40EB6"/>
    <w:rsid w:val="00E4190A"/>
    <w:rsid w:val="00E42B82"/>
    <w:rsid w:val="00E42E94"/>
    <w:rsid w:val="00E50907"/>
    <w:rsid w:val="00E54694"/>
    <w:rsid w:val="00E579E7"/>
    <w:rsid w:val="00E61378"/>
    <w:rsid w:val="00E64414"/>
    <w:rsid w:val="00E72FA7"/>
    <w:rsid w:val="00E83979"/>
    <w:rsid w:val="00E87224"/>
    <w:rsid w:val="00E87DE3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4DAD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203F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6627"/>
    <w:rsid w:val="00F9755D"/>
    <w:rsid w:val="00FA0463"/>
    <w:rsid w:val="00FA1DD2"/>
    <w:rsid w:val="00FA43E4"/>
    <w:rsid w:val="00FA786E"/>
    <w:rsid w:val="00FB156B"/>
    <w:rsid w:val="00FB1660"/>
    <w:rsid w:val="00FB6359"/>
    <w:rsid w:val="00FB6C82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671D"/>
    <w:rsid w:val="00FF3820"/>
    <w:rsid w:val="00FF3F95"/>
    <w:rsid w:val="00FF5E57"/>
    <w:rsid w:val="00FF62B2"/>
    <w:rsid w:val="00FF6B8F"/>
    <w:rsid w:val="00FF7028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E13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13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4161A1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8A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FFEB-EB15-472C-B206-A17E4D76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2874</Words>
  <Characters>16387</Characters>
  <Application>Microsoft Office Word</Application>
  <DocSecurity>0</DocSecurity>
  <Lines>0</Lines>
  <Paragraphs>0</Paragraphs>
  <ScaleCrop>false</ScaleCrop>
  <Company>UVSR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grosjarova</dc:creator>
  <cp:lastModifiedBy>Gálová Kristína</cp:lastModifiedBy>
  <cp:revision>2</cp:revision>
  <cp:lastPrinted>2011-11-08T16:46:00Z</cp:lastPrinted>
  <dcterms:created xsi:type="dcterms:W3CDTF">2011-11-08T17:55:00Z</dcterms:created>
  <dcterms:modified xsi:type="dcterms:W3CDTF">2011-11-08T17:55:00Z</dcterms:modified>
</cp:coreProperties>
</file>