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1200A" w:rsidRPr="000D735B" w:rsidP="00012C9B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 w:rsidRPr="000D735B">
        <w:rPr>
          <w:rFonts w:ascii="Times New Roman" w:hAnsi="Times New Roman"/>
          <w:b/>
          <w:color w:val="000000"/>
        </w:rPr>
        <w:t>B. Osobitná časť</w:t>
      </w:r>
    </w:p>
    <w:p w:rsidR="00F1200A" w:rsidRPr="000D735B" w:rsidP="00012C9B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F1200A" w:rsidRPr="000D735B" w:rsidP="00012C9B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56250" w:rsidRPr="000D735B" w:rsidP="00012C9B">
      <w:pPr>
        <w:widowControl/>
        <w:bidi w:val="0"/>
        <w:rPr>
          <w:rFonts w:ascii="Times New Roman" w:hAnsi="Times New Roman"/>
          <w:color w:val="000000"/>
        </w:rPr>
      </w:pPr>
      <w:r w:rsidRPr="000D735B" w:rsidR="00C56F59">
        <w:rPr>
          <w:rStyle w:val="PlaceholderText"/>
          <w:b/>
          <w:color w:val="000000"/>
        </w:rPr>
        <w:t>K Čl. I</w:t>
      </w:r>
    </w:p>
    <w:p w:rsidR="00C56F59" w:rsidRPr="000D735B" w:rsidP="00012C9B">
      <w:pPr>
        <w:widowControl/>
        <w:bidi w:val="0"/>
        <w:rPr>
          <w:rStyle w:val="PlaceholderText"/>
          <w:color w:val="000000"/>
        </w:rPr>
      </w:pPr>
      <w:r w:rsidRPr="000D735B">
        <w:rPr>
          <w:rStyle w:val="PlaceholderText"/>
          <w:b/>
          <w:color w:val="000000"/>
          <w:u w:val="single"/>
        </w:rPr>
        <w:t>K bodu 1 (§ 3)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color w:val="000000"/>
        </w:rPr>
        <w:t>     Ustanovenie, ktoré vypočítava údaje obsiahnuté v občianskom preukaze</w:t>
      </w:r>
      <w:r w:rsidRPr="000D735B" w:rsidR="000D735B">
        <w:rPr>
          <w:rStyle w:val="PlaceholderText"/>
          <w:color w:val="000000"/>
        </w:rPr>
        <w:t xml:space="preserve">, sa dopĺňa </w:t>
      </w:r>
      <w:r w:rsidR="00EC1469">
        <w:rPr>
          <w:rStyle w:val="PlaceholderText"/>
          <w:color w:val="000000"/>
        </w:rPr>
        <w:t xml:space="preserve">                     </w:t>
      </w:r>
      <w:r w:rsidRPr="000D735B" w:rsidR="000D735B">
        <w:rPr>
          <w:rStyle w:val="PlaceholderText"/>
          <w:color w:val="000000"/>
        </w:rPr>
        <w:t>o  elektronický čip</w:t>
      </w:r>
      <w:r w:rsidRPr="000D735B">
        <w:rPr>
          <w:rStyle w:val="PlaceholderText"/>
          <w:color w:val="000000"/>
        </w:rPr>
        <w:t>.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color w:val="000000"/>
        </w:rPr>
        <w:t> 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b/>
          <w:color w:val="000000"/>
          <w:u w:val="single"/>
        </w:rPr>
        <w:t>K bodu 2 (§ 4a a 4b)</w:t>
      </w:r>
    </w:p>
    <w:p w:rsidR="00012C9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 w:rsidR="00C56F59">
        <w:rPr>
          <w:rStyle w:val="PlaceholderText"/>
          <w:color w:val="000000"/>
        </w:rPr>
        <w:t xml:space="preserve">      Ustanovujú sa náležitosti elektronického čipu. Tento čip bude obsahovať v prvom rade údaje, ktoré sa zapisujú do občianskeho preukazu. Okrem toho sa umožňuje </w:t>
      </w:r>
      <w:r w:rsidRPr="00A86C69" w:rsidR="00C56F59">
        <w:rPr>
          <w:rStyle w:val="PlaceholderText"/>
          <w:color w:val="000000"/>
        </w:rPr>
        <w:t xml:space="preserve">zápis </w:t>
      </w:r>
      <w:r w:rsidRPr="00A86C69">
        <w:rPr>
          <w:rStyle w:val="PlaceholderText"/>
          <w:color w:val="000000"/>
        </w:rPr>
        <w:t xml:space="preserve">aj </w:t>
      </w:r>
      <w:r w:rsidRPr="00A86C69" w:rsidR="00C56F59">
        <w:rPr>
          <w:rStyle w:val="PlaceholderText"/>
          <w:color w:val="000000"/>
        </w:rPr>
        <w:t>ďalších</w:t>
      </w:r>
      <w:r w:rsidRPr="000D735B" w:rsidR="00C56F59">
        <w:rPr>
          <w:rStyle w:val="PlaceholderText"/>
          <w:color w:val="000000"/>
        </w:rPr>
        <w:t xml:space="preserve"> údajov,  </w:t>
      </w:r>
      <w:r w:rsidRPr="00A86C69">
        <w:rPr>
          <w:rStyle w:val="PlaceholderText"/>
          <w:color w:val="000000"/>
        </w:rPr>
        <w:t>ktoré</w:t>
      </w:r>
      <w:r>
        <w:rPr>
          <w:rStyle w:val="PlaceholderText"/>
          <w:color w:val="000000"/>
        </w:rPr>
        <w:t xml:space="preserve"> </w:t>
      </w:r>
      <w:r w:rsidRPr="000D735B" w:rsidR="00C56F59">
        <w:rPr>
          <w:rStyle w:val="PlaceholderText"/>
          <w:color w:val="000000"/>
        </w:rPr>
        <w:t xml:space="preserve">sa však budú zapisovať na </w:t>
      </w:r>
      <w:r w:rsidRPr="006A66FA" w:rsidR="00C56F59">
        <w:rPr>
          <w:rStyle w:val="PlaceholderText"/>
          <w:color w:val="000000"/>
        </w:rPr>
        <w:t>základe</w:t>
      </w:r>
      <w:r w:rsidRPr="006A66FA">
        <w:rPr>
          <w:rStyle w:val="PlaceholderText"/>
          <w:color w:val="000000"/>
        </w:rPr>
        <w:t xml:space="preserve"> </w:t>
      </w:r>
      <w:r w:rsidRPr="006A66FA" w:rsidR="00C56F59">
        <w:rPr>
          <w:rStyle w:val="PlaceholderText"/>
          <w:color w:val="000000"/>
        </w:rPr>
        <w:t>osobitn</w:t>
      </w:r>
      <w:r w:rsidRPr="006A66FA" w:rsidR="00C43F6B">
        <w:rPr>
          <w:rStyle w:val="PlaceholderText"/>
          <w:color w:val="000000"/>
        </w:rPr>
        <w:t>ého</w:t>
      </w:r>
      <w:r w:rsidRPr="006A66FA" w:rsidR="00C56F59">
        <w:rPr>
          <w:rStyle w:val="PlaceholderText"/>
          <w:color w:val="000000"/>
        </w:rPr>
        <w:t xml:space="preserve"> predpis</w:t>
      </w:r>
      <w:r w:rsidRPr="006A66FA" w:rsidR="00C43F6B">
        <w:rPr>
          <w:rStyle w:val="PlaceholderText"/>
          <w:color w:val="000000"/>
        </w:rPr>
        <w:t>u</w:t>
      </w:r>
      <w:r w:rsidRPr="006A66FA" w:rsidR="00A86C69">
        <w:rPr>
          <w:rStyle w:val="PlaceholderText"/>
          <w:color w:val="000000"/>
        </w:rPr>
        <w:t>, ktorým</w:t>
      </w:r>
      <w:r w:rsidR="00A86C69">
        <w:rPr>
          <w:rStyle w:val="PlaceholderText"/>
          <w:color w:val="000000"/>
        </w:rPr>
        <w:t xml:space="preserve"> je napríklad zákon </w:t>
      </w:r>
      <w:r w:rsidR="00EC1469">
        <w:rPr>
          <w:rStyle w:val="PlaceholderText"/>
          <w:color w:val="000000"/>
        </w:rPr>
        <w:t xml:space="preserve">                 </w:t>
      </w:r>
      <w:r w:rsidR="00A86C69">
        <w:rPr>
          <w:rStyle w:val="PlaceholderText"/>
          <w:color w:val="000000"/>
        </w:rPr>
        <w:t>č. 215/2002 Z. z. o elektronickom podpise a o zmene a doplnení niektorých zákonov v znení neskorších predpisov.</w:t>
      </w:r>
      <w:r>
        <w:rPr>
          <w:rStyle w:val="PlaceholderText"/>
          <w:color w:val="000000"/>
        </w:rPr>
        <w:t xml:space="preserve"> </w:t>
      </w:r>
    </w:p>
    <w:p w:rsidR="00012C9B" w:rsidRPr="000D735B" w:rsidP="00012C9B">
      <w:pPr>
        <w:widowControl/>
        <w:bidi w:val="0"/>
        <w:jc w:val="both"/>
        <w:rPr>
          <w:rStyle w:val="PlaceholderText"/>
          <w:color w:val="000000"/>
        </w:rPr>
      </w:pP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color w:val="000000"/>
        </w:rPr>
        <w:t xml:space="preserve">     </w:t>
      </w:r>
      <w:r w:rsidRPr="00A86C69">
        <w:rPr>
          <w:rStyle w:val="PlaceholderText"/>
          <w:color w:val="000000"/>
        </w:rPr>
        <w:t>T</w:t>
      </w:r>
      <w:r w:rsidRPr="00A86C69" w:rsidR="00012C9B">
        <w:rPr>
          <w:rStyle w:val="PlaceholderText"/>
          <w:color w:val="000000"/>
        </w:rPr>
        <w:t>ento novelizačný bod v ďalšom ustanovení</w:t>
      </w:r>
      <w:r w:rsidR="00012C9B">
        <w:rPr>
          <w:rStyle w:val="PlaceholderText"/>
          <w:color w:val="000000"/>
        </w:rPr>
        <w:t xml:space="preserve"> </w:t>
      </w:r>
      <w:r w:rsidRPr="000D735B">
        <w:rPr>
          <w:rStyle w:val="PlaceholderText"/>
          <w:color w:val="000000"/>
        </w:rPr>
        <w:t xml:space="preserve">definuje bezpečnostný osobný kód, ktorý spolu </w:t>
      </w:r>
      <w:r w:rsidR="00EC1469">
        <w:rPr>
          <w:rStyle w:val="PlaceholderText"/>
          <w:color w:val="000000"/>
        </w:rPr>
        <w:t xml:space="preserve">    </w:t>
      </w:r>
      <w:r w:rsidRPr="000D735B">
        <w:rPr>
          <w:rStyle w:val="PlaceholderText"/>
          <w:color w:val="000000"/>
        </w:rPr>
        <w:t xml:space="preserve">s občianskym preukazom slúži k potvrdeniu totožnosti držiteľa pri elektronickej komunikácii </w:t>
      </w:r>
      <w:r w:rsidR="00EC1469">
        <w:rPr>
          <w:rStyle w:val="PlaceholderText"/>
          <w:color w:val="000000"/>
        </w:rPr>
        <w:t xml:space="preserve">            </w:t>
      </w:r>
      <w:r w:rsidRPr="000D735B">
        <w:rPr>
          <w:rStyle w:val="PlaceholderText"/>
          <w:color w:val="000000"/>
        </w:rPr>
        <w:t>s informačnými systémami verejnej správy, inými fyzickými</w:t>
      </w:r>
      <w:r w:rsidR="00012C9B">
        <w:rPr>
          <w:rStyle w:val="PlaceholderText"/>
          <w:color w:val="000000"/>
        </w:rPr>
        <w:t xml:space="preserve"> </w:t>
      </w:r>
      <w:r w:rsidRPr="00A86C69" w:rsidR="00012C9B">
        <w:rPr>
          <w:rStyle w:val="PlaceholderText"/>
          <w:color w:val="000000"/>
        </w:rPr>
        <w:t>osobami</w:t>
      </w:r>
      <w:r w:rsidRPr="00A86C69">
        <w:rPr>
          <w:rStyle w:val="PlaceholderText"/>
          <w:color w:val="000000"/>
        </w:rPr>
        <w:t xml:space="preserve"> alebo</w:t>
      </w:r>
      <w:r w:rsidRPr="000D735B">
        <w:rPr>
          <w:rStyle w:val="PlaceholderText"/>
          <w:color w:val="000000"/>
        </w:rPr>
        <w:t xml:space="preserve"> právnickými osobami.  Tento princíp je založený na elektronickej identite uloženej a bezpečne chránenej v čipe občianskeho preukazu, pričom údaje z občianskeho preukazu je technicky možné prečítať len so súhlasom občana zadaním bezpečnostného osobného kódu. V rámci výkonu procesov v</w:t>
      </w:r>
      <w:r w:rsidR="0028420E">
        <w:rPr>
          <w:rStyle w:val="PlaceholderText"/>
          <w:color w:val="000000"/>
        </w:rPr>
        <w:t>erejnej správy prostredníctvom i</w:t>
      </w:r>
      <w:r w:rsidRPr="000D735B">
        <w:rPr>
          <w:rStyle w:val="PlaceholderText"/>
          <w:color w:val="000000"/>
        </w:rPr>
        <w:t xml:space="preserve">nternetu je bezpečnostný osobný kód nevyhnutným autentifikačným a identifikačným prvkom, vďaka ktorému sú chránené </w:t>
      </w:r>
      <w:r w:rsidR="0028420E">
        <w:rPr>
          <w:rStyle w:val="PlaceholderText"/>
          <w:color w:val="000000"/>
        </w:rPr>
        <w:t>tak</w:t>
      </w:r>
      <w:r w:rsidRPr="000D735B">
        <w:rPr>
          <w:rStyle w:val="PlaceholderText"/>
          <w:color w:val="000000"/>
        </w:rPr>
        <w:t xml:space="preserve"> subjekty verejnej správy, </w:t>
      </w:r>
      <w:r w:rsidR="0028420E">
        <w:rPr>
          <w:rStyle w:val="PlaceholderText"/>
          <w:color w:val="000000"/>
        </w:rPr>
        <w:t>ako aj</w:t>
      </w:r>
      <w:r w:rsidRPr="000D735B">
        <w:rPr>
          <w:rStyle w:val="PlaceholderText"/>
          <w:color w:val="000000"/>
        </w:rPr>
        <w:t xml:space="preserve"> fyzické</w:t>
      </w:r>
      <w:r w:rsidR="00C43F6B">
        <w:rPr>
          <w:rStyle w:val="PlaceholderText"/>
          <w:color w:val="000000"/>
        </w:rPr>
        <w:t xml:space="preserve"> osoby</w:t>
      </w:r>
      <w:r w:rsidRPr="000D735B">
        <w:rPr>
          <w:rStyle w:val="PlaceholderText"/>
          <w:color w:val="000000"/>
        </w:rPr>
        <w:t xml:space="preserve"> a právnické osoby. Údaje z občianskeho preukazu bude technicky možné prečítať len so súhlasom občana zadaním bezpečnostného osobného kódu a súčasným priložením občianskeho preukazu k čítaciemu zariadeniu kariet. Len oprávnení poskytovatelia služieb</w:t>
      </w:r>
      <w:r w:rsidR="0028420E">
        <w:rPr>
          <w:rStyle w:val="PlaceholderText"/>
          <w:color w:val="000000"/>
        </w:rPr>
        <w:t xml:space="preserve"> a</w:t>
      </w:r>
      <w:r w:rsidR="006A66FA">
        <w:rPr>
          <w:rStyle w:val="PlaceholderText"/>
          <w:color w:val="000000"/>
        </w:rPr>
        <w:t> </w:t>
      </w:r>
      <w:r w:rsidRPr="000D735B">
        <w:rPr>
          <w:rStyle w:val="PlaceholderText"/>
          <w:color w:val="000000"/>
        </w:rPr>
        <w:t>fyzické</w:t>
      </w:r>
      <w:r w:rsidR="006A66FA">
        <w:rPr>
          <w:rStyle w:val="PlaceholderText"/>
          <w:color w:val="000000"/>
        </w:rPr>
        <w:t xml:space="preserve"> osoby</w:t>
      </w:r>
      <w:r w:rsidRPr="000D735B">
        <w:rPr>
          <w:rStyle w:val="PlaceholderText"/>
          <w:color w:val="000000"/>
        </w:rPr>
        <w:t xml:space="preserve"> a právnické osoby  budú môcť požiadať o prečítanie </w:t>
      </w:r>
      <w:r w:rsidRPr="00A86C69">
        <w:rPr>
          <w:rStyle w:val="PlaceholderText"/>
          <w:color w:val="000000"/>
        </w:rPr>
        <w:t>údajov z</w:t>
      </w:r>
      <w:r w:rsidRPr="00A86C69" w:rsidR="00A86C69">
        <w:rPr>
          <w:rStyle w:val="PlaceholderText"/>
          <w:color w:val="000000"/>
        </w:rPr>
        <w:t> </w:t>
      </w:r>
      <w:r w:rsidR="00A86C69">
        <w:rPr>
          <w:rStyle w:val="PlaceholderText"/>
          <w:color w:val="000000"/>
        </w:rPr>
        <w:t>občianske</w:t>
      </w:r>
      <w:r w:rsidRPr="00A86C69" w:rsidR="00A86C69">
        <w:rPr>
          <w:rStyle w:val="PlaceholderText"/>
          <w:color w:val="000000"/>
        </w:rPr>
        <w:t>ho</w:t>
      </w:r>
      <w:r w:rsidR="00A86C69">
        <w:rPr>
          <w:rStyle w:val="PlaceholderText"/>
          <w:color w:val="000000"/>
        </w:rPr>
        <w:t xml:space="preserve"> preukazu</w:t>
      </w:r>
      <w:r w:rsidRPr="000D735B">
        <w:rPr>
          <w:rStyle w:val="PlaceholderText"/>
          <w:color w:val="000000"/>
        </w:rPr>
        <w:t xml:space="preserve">, pričom bude zabezpečené </w:t>
      </w:r>
      <w:r w:rsidR="0028420E">
        <w:rPr>
          <w:rStyle w:val="PlaceholderText"/>
          <w:color w:val="000000"/>
        </w:rPr>
        <w:t xml:space="preserve">prostredníctvom </w:t>
      </w:r>
      <w:r w:rsidRPr="000D735B">
        <w:rPr>
          <w:rStyle w:val="PlaceholderText"/>
          <w:color w:val="000000"/>
        </w:rPr>
        <w:t>príslušn</w:t>
      </w:r>
      <w:r w:rsidR="0028420E">
        <w:rPr>
          <w:rStyle w:val="PlaceholderText"/>
          <w:color w:val="000000"/>
        </w:rPr>
        <w:t>ého</w:t>
      </w:r>
      <w:r w:rsidRPr="000D735B">
        <w:rPr>
          <w:rStyle w:val="PlaceholderText"/>
          <w:color w:val="000000"/>
        </w:rPr>
        <w:t xml:space="preserve"> certifikát</w:t>
      </w:r>
      <w:r w:rsidR="0028420E">
        <w:rPr>
          <w:rStyle w:val="PlaceholderText"/>
          <w:color w:val="000000"/>
        </w:rPr>
        <w:t>u</w:t>
      </w:r>
      <w:r w:rsidRPr="000D735B">
        <w:rPr>
          <w:rStyle w:val="PlaceholderText"/>
          <w:color w:val="000000"/>
        </w:rPr>
        <w:t xml:space="preserve">, ktoré z  údajov budú </w:t>
      </w:r>
      <w:r w:rsidRPr="00A86C69" w:rsidR="00A86C69">
        <w:rPr>
          <w:rStyle w:val="PlaceholderText"/>
          <w:color w:val="000000"/>
        </w:rPr>
        <w:t>z </w:t>
      </w:r>
      <w:r w:rsidR="00A86C69">
        <w:rPr>
          <w:rStyle w:val="PlaceholderText"/>
          <w:color w:val="000000"/>
        </w:rPr>
        <w:t>občianske</w:t>
      </w:r>
      <w:r w:rsidRPr="00A86C69" w:rsidR="00A86C69">
        <w:rPr>
          <w:rStyle w:val="PlaceholderText"/>
          <w:color w:val="000000"/>
        </w:rPr>
        <w:t>ho</w:t>
      </w:r>
      <w:r w:rsidR="00A86C69">
        <w:rPr>
          <w:rStyle w:val="PlaceholderText"/>
          <w:color w:val="000000"/>
        </w:rPr>
        <w:t xml:space="preserve"> preukazu</w:t>
      </w:r>
      <w:r w:rsidRPr="000D735B" w:rsidR="00A86C69">
        <w:rPr>
          <w:rStyle w:val="PlaceholderText"/>
          <w:color w:val="000000"/>
        </w:rPr>
        <w:t xml:space="preserve"> </w:t>
      </w:r>
      <w:r w:rsidRPr="000D735B">
        <w:rPr>
          <w:rStyle w:val="PlaceholderText"/>
          <w:color w:val="000000"/>
        </w:rPr>
        <w:t xml:space="preserve">prečítané a odovzdané poskytovateľovi služieb. 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color w:val="000000"/>
        </w:rPr>
        <w:t xml:space="preserve">Zavádza sa možnosť zmeny bezpečnostného osobného kódu občanom, a to na </w:t>
      </w:r>
      <w:r w:rsidRPr="000D735B" w:rsidR="00EC4505">
        <w:rPr>
          <w:rStyle w:val="PlaceholderText"/>
          <w:color w:val="000000"/>
        </w:rPr>
        <w:t>okresnom riaditeľstve</w:t>
      </w:r>
      <w:r w:rsidRPr="000D735B">
        <w:rPr>
          <w:rStyle w:val="PlaceholderText"/>
          <w:color w:val="000000"/>
        </w:rPr>
        <w:t xml:space="preserve"> formou osobného kontaktu s pracovníkom alebo samostatne prostredníctvom informačného kiosku umiestnenom na pracovisku a vybavenom aplikačno-programovým vybavením na zmenu </w:t>
      </w:r>
      <w:r w:rsidRPr="000D735B" w:rsidR="007C7691">
        <w:rPr>
          <w:rStyle w:val="PlaceholderText"/>
          <w:color w:val="000000"/>
        </w:rPr>
        <w:t xml:space="preserve">bezpečnostného osobného kódu </w:t>
      </w:r>
      <w:r w:rsidRPr="000D735B">
        <w:rPr>
          <w:rStyle w:val="PlaceholderText"/>
          <w:color w:val="000000"/>
        </w:rPr>
        <w:t>v prípade, ak občan nechce alebo nemôže uskutočniť takúto zmenu priamo z „domu“ prostredníctvom internetového pripojenia. „Iným miestom“ sa rozumie aj zavádzanie integrovaných obslužných miest, ktoré by mali byť v budúcnosti vytvorené</w:t>
      </w:r>
      <w:r w:rsidR="0028420E">
        <w:rPr>
          <w:rStyle w:val="PlaceholderText"/>
          <w:color w:val="000000"/>
        </w:rPr>
        <w:t xml:space="preserve"> najmä</w:t>
      </w:r>
      <w:r w:rsidRPr="000D735B">
        <w:rPr>
          <w:rStyle w:val="PlaceholderText"/>
          <w:color w:val="000000"/>
        </w:rPr>
        <w:t xml:space="preserve"> na obecných a mestských úradoch. Občan bude môcť uskutočniť zmenu bezpečnostného osobného kódu aj prostredníctvom internetu, čítačky dokladov a aplikácie, ktorú </w:t>
      </w:r>
      <w:r w:rsidR="0028420E">
        <w:rPr>
          <w:rStyle w:val="PlaceholderText"/>
          <w:color w:val="000000"/>
        </w:rPr>
        <w:t>m</w:t>
      </w:r>
      <w:r w:rsidRPr="000D735B">
        <w:rPr>
          <w:rStyle w:val="PlaceholderText"/>
          <w:color w:val="000000"/>
        </w:rPr>
        <w:t>inisterstvo vnútra uverejní na svojej webovej stránke.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color w:val="000000"/>
        </w:rPr>
        <w:t> 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b/>
          <w:color w:val="000000"/>
          <w:u w:val="single"/>
        </w:rPr>
        <w:t>K bodu 3 (§ 5 ods. 1 a 5)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color w:val="000000"/>
        </w:rPr>
        <w:t xml:space="preserve">      Vypúšťa sa ustanovenie o príslušnosti na podanie žiadosti o vydanie občianskeho preukazu, pretože príslušnosť je rozdielna pri vydaní  prvého občianskeho preukazu a pri vydaní nového občianskeho preukazu. Taktiež sa vypúšťa ako nepotrebné ustanovenie o predkladaní fotografií. </w:t>
      </w:r>
    </w:p>
    <w:p w:rsidR="00C56F59" w:rsidRPr="000D735B" w:rsidP="00012C9B">
      <w:pPr>
        <w:widowControl/>
        <w:bidi w:val="0"/>
        <w:ind w:firstLine="360"/>
        <w:jc w:val="both"/>
        <w:rPr>
          <w:rStyle w:val="PlaceholderText"/>
          <w:color w:val="000000"/>
        </w:rPr>
      </w:pPr>
      <w:r w:rsidRPr="000D735B">
        <w:rPr>
          <w:rStyle w:val="PlaceholderText"/>
          <w:color w:val="000000"/>
        </w:rPr>
        <w:t> 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b/>
          <w:color w:val="000000"/>
          <w:u w:val="single"/>
        </w:rPr>
        <w:t>K bodu 4 (§ 5 ods. 4)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color w:val="000000"/>
        </w:rPr>
        <w:t>     Vypúšťa sa posledná veta týkajúca sa vydávania občianskych preukazov občanom starším ako 60 rokov</w:t>
      </w:r>
      <w:r w:rsidR="008D7693">
        <w:rPr>
          <w:rStyle w:val="PlaceholderText"/>
          <w:color w:val="000000"/>
        </w:rPr>
        <w:t>,</w:t>
      </w:r>
      <w:r w:rsidRPr="000D735B">
        <w:rPr>
          <w:rStyle w:val="PlaceholderText"/>
          <w:color w:val="000000"/>
        </w:rPr>
        <w:t xml:space="preserve"> a teda občianskych preukazov s neobmedzenou dobou platnosti,</w:t>
      </w:r>
      <w:r w:rsidR="00C43F6B">
        <w:rPr>
          <w:rStyle w:val="PlaceholderText"/>
          <w:color w:val="000000"/>
        </w:rPr>
        <w:t xml:space="preserve"> </w:t>
      </w:r>
      <w:r w:rsidRPr="006A66FA" w:rsidR="008D7693">
        <w:rPr>
          <w:rStyle w:val="PlaceholderText"/>
          <w:color w:val="000000"/>
        </w:rPr>
        <w:t>pr</w:t>
      </w:r>
      <w:r w:rsidRPr="006A66FA" w:rsidR="00EE483B">
        <w:rPr>
          <w:rStyle w:val="PlaceholderText"/>
          <w:color w:val="000000"/>
        </w:rPr>
        <w:t>etože</w:t>
      </w:r>
      <w:r w:rsidRPr="000D735B">
        <w:rPr>
          <w:rStyle w:val="PlaceholderText"/>
          <w:color w:val="000000"/>
        </w:rPr>
        <w:t xml:space="preserve"> občiansky preukaz  slúži aj ako cestovný doklad v rámci  Európskej únie. </w:t>
      </w:r>
    </w:p>
    <w:p w:rsidR="00CB3F2A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 w:rsidR="00C56F59">
        <w:rPr>
          <w:rStyle w:val="PlaceholderText"/>
          <w:color w:val="000000"/>
        </w:rPr>
        <w:t>      Ustanovenie rozširuje možnosti občana pri prevzatí nového občianskeho preukazu</w:t>
      </w:r>
      <w:r w:rsidR="008D7693">
        <w:rPr>
          <w:rStyle w:val="PlaceholderText"/>
          <w:color w:val="000000"/>
        </w:rPr>
        <w:t>,</w:t>
      </w:r>
      <w:r w:rsidRPr="000D735B" w:rsidR="00C56F59">
        <w:rPr>
          <w:rStyle w:val="PlaceholderText"/>
          <w:color w:val="000000"/>
        </w:rPr>
        <w:t xml:space="preserve"> </w:t>
      </w:r>
      <w:r w:rsidR="00EC1469">
        <w:rPr>
          <w:rStyle w:val="PlaceholderText"/>
          <w:color w:val="000000"/>
        </w:rPr>
        <w:t xml:space="preserve">                   </w:t>
      </w:r>
      <w:r w:rsidRPr="000D735B" w:rsidR="00C56F59">
        <w:rPr>
          <w:rStyle w:val="PlaceholderText"/>
          <w:color w:val="000000"/>
        </w:rPr>
        <w:t xml:space="preserve">a to prevzatím občianskeho preukazu na ktoromkoľvek </w:t>
      </w:r>
      <w:r w:rsidRPr="000D735B" w:rsidR="00EC4505">
        <w:rPr>
          <w:rStyle w:val="PlaceholderText"/>
          <w:color w:val="000000"/>
        </w:rPr>
        <w:t>okresnom riaditeľstve</w:t>
      </w:r>
      <w:r w:rsidRPr="000D735B" w:rsidR="00C56F59">
        <w:rPr>
          <w:rStyle w:val="PlaceholderText"/>
          <w:color w:val="000000"/>
        </w:rPr>
        <w:t>, ktorý občan uviedol pri podaní žiadosti.</w:t>
      </w:r>
      <w:r w:rsidRPr="000D735B">
        <w:rPr>
          <w:rStyle w:val="PlaceholderText"/>
          <w:color w:val="000000"/>
        </w:rPr>
        <w:t xml:space="preserve"> Umožňuje sa tiež doručovanie občianskeho preukazu na adresu na území Slovenskej republiky obdobn</w:t>
      </w:r>
      <w:r w:rsidRPr="00EE483B">
        <w:rPr>
          <w:rStyle w:val="PlaceholderText"/>
          <w:color w:val="000000"/>
        </w:rPr>
        <w:t>e</w:t>
      </w:r>
      <w:r w:rsidRPr="00EE483B" w:rsidR="00C3595C">
        <w:rPr>
          <w:rStyle w:val="PlaceholderText"/>
          <w:color w:val="000000"/>
        </w:rPr>
        <w:t>,</w:t>
      </w:r>
      <w:r w:rsidRPr="000D735B">
        <w:rPr>
          <w:rStyle w:val="PlaceholderText"/>
          <w:color w:val="000000"/>
        </w:rPr>
        <w:t xml:space="preserve"> ako je to v zákone č. 725/2004 Z.</w:t>
      </w:r>
      <w:r w:rsidR="00C3595C">
        <w:rPr>
          <w:rStyle w:val="PlaceholderText"/>
          <w:color w:val="000000"/>
        </w:rPr>
        <w:t xml:space="preserve"> </w:t>
      </w:r>
      <w:r w:rsidRPr="000D735B">
        <w:rPr>
          <w:rStyle w:val="PlaceholderText"/>
          <w:color w:val="000000"/>
        </w:rPr>
        <w:t>z. o podmienkach prevádzky vozidiel v premávke na pozemných komunikáciách a o zmene a doplnení niektorých zákonov</w:t>
      </w:r>
      <w:r w:rsidR="00BD11A0">
        <w:rPr>
          <w:rStyle w:val="PlaceholderText"/>
          <w:color w:val="000000"/>
        </w:rPr>
        <w:t xml:space="preserve"> v znení neskorší</w:t>
      </w:r>
      <w:r w:rsidRPr="000D735B">
        <w:rPr>
          <w:rStyle w:val="PlaceholderText"/>
          <w:color w:val="000000"/>
        </w:rPr>
        <w:t xml:space="preserve">ch predpisov v prípade doručovania osvedčenia o evidencii vozidla </w:t>
      </w:r>
      <w:r w:rsidR="00EC1469">
        <w:rPr>
          <w:rStyle w:val="PlaceholderText"/>
          <w:color w:val="000000"/>
        </w:rPr>
        <w:t xml:space="preserve">          </w:t>
      </w:r>
      <w:r w:rsidRPr="000D735B">
        <w:rPr>
          <w:rStyle w:val="PlaceholderText"/>
          <w:color w:val="000000"/>
        </w:rPr>
        <w:t xml:space="preserve">po zriadení služby zavedenej na tento účel. 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color w:val="000000"/>
        </w:rPr>
        <w:t> </w:t>
      </w:r>
      <w:r w:rsidRPr="000D735B">
        <w:rPr>
          <w:rStyle w:val="PlaceholderText"/>
          <w:b/>
          <w:color w:val="000000"/>
          <w:u w:val="single"/>
        </w:rPr>
        <w:t>K bodu 5 (§ 5 ods. 5)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color w:val="000000"/>
        </w:rPr>
        <w:t>      Ustanovenie rozširuje možnosť</w:t>
      </w:r>
      <w:r w:rsidR="00F53B67">
        <w:rPr>
          <w:rStyle w:val="PlaceholderText"/>
          <w:color w:val="000000"/>
        </w:rPr>
        <w:t xml:space="preserve"> </w:t>
      </w:r>
      <w:r w:rsidRPr="00EE483B" w:rsidR="00F53B67">
        <w:rPr>
          <w:rStyle w:val="PlaceholderText"/>
          <w:color w:val="000000"/>
        </w:rPr>
        <w:t>na požiadanie občana</w:t>
      </w:r>
      <w:r w:rsidRPr="000D735B">
        <w:rPr>
          <w:rStyle w:val="PlaceholderText"/>
          <w:color w:val="000000"/>
        </w:rPr>
        <w:t xml:space="preserve"> vydať občiansky preukaz </w:t>
      </w:r>
      <w:r w:rsidR="00F53B67">
        <w:rPr>
          <w:rStyle w:val="PlaceholderText"/>
          <w:color w:val="000000"/>
        </w:rPr>
        <w:t xml:space="preserve"> </w:t>
      </w:r>
      <w:r w:rsidRPr="000D735B">
        <w:rPr>
          <w:rStyle w:val="PlaceholderText"/>
          <w:color w:val="000000"/>
        </w:rPr>
        <w:t xml:space="preserve">urýchlene </w:t>
      </w:r>
      <w:r w:rsidR="00EC1469">
        <w:rPr>
          <w:rStyle w:val="PlaceholderText"/>
          <w:color w:val="000000"/>
        </w:rPr>
        <w:t xml:space="preserve"> </w:t>
      </w:r>
      <w:r w:rsidRPr="000D735B">
        <w:rPr>
          <w:rStyle w:val="PlaceholderText"/>
          <w:color w:val="000000"/>
        </w:rPr>
        <w:t>do dvoch pracovných dní. Takáto možnosť bude podliehať zvýšenému správnemu poplatku.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color w:val="000000"/>
        </w:rPr>
        <w:t> 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b/>
          <w:color w:val="000000"/>
          <w:u w:val="single"/>
        </w:rPr>
        <w:t>K bodu 6 (§ 5 ods. 6)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color w:val="000000"/>
        </w:rPr>
        <w:t>      Ustanovenie rozširuje možnosti prevzatia občianskeho preukazu zákonným zástupcom osoby, ktorá podala žiadosť o vydanie občianskeho preukazu.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color w:val="000000"/>
        </w:rPr>
        <w:t> 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b/>
          <w:color w:val="000000"/>
          <w:u w:val="single"/>
        </w:rPr>
        <w:t>K bodu 7 (§ 6 ods. 1)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color w:val="000000"/>
        </w:rPr>
        <w:t xml:space="preserve">      Ustanovuje sa miesto vydávania prvého občianskeho preukazu pre osoby pri dovŕšení </w:t>
      </w:r>
      <w:r w:rsidR="00EC1469">
        <w:rPr>
          <w:rStyle w:val="PlaceholderText"/>
          <w:color w:val="000000"/>
        </w:rPr>
        <w:t xml:space="preserve">              </w:t>
      </w:r>
      <w:r w:rsidRPr="00EE483B">
        <w:rPr>
          <w:rStyle w:val="PlaceholderText"/>
          <w:color w:val="000000"/>
        </w:rPr>
        <w:t>15</w:t>
      </w:r>
      <w:r w:rsidRPr="00EE483B" w:rsidR="00A82B0F">
        <w:rPr>
          <w:rStyle w:val="PlaceholderText"/>
          <w:color w:val="000000"/>
        </w:rPr>
        <w:t>.</w:t>
      </w:r>
      <w:r w:rsidRPr="000D735B">
        <w:rPr>
          <w:rStyle w:val="PlaceholderText"/>
          <w:color w:val="000000"/>
        </w:rPr>
        <w:t xml:space="preserve"> roku veku, pričom sa jedná o </w:t>
      </w:r>
      <w:r w:rsidRPr="00012C9B" w:rsidR="00BD11A0">
        <w:rPr>
          <w:rStyle w:val="PlaceholderText"/>
          <w:color w:val="000000"/>
        </w:rPr>
        <w:t>okresné riaditeľstvo</w:t>
      </w:r>
      <w:r w:rsidRPr="000D735B">
        <w:rPr>
          <w:rStyle w:val="PlaceholderText"/>
          <w:color w:val="000000"/>
        </w:rPr>
        <w:t xml:space="preserve"> v územnom obvode, v ktorom má tento občan trvalý pobyt. Dôvodom takéhoto riešenia je preverenie totožnosti maloletého a jeho zákonného zástupcu.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color w:val="000000"/>
        </w:rPr>
        <w:t> 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b/>
          <w:color w:val="000000"/>
          <w:u w:val="single"/>
        </w:rPr>
        <w:t>K bodu 8 (§ 7 ods. 1)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color w:val="000000"/>
        </w:rPr>
        <w:t xml:space="preserve">      Ustanovenie rozširuje možnosť požiadať o vydanie nového občianskeho preukazu </w:t>
      </w:r>
      <w:r w:rsidR="00EC1469">
        <w:rPr>
          <w:rStyle w:val="PlaceholderText"/>
          <w:color w:val="000000"/>
        </w:rPr>
        <w:t xml:space="preserve">                    </w:t>
      </w:r>
      <w:r w:rsidRPr="000D735B">
        <w:rPr>
          <w:rStyle w:val="PlaceholderText"/>
          <w:color w:val="000000"/>
        </w:rPr>
        <w:t xml:space="preserve">na ktoromkoľvek Okresnom riaditeľstve Policajného zboru, pre ktorý sa občan rozhodne. 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color w:val="000000"/>
        </w:rPr>
        <w:t> 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b/>
          <w:color w:val="000000"/>
          <w:u w:val="single"/>
        </w:rPr>
        <w:t>K bodu 9 (§ 7 ods. 2 písm. e))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color w:val="000000"/>
        </w:rPr>
        <w:t>      Ide o legislatívno-technickú úpravu.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color w:val="000000"/>
        </w:rPr>
        <w:t> 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b/>
          <w:color w:val="000000"/>
          <w:u w:val="single"/>
        </w:rPr>
        <w:t>K bodu 10 (§ 7 ods. 3 písm. c))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color w:val="000000"/>
        </w:rPr>
        <w:t>Rozširujú sa dôvody na vydanie nového občianskeho preukazu</w:t>
      </w:r>
      <w:r w:rsidR="008D7693">
        <w:rPr>
          <w:rStyle w:val="PlaceholderText"/>
          <w:color w:val="000000"/>
        </w:rPr>
        <w:t>,</w:t>
      </w:r>
      <w:r w:rsidRPr="000D735B">
        <w:rPr>
          <w:rStyle w:val="PlaceholderText"/>
          <w:color w:val="000000"/>
        </w:rPr>
        <w:t xml:space="preserve"> ak je tento platný, ale jeho elektronický čip nie je funkčný.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color w:val="000000"/>
        </w:rPr>
        <w:t> 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b/>
          <w:color w:val="000000"/>
          <w:u w:val="single"/>
        </w:rPr>
        <w:t>K bodu 11 (§ 10 ods. 1 písm. c))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color w:val="000000"/>
        </w:rPr>
        <w:t xml:space="preserve">Týmto ustanovením sa neplatnosť občianskeho preukazu rozširuje aj na prípady, kedy </w:t>
      </w:r>
      <w:r w:rsidR="00EC1469">
        <w:rPr>
          <w:rStyle w:val="PlaceholderText"/>
          <w:color w:val="000000"/>
        </w:rPr>
        <w:t xml:space="preserve">                     </w:t>
      </w:r>
      <w:r w:rsidRPr="000D735B">
        <w:rPr>
          <w:rStyle w:val="PlaceholderText"/>
          <w:color w:val="000000"/>
        </w:rPr>
        <w:t>je porušená jeho celistvosť.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color w:val="000000"/>
        </w:rPr>
        <w:t> 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b/>
          <w:color w:val="000000"/>
          <w:u w:val="single"/>
        </w:rPr>
        <w:t>K bodu 12 (§ 10 ods. 3)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color w:val="000000"/>
        </w:rPr>
        <w:t>Ustanovuje sa, že zničenie alebo poškodenie elektronického čipu, neplatné alebo nesprávne údaje</w:t>
      </w:r>
      <w:r w:rsidR="00951A75">
        <w:rPr>
          <w:rStyle w:val="PlaceholderText"/>
          <w:color w:val="000000"/>
        </w:rPr>
        <w:t xml:space="preserve"> </w:t>
      </w:r>
      <w:r w:rsidRPr="00EE483B" w:rsidR="00951A75">
        <w:rPr>
          <w:rStyle w:val="PlaceholderText"/>
          <w:color w:val="000000"/>
        </w:rPr>
        <w:t>zapísané v elektronickom čipe</w:t>
      </w:r>
      <w:r w:rsidRPr="000D735B">
        <w:rPr>
          <w:rStyle w:val="PlaceholderText"/>
          <w:color w:val="000000"/>
        </w:rPr>
        <w:t>, neoprávnene vykonané zmeny a zmena údajov zapísaných v elektronickom čipe nemá za následok neplatnosť občianskeho preukazu</w:t>
      </w:r>
      <w:r w:rsidRPr="000D735B">
        <w:rPr>
          <w:rStyle w:val="PlaceholderText"/>
          <w:b/>
          <w:color w:val="000000"/>
        </w:rPr>
        <w:t>.</w:t>
      </w:r>
      <w:r w:rsidR="008D7693">
        <w:rPr>
          <w:rStyle w:val="PlaceholderText"/>
          <w:b/>
          <w:color w:val="000000"/>
        </w:rPr>
        <w:t xml:space="preserve"> </w:t>
      </w:r>
      <w:r w:rsidRPr="008D7693" w:rsidR="008D7693">
        <w:rPr>
          <w:rStyle w:val="PlaceholderText"/>
          <w:color w:val="000000"/>
        </w:rPr>
        <w:t xml:space="preserve">Dôvodom je, </w:t>
      </w:r>
      <w:r w:rsidR="00EC1469">
        <w:rPr>
          <w:rStyle w:val="PlaceholderText"/>
          <w:color w:val="000000"/>
        </w:rPr>
        <w:t xml:space="preserve">                  </w:t>
      </w:r>
      <w:r w:rsidRPr="008D7693" w:rsidR="008D7693">
        <w:rPr>
          <w:rStyle w:val="PlaceholderText"/>
          <w:color w:val="000000"/>
        </w:rPr>
        <w:t>že</w:t>
      </w:r>
      <w:r w:rsidR="008D7693">
        <w:rPr>
          <w:rStyle w:val="PlaceholderText"/>
          <w:color w:val="000000"/>
        </w:rPr>
        <w:t xml:space="preserve"> občianskym preukazom</w:t>
      </w:r>
      <w:r w:rsidR="00E0149F">
        <w:rPr>
          <w:rStyle w:val="PlaceholderText"/>
          <w:color w:val="000000"/>
        </w:rPr>
        <w:t xml:space="preserve"> bude možné</w:t>
      </w:r>
      <w:r w:rsidR="008D7693">
        <w:rPr>
          <w:rStyle w:val="PlaceholderText"/>
          <w:color w:val="000000"/>
        </w:rPr>
        <w:t xml:space="preserve"> naďalej preukazovať totožnosť občana.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color w:val="000000"/>
        </w:rPr>
        <w:t> 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b/>
          <w:color w:val="000000"/>
          <w:u w:val="single"/>
        </w:rPr>
        <w:t>K bodu 13 (§ 11 ods. 1 písm. j))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color w:val="000000"/>
        </w:rPr>
        <w:t>      Ide o legislatívno-technickú úpravu.</w:t>
      </w:r>
    </w:p>
    <w:p w:rsidR="00C56F59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color w:val="000000"/>
        </w:rPr>
        <w:t> </w:t>
      </w:r>
    </w:p>
    <w:p w:rsidR="00A03A2C" w:rsidP="00012C9B">
      <w:pPr>
        <w:widowControl/>
        <w:bidi w:val="0"/>
        <w:jc w:val="both"/>
        <w:rPr>
          <w:rStyle w:val="PlaceholderText"/>
          <w:color w:val="000000"/>
        </w:rPr>
      </w:pPr>
    </w:p>
    <w:p w:rsidR="00A03A2C" w:rsidRPr="000D735B" w:rsidP="00012C9B">
      <w:pPr>
        <w:widowControl/>
        <w:bidi w:val="0"/>
        <w:jc w:val="both"/>
        <w:rPr>
          <w:rStyle w:val="PlaceholderText"/>
          <w:color w:val="000000"/>
        </w:rPr>
      </w:pP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b/>
          <w:color w:val="000000"/>
          <w:u w:val="single"/>
        </w:rPr>
        <w:t>K bodu 14 (§ 11 ods. 1 písm. m))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color w:val="000000"/>
        </w:rPr>
        <w:t>      Zavádza sa povinnosť odovzdať občiansky preukaz pri podaní žiadosti o vydanie nového občianskeho preukazu, ak občan požiadal o doručenie občianskeho preukazu doručovateľskou službou.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color w:val="000000"/>
        </w:rPr>
        <w:t> 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b/>
          <w:color w:val="000000"/>
          <w:u w:val="single"/>
        </w:rPr>
        <w:t>K bodom 15 a 17 (§ 12 ods. 1 a § 15 ods. 3)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color w:val="000000"/>
        </w:rPr>
        <w:t>     Legislatívno-technická úprava súvisiaca so zrušením Železničnej polície.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color w:val="000000"/>
        </w:rPr>
        <w:t> 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b/>
          <w:color w:val="000000"/>
          <w:u w:val="single"/>
        </w:rPr>
        <w:t>K bodu 16 (§ 14 ods</w:t>
      </w:r>
      <w:r w:rsidR="00BD11A0">
        <w:rPr>
          <w:rStyle w:val="PlaceholderText"/>
          <w:b/>
          <w:color w:val="000000"/>
          <w:u w:val="single"/>
        </w:rPr>
        <w:t>. 1 písm</w:t>
      </w:r>
      <w:r w:rsidRPr="000D735B">
        <w:rPr>
          <w:rStyle w:val="PlaceholderText"/>
          <w:b/>
          <w:color w:val="000000"/>
          <w:u w:val="single"/>
        </w:rPr>
        <w:t>. m))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color w:val="000000"/>
        </w:rPr>
        <w:t>      Ide o legislatívno-technickú úpravu.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color w:val="000000"/>
        </w:rPr>
        <w:t> </w:t>
      </w:r>
    </w:p>
    <w:p w:rsidR="00C56F59" w:rsidRPr="000D735B" w:rsidP="00012C9B">
      <w:pPr>
        <w:widowControl/>
        <w:bidi w:val="0"/>
        <w:jc w:val="both"/>
        <w:rPr>
          <w:rStyle w:val="PlaceholderText"/>
          <w:color w:val="000000"/>
        </w:rPr>
      </w:pPr>
      <w:r w:rsidRPr="000D735B">
        <w:rPr>
          <w:rStyle w:val="PlaceholderText"/>
          <w:b/>
          <w:color w:val="000000"/>
          <w:u w:val="single"/>
        </w:rPr>
        <w:t>K bodu 18 (§ 17a)</w:t>
      </w:r>
    </w:p>
    <w:p w:rsidR="00927BC9" w:rsidP="00012C9B">
      <w:pPr>
        <w:widowControl/>
        <w:bidi w:val="0"/>
        <w:ind w:firstLine="357"/>
        <w:jc w:val="both"/>
        <w:rPr>
          <w:rStyle w:val="PlaceholderText"/>
          <w:color w:val="000000"/>
        </w:rPr>
      </w:pPr>
      <w:r w:rsidRPr="00063E9C" w:rsidR="00C56F59">
        <w:rPr>
          <w:rStyle w:val="PlaceholderText"/>
          <w:color w:val="000000"/>
        </w:rPr>
        <w:t>Ide o prechodné ustanovenia, v ktorých sa ustanovuje, že</w:t>
      </w:r>
      <w:r w:rsidRPr="00063E9C" w:rsidR="00EE483B">
        <w:rPr>
          <w:rStyle w:val="PlaceholderText"/>
          <w:color w:val="000000"/>
        </w:rPr>
        <w:t xml:space="preserve"> do 30. novembra 2012 bude možné vydávať občianske preukazy bez elektronického čip</w:t>
      </w:r>
      <w:r w:rsidRPr="0013041D" w:rsidR="00EE483B">
        <w:rPr>
          <w:rStyle w:val="PlaceholderText"/>
          <w:color w:val="000000"/>
        </w:rPr>
        <w:t>u</w:t>
      </w:r>
      <w:r w:rsidRPr="0013041D">
        <w:rPr>
          <w:rStyle w:val="PlaceholderText"/>
          <w:color w:val="000000"/>
        </w:rPr>
        <w:t>,</w:t>
      </w:r>
      <w:r w:rsidRPr="00063E9C" w:rsidR="00EE483B">
        <w:rPr>
          <w:rStyle w:val="PlaceholderText"/>
          <w:color w:val="000000"/>
        </w:rPr>
        <w:t xml:space="preserve"> a to z dôvodu možných technických komplikácií spojených so zavádzaním elektronického čipu, príp. pre možné predĺženie verejného obstarávania.</w:t>
      </w:r>
      <w:r w:rsidRPr="00063E9C" w:rsidR="005A5B3B">
        <w:rPr>
          <w:rStyle w:val="PlaceholderText"/>
          <w:color w:val="000000"/>
        </w:rPr>
        <w:t xml:space="preserve"> </w:t>
      </w:r>
    </w:p>
    <w:p w:rsidR="00927BC9" w:rsidRPr="0013041D" w:rsidP="00012C9B">
      <w:pPr>
        <w:widowControl/>
        <w:bidi w:val="0"/>
        <w:ind w:firstLine="357"/>
        <w:jc w:val="both"/>
        <w:rPr>
          <w:rStyle w:val="PlaceholderText"/>
          <w:color w:val="000000"/>
        </w:rPr>
      </w:pPr>
      <w:r w:rsidRPr="0013041D" w:rsidR="005A5B3B">
        <w:rPr>
          <w:rStyle w:val="PlaceholderText"/>
          <w:color w:val="000000"/>
        </w:rPr>
        <w:t xml:space="preserve">V odseku 2 sa v súlade so zásadou právnej istoty ustanovuje, že okresné riaditeľstvo Policajného zboru vydá občanovi občiansky preukaz podľa právnych predpisov účinných v čase podania žiadosti. </w:t>
      </w:r>
    </w:p>
    <w:p w:rsidR="00927BC9" w:rsidRPr="0013041D" w:rsidP="00012C9B">
      <w:pPr>
        <w:widowControl/>
        <w:bidi w:val="0"/>
        <w:ind w:firstLine="357"/>
        <w:jc w:val="both"/>
        <w:rPr>
          <w:rStyle w:val="PlaceholderText"/>
          <w:color w:val="000000"/>
        </w:rPr>
      </w:pPr>
      <w:r w:rsidRPr="0013041D" w:rsidR="005A5B3B">
        <w:rPr>
          <w:rStyle w:val="PlaceholderText"/>
          <w:color w:val="000000"/>
        </w:rPr>
        <w:t>V odseku 3 sa stanovuje, že všetky platné občianske preukazy vydané pred účinnosťou novely zákona ostávajú v platnosti až do dňa uvedeného v občianskom preukaze.</w:t>
      </w:r>
      <w:r w:rsidRPr="0013041D" w:rsidR="00063E9C">
        <w:rPr>
          <w:rStyle w:val="PlaceholderText"/>
          <w:color w:val="000000"/>
        </w:rPr>
        <w:t xml:space="preserve"> </w:t>
      </w:r>
    </w:p>
    <w:p w:rsidR="00927BC9" w:rsidRPr="0013041D" w:rsidP="00012C9B">
      <w:pPr>
        <w:widowControl/>
        <w:bidi w:val="0"/>
        <w:ind w:firstLine="357"/>
        <w:jc w:val="both"/>
        <w:rPr>
          <w:rStyle w:val="PlaceholderText"/>
          <w:color w:val="000000"/>
        </w:rPr>
      </w:pPr>
      <w:r w:rsidRPr="0013041D" w:rsidR="00063E9C">
        <w:rPr>
          <w:rStyle w:val="PlaceholderText"/>
          <w:color w:val="000000"/>
        </w:rPr>
        <w:t xml:space="preserve">V odseku 4 sa zakotvuje, že občianske preukazy, ktoré boli vydané podľa doterajších predpisov s neobmedzenou dobou platnosti zostávajú v platnosti bez akéhokoľvek obmedzenia. </w:t>
      </w:r>
    </w:p>
    <w:p w:rsidR="00C56F59" w:rsidP="00012C9B">
      <w:pPr>
        <w:widowControl/>
        <w:bidi w:val="0"/>
        <w:ind w:firstLine="357"/>
        <w:jc w:val="both"/>
        <w:rPr>
          <w:rStyle w:val="PlaceholderText"/>
          <w:color w:val="000000"/>
        </w:rPr>
      </w:pPr>
      <w:r w:rsidRPr="0013041D" w:rsidR="00063E9C">
        <w:rPr>
          <w:rStyle w:val="PlaceholderText"/>
          <w:color w:val="000000"/>
        </w:rPr>
        <w:t>Možnosť</w:t>
      </w:r>
      <w:r w:rsidRPr="00063E9C" w:rsidR="00063E9C">
        <w:rPr>
          <w:rStyle w:val="PlaceholderText"/>
          <w:color w:val="000000"/>
        </w:rPr>
        <w:t xml:space="preserve"> vydania nového občianskeho preukazu </w:t>
      </w:r>
      <w:r w:rsidRPr="0013041D" w:rsidR="00927BC9">
        <w:rPr>
          <w:rStyle w:val="PlaceholderText"/>
          <w:color w:val="000000"/>
        </w:rPr>
        <w:t>namiesto</w:t>
      </w:r>
      <w:r w:rsidR="0013041D">
        <w:rPr>
          <w:rStyle w:val="PlaceholderText"/>
          <w:color w:val="000000"/>
        </w:rPr>
        <w:t xml:space="preserve"> platného</w:t>
      </w:r>
      <w:r w:rsidRPr="00063E9C" w:rsidR="00063E9C">
        <w:rPr>
          <w:rStyle w:val="PlaceholderText"/>
          <w:color w:val="000000"/>
        </w:rPr>
        <w:t xml:space="preserve"> súčasn</w:t>
      </w:r>
      <w:r w:rsidR="0013041D">
        <w:rPr>
          <w:rStyle w:val="PlaceholderText"/>
          <w:color w:val="000000"/>
        </w:rPr>
        <w:t>ého</w:t>
      </w:r>
      <w:r w:rsidRPr="00063E9C" w:rsidR="00063E9C">
        <w:rPr>
          <w:rStyle w:val="PlaceholderText"/>
          <w:color w:val="000000"/>
        </w:rPr>
        <w:t xml:space="preserve"> občiansk</w:t>
      </w:r>
      <w:r w:rsidR="0013041D">
        <w:rPr>
          <w:rStyle w:val="PlaceholderText"/>
          <w:color w:val="000000"/>
        </w:rPr>
        <w:t xml:space="preserve">eho </w:t>
      </w:r>
      <w:r w:rsidRPr="00063E9C" w:rsidR="00063E9C">
        <w:rPr>
          <w:rStyle w:val="PlaceholderText"/>
          <w:color w:val="000000"/>
        </w:rPr>
        <w:t>preukaz</w:t>
      </w:r>
      <w:r w:rsidR="0013041D">
        <w:rPr>
          <w:rStyle w:val="PlaceholderText"/>
          <w:color w:val="000000"/>
        </w:rPr>
        <w:t>u</w:t>
      </w:r>
      <w:r w:rsidRPr="00063E9C" w:rsidR="00063E9C">
        <w:rPr>
          <w:rStyle w:val="PlaceholderText"/>
          <w:color w:val="000000"/>
        </w:rPr>
        <w:t xml:space="preserve"> bez elektronického čipu</w:t>
      </w:r>
      <w:r w:rsidRPr="00063E9C">
        <w:rPr>
          <w:rStyle w:val="PlaceholderText"/>
          <w:color w:val="000000"/>
        </w:rPr>
        <w:t xml:space="preserve">, ako aj ustanovenie miesta podania žiadosti o vydanie občianskeho preukazu u občanov, ktorým boli občianske preukazy vydané do 30. júna 2008, </w:t>
      </w:r>
      <w:r w:rsidR="00EC1469">
        <w:rPr>
          <w:rStyle w:val="PlaceholderText"/>
          <w:color w:val="000000"/>
        </w:rPr>
        <w:t xml:space="preserve">           </w:t>
      </w:r>
      <w:r w:rsidRPr="00063E9C">
        <w:rPr>
          <w:rStyle w:val="PlaceholderText"/>
          <w:color w:val="000000"/>
        </w:rPr>
        <w:t>t.j</w:t>
      </w:r>
      <w:r w:rsidRPr="00063E9C" w:rsidR="000D735B">
        <w:rPr>
          <w:rStyle w:val="PlaceholderText"/>
          <w:color w:val="000000"/>
        </w:rPr>
        <w:t>.</w:t>
      </w:r>
      <w:r w:rsidRPr="00063E9C">
        <w:rPr>
          <w:rStyle w:val="PlaceholderText"/>
          <w:color w:val="000000"/>
        </w:rPr>
        <w:t xml:space="preserve"> do doby, kým nebola zavedená elektronická evidencia vydaných občiansk</w:t>
      </w:r>
      <w:r w:rsidRPr="00063E9C" w:rsidR="000D735B">
        <w:rPr>
          <w:rStyle w:val="PlaceholderText"/>
          <w:color w:val="000000"/>
        </w:rPr>
        <w:t>y</w:t>
      </w:r>
      <w:r w:rsidRPr="00063E9C">
        <w:rPr>
          <w:rStyle w:val="PlaceholderText"/>
          <w:color w:val="000000"/>
        </w:rPr>
        <w:t xml:space="preserve">ch </w:t>
      </w:r>
      <w:r w:rsidRPr="0013041D">
        <w:rPr>
          <w:rStyle w:val="PlaceholderText"/>
          <w:color w:val="000000"/>
        </w:rPr>
        <w:t>preukazov</w:t>
      </w:r>
      <w:r w:rsidRPr="0013041D" w:rsidR="00927BC9">
        <w:rPr>
          <w:rStyle w:val="PlaceholderText"/>
          <w:color w:val="000000"/>
        </w:rPr>
        <w:t>,</w:t>
      </w:r>
      <w:r w:rsidRPr="0013041D" w:rsidR="00063E9C">
        <w:rPr>
          <w:rStyle w:val="PlaceholderText"/>
          <w:color w:val="000000"/>
        </w:rPr>
        <w:t xml:space="preserve"> </w:t>
      </w:r>
      <w:r w:rsidR="00EC1469">
        <w:rPr>
          <w:rStyle w:val="PlaceholderText"/>
          <w:color w:val="000000"/>
        </w:rPr>
        <w:t xml:space="preserve">            </w:t>
      </w:r>
      <w:r w:rsidRPr="0013041D" w:rsidR="00063E9C">
        <w:rPr>
          <w:rStyle w:val="PlaceholderText"/>
          <w:color w:val="000000"/>
        </w:rPr>
        <w:t>sú</w:t>
      </w:r>
      <w:r w:rsidRPr="00063E9C" w:rsidR="00063E9C">
        <w:rPr>
          <w:rStyle w:val="PlaceholderText"/>
          <w:color w:val="000000"/>
        </w:rPr>
        <w:t xml:space="preserve"> obsahom odsekov 5 a 6</w:t>
      </w:r>
      <w:r w:rsidRPr="00063E9C">
        <w:rPr>
          <w:rStyle w:val="PlaceholderText"/>
          <w:color w:val="000000"/>
        </w:rPr>
        <w:t xml:space="preserve">. </w:t>
      </w:r>
    </w:p>
    <w:p w:rsidR="001F61C7" w:rsidP="00012C9B">
      <w:pPr>
        <w:widowControl/>
        <w:bidi w:val="0"/>
        <w:jc w:val="both"/>
        <w:rPr>
          <w:rStyle w:val="PlaceholderText"/>
          <w:b/>
          <w:color w:val="000000"/>
          <w:u w:val="single"/>
        </w:rPr>
      </w:pPr>
    </w:p>
    <w:p w:rsidR="00B264EE" w:rsidRPr="000D735B" w:rsidP="00012C9B">
      <w:pPr>
        <w:widowControl/>
        <w:bidi w:val="0"/>
        <w:jc w:val="both"/>
        <w:rPr>
          <w:rStyle w:val="PlaceholderText"/>
          <w:b/>
          <w:color w:val="000000"/>
          <w:u w:val="single"/>
        </w:rPr>
      </w:pPr>
      <w:r w:rsidRPr="000D735B">
        <w:rPr>
          <w:rStyle w:val="PlaceholderText"/>
          <w:b/>
          <w:color w:val="000000"/>
          <w:u w:val="single"/>
        </w:rPr>
        <w:t>K bodu 19</w:t>
      </w:r>
    </w:p>
    <w:p w:rsidR="00B264EE" w:rsidRPr="000D735B" w:rsidP="00012C9B">
      <w:pPr>
        <w:widowControl/>
        <w:bidi w:val="0"/>
        <w:ind w:firstLine="426"/>
        <w:jc w:val="both"/>
        <w:rPr>
          <w:rStyle w:val="PlaceholderText"/>
          <w:color w:val="000000"/>
        </w:rPr>
      </w:pPr>
      <w:r w:rsidRPr="000D735B">
        <w:rPr>
          <w:rStyle w:val="PlaceholderText"/>
          <w:color w:val="000000"/>
        </w:rPr>
        <w:t>Z dôvodu vhodnosti sa legislatívna skratka ,,príslušný úrad” nahrádza  novou legislatívnou  skratkou ,,okresné riaditeľstvo”.</w:t>
      </w:r>
    </w:p>
    <w:p w:rsidR="007C7691" w:rsidRPr="000D735B" w:rsidP="00012C9B">
      <w:pPr>
        <w:widowControl/>
        <w:bidi w:val="0"/>
        <w:ind w:firstLine="426"/>
        <w:jc w:val="both"/>
        <w:rPr>
          <w:rStyle w:val="PlaceholderText"/>
          <w:color w:val="000000"/>
        </w:rPr>
      </w:pPr>
    </w:p>
    <w:p w:rsidR="00C56F59" w:rsidRPr="000D735B" w:rsidP="00012C9B">
      <w:pPr>
        <w:widowControl/>
        <w:bidi w:val="0"/>
        <w:ind w:firstLine="357"/>
        <w:rPr>
          <w:rStyle w:val="PlaceholderText"/>
          <w:color w:val="000000"/>
        </w:rPr>
      </w:pPr>
      <w:r w:rsidRPr="000D735B">
        <w:rPr>
          <w:rStyle w:val="PlaceholderText"/>
          <w:b/>
          <w:color w:val="000000"/>
        </w:rPr>
        <w:t>K Čl. II</w:t>
      </w:r>
    </w:p>
    <w:p w:rsidR="00C56F59" w:rsidRPr="000D735B" w:rsidP="00012C9B">
      <w:pPr>
        <w:widowControl/>
        <w:bidi w:val="0"/>
        <w:ind w:firstLine="357"/>
        <w:jc w:val="center"/>
        <w:rPr>
          <w:rStyle w:val="PlaceholderText"/>
          <w:color w:val="000000"/>
        </w:rPr>
      </w:pPr>
      <w:r w:rsidRPr="000D735B">
        <w:rPr>
          <w:rStyle w:val="PlaceholderText"/>
          <w:color w:val="000000"/>
        </w:rPr>
        <w:t> </w:t>
      </w:r>
    </w:p>
    <w:p w:rsidR="00C56F59" w:rsidRPr="000D735B" w:rsidP="00012C9B">
      <w:pPr>
        <w:widowControl/>
        <w:bidi w:val="0"/>
        <w:ind w:firstLine="357"/>
        <w:jc w:val="both"/>
        <w:rPr>
          <w:rStyle w:val="PlaceholderText"/>
          <w:color w:val="000000"/>
        </w:rPr>
      </w:pPr>
      <w:r w:rsidRPr="000D735B">
        <w:rPr>
          <w:rStyle w:val="PlaceholderText"/>
          <w:color w:val="000000"/>
        </w:rPr>
        <w:t>Vzhľadom na to, že sa dopĺňajú správne poplatky v súvislosti s vydávaním občianskych preukazov, vznikla potreba zmeniť a doplniť aj zákon Národnej rady Slovenskej republiky </w:t>
      </w:r>
      <w:r w:rsidR="00EC1469">
        <w:rPr>
          <w:rStyle w:val="PlaceholderText"/>
          <w:color w:val="000000"/>
        </w:rPr>
        <w:t xml:space="preserve">               </w:t>
      </w:r>
      <w:r w:rsidRPr="000D735B">
        <w:rPr>
          <w:rStyle w:val="PlaceholderText"/>
          <w:color w:val="000000"/>
        </w:rPr>
        <w:t>č. 145/1995 Z. z. o správnych poplatkoch v znení neskorších predpisov. V zákone o správnych  poplatkoch sa dopĺňa položka 22a, ktorou sa stanovujú správne poplatky pri podaní žiadosti o vydanie občianskeho preukazu a doručenie občianskeho preukazu službou</w:t>
      </w:r>
      <w:r w:rsidR="00BD11A0">
        <w:rPr>
          <w:rStyle w:val="PlaceholderText"/>
          <w:color w:val="000000"/>
        </w:rPr>
        <w:t xml:space="preserve"> </w:t>
      </w:r>
      <w:r w:rsidR="004222DE">
        <w:rPr>
          <w:rStyle w:val="PlaceholderText"/>
          <w:color w:val="000000"/>
        </w:rPr>
        <w:t>zavedenou</w:t>
      </w:r>
      <w:r w:rsidRPr="000D735B">
        <w:rPr>
          <w:rStyle w:val="PlaceholderText"/>
          <w:color w:val="000000"/>
        </w:rPr>
        <w:t xml:space="preserve"> na t</w:t>
      </w:r>
      <w:r w:rsidR="00BD11A0">
        <w:rPr>
          <w:rStyle w:val="PlaceholderText"/>
          <w:color w:val="000000"/>
        </w:rPr>
        <w:t>en</w:t>
      </w:r>
      <w:r w:rsidRPr="000D735B">
        <w:rPr>
          <w:rStyle w:val="PlaceholderText"/>
          <w:color w:val="000000"/>
        </w:rPr>
        <w:t xml:space="preserve">to </w:t>
      </w:r>
      <w:r w:rsidR="00BD11A0">
        <w:rPr>
          <w:rStyle w:val="PlaceholderText"/>
          <w:color w:val="000000"/>
        </w:rPr>
        <w:t>účel.</w:t>
      </w:r>
    </w:p>
    <w:p w:rsidR="007C7691" w:rsidP="00012C9B">
      <w:pPr>
        <w:widowControl/>
        <w:bidi w:val="0"/>
        <w:ind w:firstLine="357"/>
        <w:jc w:val="both"/>
        <w:rPr>
          <w:rStyle w:val="PlaceholderText"/>
          <w:color w:val="000000"/>
        </w:rPr>
      </w:pPr>
    </w:p>
    <w:p w:rsidR="008B40E0" w:rsidP="00012C9B">
      <w:pPr>
        <w:widowControl/>
        <w:bidi w:val="0"/>
        <w:ind w:firstLine="357"/>
        <w:jc w:val="both"/>
        <w:rPr>
          <w:rStyle w:val="PlaceholderText"/>
          <w:color w:val="000000"/>
        </w:rPr>
      </w:pPr>
    </w:p>
    <w:p w:rsidR="008B40E0" w:rsidP="00012C9B">
      <w:pPr>
        <w:widowControl/>
        <w:bidi w:val="0"/>
        <w:ind w:firstLine="357"/>
        <w:jc w:val="both"/>
        <w:rPr>
          <w:rStyle w:val="PlaceholderText"/>
          <w:color w:val="000000"/>
        </w:rPr>
      </w:pPr>
    </w:p>
    <w:p w:rsidR="008B40E0" w:rsidP="00012C9B">
      <w:pPr>
        <w:widowControl/>
        <w:bidi w:val="0"/>
        <w:ind w:firstLine="357"/>
        <w:jc w:val="both"/>
        <w:rPr>
          <w:rStyle w:val="PlaceholderText"/>
          <w:color w:val="000000"/>
        </w:rPr>
      </w:pPr>
    </w:p>
    <w:p w:rsidR="008B40E0" w:rsidP="00012C9B">
      <w:pPr>
        <w:widowControl/>
        <w:bidi w:val="0"/>
        <w:ind w:firstLine="357"/>
        <w:jc w:val="both"/>
        <w:rPr>
          <w:rStyle w:val="PlaceholderText"/>
          <w:color w:val="000000"/>
        </w:rPr>
      </w:pPr>
    </w:p>
    <w:p w:rsidR="00EC1469" w:rsidP="00012C9B">
      <w:pPr>
        <w:widowControl/>
        <w:bidi w:val="0"/>
        <w:ind w:firstLine="357"/>
        <w:jc w:val="both"/>
        <w:rPr>
          <w:rStyle w:val="PlaceholderText"/>
          <w:color w:val="000000"/>
        </w:rPr>
      </w:pPr>
    </w:p>
    <w:p w:rsidR="008B40E0" w:rsidRPr="000D735B" w:rsidP="00012C9B">
      <w:pPr>
        <w:widowControl/>
        <w:bidi w:val="0"/>
        <w:ind w:firstLine="357"/>
        <w:jc w:val="both"/>
        <w:rPr>
          <w:rStyle w:val="PlaceholderText"/>
          <w:color w:val="000000"/>
        </w:rPr>
      </w:pPr>
    </w:p>
    <w:p w:rsidR="00C56F59" w:rsidRPr="000D735B" w:rsidP="00012C9B">
      <w:pPr>
        <w:widowControl/>
        <w:bidi w:val="0"/>
        <w:ind w:firstLine="357"/>
        <w:rPr>
          <w:rStyle w:val="PlaceholderText"/>
          <w:color w:val="000000"/>
        </w:rPr>
      </w:pPr>
      <w:r w:rsidRPr="000D735B">
        <w:rPr>
          <w:rStyle w:val="PlaceholderText"/>
          <w:b/>
          <w:color w:val="000000"/>
        </w:rPr>
        <w:t>K Čl. III</w:t>
      </w:r>
      <w:r w:rsidRPr="000D735B">
        <w:rPr>
          <w:rStyle w:val="PlaceholderText"/>
          <w:color w:val="000000"/>
        </w:rPr>
        <w:t> </w:t>
      </w:r>
    </w:p>
    <w:p w:rsidR="00C56F59" w:rsidP="00012C9B">
      <w:pPr>
        <w:widowControl/>
        <w:bidi w:val="0"/>
        <w:ind w:firstLine="539"/>
        <w:jc w:val="both"/>
        <w:rPr>
          <w:rStyle w:val="PlaceholderText"/>
          <w:color w:val="000000"/>
        </w:rPr>
      </w:pPr>
      <w:r w:rsidRPr="000D735B">
        <w:rPr>
          <w:rStyle w:val="PlaceholderText"/>
          <w:color w:val="000000"/>
        </w:rPr>
        <w:t>Navrhuje sa, aby zákon nadobudol účinnosť 1. júla 2012.</w:t>
      </w:r>
    </w:p>
    <w:p w:rsidR="008B40E0" w:rsidP="00012C9B">
      <w:pPr>
        <w:widowControl/>
        <w:bidi w:val="0"/>
        <w:ind w:firstLine="539"/>
        <w:jc w:val="both"/>
        <w:rPr>
          <w:rStyle w:val="PlaceholderText"/>
          <w:color w:val="000000"/>
        </w:rPr>
      </w:pPr>
    </w:p>
    <w:p w:rsidR="008B40E0" w:rsidP="00012C9B">
      <w:pPr>
        <w:widowControl/>
        <w:bidi w:val="0"/>
        <w:ind w:firstLine="539"/>
        <w:jc w:val="both"/>
        <w:rPr>
          <w:rStyle w:val="PlaceholderText"/>
          <w:color w:val="000000"/>
        </w:rPr>
      </w:pPr>
    </w:p>
    <w:p w:rsidR="008B40E0" w:rsidP="00012C9B">
      <w:pPr>
        <w:widowControl/>
        <w:bidi w:val="0"/>
        <w:ind w:firstLine="539"/>
        <w:jc w:val="both"/>
        <w:rPr>
          <w:rStyle w:val="PlaceholderText"/>
          <w:color w:val="000000"/>
        </w:rPr>
      </w:pPr>
    </w:p>
    <w:p w:rsidR="008B40E0" w:rsidP="00012C9B">
      <w:pPr>
        <w:widowControl/>
        <w:bidi w:val="0"/>
        <w:ind w:firstLine="539"/>
        <w:jc w:val="both"/>
        <w:rPr>
          <w:rStyle w:val="PlaceholderText"/>
          <w:color w:val="000000"/>
        </w:rPr>
      </w:pPr>
    </w:p>
    <w:p w:rsidR="008B40E0" w:rsidP="008B40E0">
      <w:pPr>
        <w:widowControl/>
        <w:bidi w:val="0"/>
        <w:spacing w:after="280" w:afterAutospacing="1"/>
        <w:rPr>
          <w:rStyle w:val="PlaceholderText"/>
          <w:color w:val="000000"/>
        </w:rPr>
      </w:pPr>
      <w:r w:rsidR="001953BB">
        <w:rPr>
          <w:rStyle w:val="PlaceholderText"/>
          <w:color w:val="000000"/>
        </w:rPr>
        <w:t xml:space="preserve">Schválené na rokovaní vlády Slovenskej republiky </w:t>
      </w:r>
      <w:r>
        <w:rPr>
          <w:rStyle w:val="PlaceholderText"/>
          <w:color w:val="000000"/>
        </w:rPr>
        <w:t>2. novembra  2011</w:t>
      </w:r>
      <w:r w:rsidR="003A4930">
        <w:rPr>
          <w:rStyle w:val="PlaceholderText"/>
          <w:color w:val="000000"/>
        </w:rPr>
        <w:t>.</w:t>
      </w:r>
      <w:r>
        <w:rPr>
          <w:rStyle w:val="PlaceholderText"/>
          <w:color w:val="000000"/>
        </w:rPr>
        <w:t xml:space="preserve"> </w:t>
      </w:r>
    </w:p>
    <w:p w:rsidR="008B40E0" w:rsidP="008B40E0">
      <w:pPr>
        <w:bidi w:val="0"/>
        <w:jc w:val="both"/>
        <w:rPr>
          <w:rStyle w:val="PlaceholderText"/>
          <w:color w:val="000000"/>
        </w:rPr>
      </w:pPr>
    </w:p>
    <w:p w:rsidR="008B40E0" w:rsidP="008B40E0">
      <w:pPr>
        <w:bidi w:val="0"/>
        <w:jc w:val="both"/>
        <w:rPr>
          <w:rStyle w:val="PlaceholderText"/>
          <w:color w:val="000000"/>
        </w:rPr>
      </w:pPr>
    </w:p>
    <w:p w:rsidR="008B40E0" w:rsidP="008B40E0">
      <w:pPr>
        <w:bidi w:val="0"/>
        <w:jc w:val="both"/>
        <w:rPr>
          <w:rStyle w:val="PlaceholderText"/>
          <w:color w:val="000000"/>
        </w:rPr>
      </w:pPr>
    </w:p>
    <w:p w:rsidR="008B40E0" w:rsidP="008B40E0">
      <w:pPr>
        <w:bidi w:val="0"/>
        <w:jc w:val="both"/>
        <w:rPr>
          <w:rStyle w:val="PlaceholderText"/>
          <w:color w:val="000000"/>
        </w:rPr>
      </w:pPr>
    </w:p>
    <w:p w:rsidR="008B40E0" w:rsidP="008B40E0">
      <w:pPr>
        <w:bidi w:val="0"/>
        <w:jc w:val="both"/>
        <w:rPr>
          <w:rStyle w:val="PlaceholderText"/>
          <w:color w:val="000000"/>
        </w:rPr>
      </w:pPr>
    </w:p>
    <w:p w:rsidR="008B40E0" w:rsidRPr="00147AE0" w:rsidP="008B40E0">
      <w:pPr>
        <w:bidi w:val="0"/>
        <w:ind w:firstLine="382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Iveta Radičová </w:t>
      </w:r>
      <w:r w:rsidR="00311B3D">
        <w:rPr>
          <w:rFonts w:ascii="Times New Roman" w:hAnsi="Times New Roman"/>
          <w:b/>
          <w:bCs/>
        </w:rPr>
        <w:t>v. r.</w:t>
      </w:r>
    </w:p>
    <w:p w:rsidR="008B40E0" w:rsidP="008B40E0">
      <w:pPr>
        <w:bidi w:val="0"/>
        <w:ind w:firstLine="3828"/>
        <w:jc w:val="center"/>
        <w:rPr>
          <w:rFonts w:ascii="Times New Roman" w:hAnsi="Times New Roman"/>
          <w:b/>
          <w:bCs/>
        </w:rPr>
      </w:pPr>
    </w:p>
    <w:p w:rsidR="008B40E0" w:rsidRPr="00147AE0" w:rsidP="008B40E0">
      <w:pPr>
        <w:bidi w:val="0"/>
        <w:ind w:firstLine="3828"/>
        <w:jc w:val="center"/>
        <w:rPr>
          <w:rFonts w:ascii="Times New Roman" w:hAnsi="Times New Roman"/>
          <w:b/>
          <w:bCs/>
        </w:rPr>
      </w:pPr>
      <w:r w:rsidRPr="00147AE0">
        <w:rPr>
          <w:rFonts w:ascii="Times New Roman" w:hAnsi="Times New Roman"/>
          <w:b/>
          <w:bCs/>
        </w:rPr>
        <w:t>predsed</w:t>
      </w:r>
      <w:r>
        <w:rPr>
          <w:rFonts w:ascii="Times New Roman" w:hAnsi="Times New Roman"/>
          <w:b/>
          <w:bCs/>
        </w:rPr>
        <w:t>níčka</w:t>
      </w:r>
      <w:r w:rsidRPr="00147AE0">
        <w:rPr>
          <w:rFonts w:ascii="Times New Roman" w:hAnsi="Times New Roman"/>
          <w:b/>
          <w:bCs/>
        </w:rPr>
        <w:t xml:space="preserve"> vlády</w:t>
      </w:r>
    </w:p>
    <w:p w:rsidR="008B40E0" w:rsidRPr="00147AE0" w:rsidP="008B40E0">
      <w:pPr>
        <w:bidi w:val="0"/>
        <w:ind w:firstLine="3828"/>
        <w:jc w:val="center"/>
        <w:rPr>
          <w:rFonts w:ascii="Times New Roman" w:hAnsi="Times New Roman"/>
          <w:b/>
          <w:bCs/>
        </w:rPr>
      </w:pPr>
      <w:r w:rsidRPr="00147AE0">
        <w:rPr>
          <w:rFonts w:ascii="Times New Roman" w:hAnsi="Times New Roman"/>
          <w:b/>
          <w:bCs/>
        </w:rPr>
        <w:t>Slovenskej republiky</w:t>
      </w:r>
    </w:p>
    <w:p w:rsidR="008B40E0" w:rsidP="008B40E0">
      <w:pPr>
        <w:bidi w:val="0"/>
        <w:ind w:firstLine="3828"/>
        <w:jc w:val="center"/>
        <w:rPr>
          <w:rFonts w:ascii="Times New Roman" w:hAnsi="Times New Roman"/>
          <w:b/>
          <w:bCs/>
        </w:rPr>
      </w:pPr>
    </w:p>
    <w:p w:rsidR="008B40E0" w:rsidP="008B40E0">
      <w:pPr>
        <w:bidi w:val="0"/>
        <w:ind w:firstLine="3828"/>
        <w:jc w:val="center"/>
        <w:rPr>
          <w:rFonts w:ascii="Times New Roman" w:hAnsi="Times New Roman"/>
          <w:b/>
          <w:bCs/>
        </w:rPr>
      </w:pPr>
    </w:p>
    <w:p w:rsidR="008B40E0" w:rsidP="008B40E0">
      <w:pPr>
        <w:bidi w:val="0"/>
        <w:ind w:firstLine="3828"/>
        <w:jc w:val="center"/>
        <w:rPr>
          <w:rFonts w:ascii="Times New Roman" w:hAnsi="Times New Roman"/>
          <w:b/>
          <w:bCs/>
        </w:rPr>
      </w:pPr>
    </w:p>
    <w:p w:rsidR="008B40E0" w:rsidRPr="00147AE0" w:rsidP="008B40E0">
      <w:pPr>
        <w:bidi w:val="0"/>
        <w:ind w:firstLine="3828"/>
        <w:jc w:val="center"/>
        <w:rPr>
          <w:rFonts w:ascii="Times New Roman" w:hAnsi="Times New Roman"/>
          <w:b/>
          <w:bCs/>
        </w:rPr>
      </w:pPr>
    </w:p>
    <w:p w:rsidR="008B40E0" w:rsidRPr="00147AE0" w:rsidP="008B40E0">
      <w:pPr>
        <w:bidi w:val="0"/>
        <w:ind w:firstLine="382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Daniel Lipšic</w:t>
      </w:r>
      <w:r w:rsidR="00311B3D">
        <w:rPr>
          <w:rFonts w:ascii="Times New Roman" w:hAnsi="Times New Roman"/>
          <w:b/>
          <w:bCs/>
        </w:rPr>
        <w:t xml:space="preserve"> v. r.</w:t>
      </w:r>
    </w:p>
    <w:p w:rsidR="008B40E0" w:rsidP="008B40E0">
      <w:pPr>
        <w:bidi w:val="0"/>
        <w:ind w:firstLine="3828"/>
        <w:jc w:val="center"/>
        <w:rPr>
          <w:rFonts w:ascii="Times New Roman" w:hAnsi="Times New Roman"/>
          <w:b/>
          <w:bCs/>
        </w:rPr>
      </w:pPr>
    </w:p>
    <w:p w:rsidR="008B40E0" w:rsidRPr="00147AE0" w:rsidP="008B40E0">
      <w:pPr>
        <w:bidi w:val="0"/>
        <w:ind w:firstLine="3828"/>
        <w:jc w:val="center"/>
        <w:rPr>
          <w:rFonts w:ascii="Times New Roman" w:hAnsi="Times New Roman"/>
          <w:b/>
          <w:bCs/>
        </w:rPr>
      </w:pPr>
      <w:r w:rsidRPr="00147AE0">
        <w:rPr>
          <w:rFonts w:ascii="Times New Roman" w:hAnsi="Times New Roman"/>
          <w:b/>
          <w:bCs/>
        </w:rPr>
        <w:t>minister vnútra</w:t>
      </w:r>
    </w:p>
    <w:p w:rsidR="008B40E0" w:rsidP="008B40E0">
      <w:pPr>
        <w:bidi w:val="0"/>
        <w:ind w:firstLine="3828"/>
        <w:jc w:val="center"/>
        <w:rPr>
          <w:rStyle w:val="PlaceholderText"/>
          <w:color w:val="000000"/>
        </w:rPr>
      </w:pPr>
      <w:r w:rsidRPr="00147AE0">
        <w:rPr>
          <w:rFonts w:ascii="Times New Roman" w:hAnsi="Times New Roman"/>
          <w:b/>
          <w:bCs/>
        </w:rPr>
        <w:t>Slovenskej republiky</w:t>
      </w:r>
    </w:p>
    <w:p w:rsidR="008B40E0" w:rsidRPr="00990FA4" w:rsidP="008B40E0">
      <w:pPr>
        <w:widowControl/>
        <w:bidi w:val="0"/>
        <w:spacing w:after="280" w:afterAutospacing="1"/>
        <w:rPr>
          <w:rStyle w:val="PlaceholderText"/>
          <w:color w:val="000000"/>
        </w:rPr>
      </w:pPr>
    </w:p>
    <w:p w:rsidR="008B40E0" w:rsidRPr="000D735B" w:rsidP="00012C9B">
      <w:pPr>
        <w:widowControl/>
        <w:bidi w:val="0"/>
        <w:ind w:firstLine="539"/>
        <w:jc w:val="both"/>
        <w:rPr>
          <w:rStyle w:val="PlaceholderText"/>
          <w:color w:val="000000"/>
        </w:rPr>
      </w:pPr>
    </w:p>
    <w:sectPr w:rsidSect="00235CFF">
      <w:footerReference w:type="default" r:id="rId4"/>
      <w:pgSz w:w="12240" w:h="15840"/>
      <w:pgMar w:top="1134" w:right="1440" w:bottom="1276" w:left="1440" w:header="708" w:footer="708" w:gutter="0"/>
      <w:lnNumType w:distance="0"/>
      <w:pgNumType w:start="18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CFF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25FB6">
      <w:rPr>
        <w:rFonts w:ascii="Times New Roman" w:hAnsi="Times New Roman"/>
      </w:rPr>
      <w:t>18</w:t>
    </w:r>
    <w:r>
      <w:rPr>
        <w:rFonts w:ascii="Times New Roman" w:hAnsi="Times New Roman"/>
      </w:rPr>
      <w:fldChar w:fldCharType="end"/>
    </w:r>
  </w:p>
  <w:p w:rsidR="00235CFF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hyphenationZone w:val="425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8E29AE"/>
    <w:rsid w:val="00012C9B"/>
    <w:rsid w:val="0005344E"/>
    <w:rsid w:val="00063E9C"/>
    <w:rsid w:val="000D735B"/>
    <w:rsid w:val="0013041D"/>
    <w:rsid w:val="00147AE0"/>
    <w:rsid w:val="001953BB"/>
    <w:rsid w:val="001F61C7"/>
    <w:rsid w:val="00235CFF"/>
    <w:rsid w:val="0028420E"/>
    <w:rsid w:val="00311B3D"/>
    <w:rsid w:val="00393849"/>
    <w:rsid w:val="003A4930"/>
    <w:rsid w:val="004222DE"/>
    <w:rsid w:val="00454131"/>
    <w:rsid w:val="004B5AFB"/>
    <w:rsid w:val="004C64D3"/>
    <w:rsid w:val="005A5B3B"/>
    <w:rsid w:val="006A66FA"/>
    <w:rsid w:val="006C61D7"/>
    <w:rsid w:val="007736FC"/>
    <w:rsid w:val="00791BA1"/>
    <w:rsid w:val="007C7691"/>
    <w:rsid w:val="00856250"/>
    <w:rsid w:val="008B40E0"/>
    <w:rsid w:val="008C4891"/>
    <w:rsid w:val="008D7693"/>
    <w:rsid w:val="008E29AE"/>
    <w:rsid w:val="00927BC9"/>
    <w:rsid w:val="00951A75"/>
    <w:rsid w:val="00963228"/>
    <w:rsid w:val="00990FA4"/>
    <w:rsid w:val="00A03A2C"/>
    <w:rsid w:val="00A82B0F"/>
    <w:rsid w:val="00A86C69"/>
    <w:rsid w:val="00B264EE"/>
    <w:rsid w:val="00BD11A0"/>
    <w:rsid w:val="00C3595C"/>
    <w:rsid w:val="00C43F6B"/>
    <w:rsid w:val="00C56F59"/>
    <w:rsid w:val="00CA6BBB"/>
    <w:rsid w:val="00CB3F2A"/>
    <w:rsid w:val="00D64EF3"/>
    <w:rsid w:val="00E0149F"/>
    <w:rsid w:val="00E4301D"/>
    <w:rsid w:val="00EA48F0"/>
    <w:rsid w:val="00EC1469"/>
    <w:rsid w:val="00EC4505"/>
    <w:rsid w:val="00EE483B"/>
    <w:rsid w:val="00F1200A"/>
    <w:rsid w:val="00F25FB6"/>
    <w:rsid w:val="00F53B67"/>
    <w:rsid w:val="00FD260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00A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noProof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1200A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F1200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1200A"/>
    <w:rPr>
      <w:rFonts w:ascii="Tahoma" w:hAnsi="Tahoma" w:cs="Tahoma"/>
      <w:sz w:val="16"/>
      <w:szCs w:val="16"/>
      <w:rtl w:val="0"/>
      <w:cs w:val="0"/>
      <w:lang w:val="sk-SK" w:eastAsia="sk-SK"/>
    </w:rPr>
  </w:style>
  <w:style w:type="paragraph" w:styleId="Header">
    <w:name w:val="header"/>
    <w:basedOn w:val="Normal"/>
    <w:link w:val="HlavikaChar"/>
    <w:uiPriority w:val="99"/>
    <w:unhideWhenUsed/>
    <w:rsid w:val="00235CF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35CFF"/>
    <w:rPr>
      <w:rFonts w:ascii="Times New Roman" w:hAnsi="Times New Roman" w:cs="Times New Roman"/>
      <w:noProof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235CF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35CFF"/>
    <w:rPr>
      <w:rFonts w:ascii="Times New Roman" w:hAnsi="Times New Roman" w:cs="Times New Roman"/>
      <w:noProof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1212</Words>
  <Characters>6915</Characters>
  <Application>Microsoft Office Word</Application>
  <DocSecurity>0</DocSecurity>
  <Lines>0</Lines>
  <Paragraphs>0</Paragraphs>
  <ScaleCrop>false</ScaleCrop>
  <Company>Abyss</Company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administrator</dc:creator>
  <cp:lastModifiedBy>User</cp:lastModifiedBy>
  <cp:revision>2</cp:revision>
  <cp:lastPrinted>2011-11-08T09:00:00Z</cp:lastPrinted>
  <dcterms:created xsi:type="dcterms:W3CDTF">2011-11-09T13:45:00Z</dcterms:created>
  <dcterms:modified xsi:type="dcterms:W3CDTF">2011-11-09T13:45:00Z</dcterms:modified>
</cp:coreProperties>
</file>