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1F1" w:rsidRDefault="00C971F1" w:rsidP="000E6A62">
      <w:pPr>
        <w:pStyle w:val="Heading1"/>
        <w:spacing w:before="0" w:after="0"/>
        <w:jc w:val="center"/>
        <w:rPr>
          <w:rFonts w:ascii="Times New Roman" w:hAnsi="Times New Roman" w:cs="Times New Roman"/>
          <w:spacing w:val="40"/>
          <w:sz w:val="24"/>
          <w:szCs w:val="24"/>
        </w:rPr>
      </w:pPr>
    </w:p>
    <w:p w:rsidR="00C971F1" w:rsidRDefault="00C971F1" w:rsidP="00F11227"/>
    <w:p w:rsidR="00C971F1" w:rsidRPr="00F11227" w:rsidRDefault="00C971F1" w:rsidP="00F11227"/>
    <w:p w:rsidR="00C971F1" w:rsidRDefault="00C971F1" w:rsidP="00A66571"/>
    <w:p w:rsidR="00C971F1" w:rsidRDefault="00C971F1" w:rsidP="00A66571"/>
    <w:p w:rsidR="00C971F1" w:rsidRDefault="00C971F1" w:rsidP="00A66571"/>
    <w:p w:rsidR="00C971F1" w:rsidRDefault="00C971F1" w:rsidP="00A66571"/>
    <w:p w:rsidR="00C971F1" w:rsidRDefault="00C971F1" w:rsidP="00A66571"/>
    <w:p w:rsidR="00C971F1" w:rsidRDefault="00C971F1" w:rsidP="00A66571"/>
    <w:p w:rsidR="00C971F1" w:rsidRDefault="00C971F1" w:rsidP="00A66571"/>
    <w:p w:rsidR="00C971F1" w:rsidRDefault="00C971F1" w:rsidP="00A66571"/>
    <w:p w:rsidR="00C971F1" w:rsidRPr="00A66571" w:rsidRDefault="00C971F1" w:rsidP="00A66571"/>
    <w:p w:rsidR="00C971F1" w:rsidRPr="00DE4163" w:rsidRDefault="00C971F1" w:rsidP="000E6A62">
      <w:pPr>
        <w:jc w:val="center"/>
      </w:pPr>
      <w:r>
        <w:rPr>
          <w:b/>
        </w:rPr>
        <w:t xml:space="preserve">z 21. októbra </w:t>
      </w:r>
      <w:r w:rsidRPr="00DE4163">
        <w:rPr>
          <w:b/>
        </w:rPr>
        <w:t>2011,</w:t>
      </w:r>
    </w:p>
    <w:p w:rsidR="00C971F1" w:rsidRPr="00122277" w:rsidRDefault="00C971F1" w:rsidP="000E6A62">
      <w:pPr>
        <w:ind w:firstLine="360"/>
        <w:jc w:val="center"/>
      </w:pPr>
    </w:p>
    <w:p w:rsidR="00C971F1" w:rsidRPr="00122277" w:rsidRDefault="00C971F1" w:rsidP="000E6A62">
      <w:pPr>
        <w:ind w:firstLine="360"/>
        <w:jc w:val="center"/>
      </w:pPr>
    </w:p>
    <w:p w:rsidR="00C971F1" w:rsidRPr="00122277" w:rsidRDefault="00C971F1" w:rsidP="000E6A62">
      <w:pPr>
        <w:tabs>
          <w:tab w:val="left" w:pos="1635"/>
        </w:tabs>
        <w:jc w:val="center"/>
        <w:outlineLvl w:val="0"/>
      </w:pPr>
      <w:r w:rsidRPr="00122277">
        <w:t>o niektorých opatreniach na úseku environmentálnej záťaže a o zmene a doplnení niektorých zákonov</w:t>
      </w:r>
    </w:p>
    <w:p w:rsidR="00C971F1" w:rsidRPr="00122277" w:rsidRDefault="00C971F1" w:rsidP="000E6A62">
      <w:pPr>
        <w:tabs>
          <w:tab w:val="left" w:pos="1635"/>
        </w:tabs>
        <w:outlineLvl w:val="0"/>
      </w:pPr>
    </w:p>
    <w:p w:rsidR="00C971F1" w:rsidRPr="00122277" w:rsidRDefault="00C971F1" w:rsidP="000E6A62">
      <w:pPr>
        <w:tabs>
          <w:tab w:val="left" w:pos="1635"/>
        </w:tabs>
        <w:outlineLvl w:val="0"/>
      </w:pPr>
      <w:r w:rsidRPr="00122277">
        <w:t>Národná rada Slovenskej republiky sa uzniesla na tomto zákone</w:t>
      </w:r>
    </w:p>
    <w:p w:rsidR="00C971F1" w:rsidRPr="00122277" w:rsidRDefault="00C971F1" w:rsidP="000E6A62">
      <w:pPr>
        <w:ind w:firstLine="360"/>
        <w:jc w:val="center"/>
      </w:pPr>
    </w:p>
    <w:p w:rsidR="00C971F1" w:rsidRPr="00122277" w:rsidRDefault="00C971F1" w:rsidP="000E6A62">
      <w:pPr>
        <w:ind w:firstLine="360"/>
        <w:jc w:val="center"/>
      </w:pPr>
    </w:p>
    <w:p w:rsidR="00C971F1" w:rsidRPr="00122277" w:rsidRDefault="00C971F1" w:rsidP="000E6A62">
      <w:pPr>
        <w:ind w:firstLine="360"/>
        <w:jc w:val="center"/>
        <w:outlineLvl w:val="0"/>
      </w:pPr>
      <w:r w:rsidRPr="00122277">
        <w:t>Čl. I</w:t>
      </w:r>
    </w:p>
    <w:p w:rsidR="00C971F1" w:rsidRPr="00122277" w:rsidRDefault="00C971F1" w:rsidP="000E6A62">
      <w:pPr>
        <w:ind w:firstLine="360"/>
        <w:jc w:val="center"/>
      </w:pPr>
    </w:p>
    <w:p w:rsidR="00C971F1" w:rsidRPr="00122277" w:rsidRDefault="00C971F1" w:rsidP="000E6A62">
      <w:pPr>
        <w:ind w:firstLine="360"/>
        <w:jc w:val="center"/>
      </w:pPr>
      <w:r w:rsidRPr="00122277">
        <w:t>§ 1</w:t>
      </w:r>
    </w:p>
    <w:p w:rsidR="00C971F1" w:rsidRPr="00122277" w:rsidRDefault="00C971F1" w:rsidP="000E6A62">
      <w:pPr>
        <w:ind w:firstLine="360"/>
        <w:jc w:val="center"/>
      </w:pPr>
      <w:r w:rsidRPr="00122277">
        <w:t>Predmet zákona</w:t>
      </w:r>
    </w:p>
    <w:p w:rsidR="00C971F1" w:rsidRPr="00122277" w:rsidRDefault="00C971F1" w:rsidP="000E6A62">
      <w:pPr>
        <w:ind w:firstLine="360"/>
        <w:jc w:val="center"/>
      </w:pPr>
    </w:p>
    <w:p w:rsidR="00C971F1" w:rsidRPr="00122277" w:rsidRDefault="00C971F1" w:rsidP="000E6A62">
      <w:pPr>
        <w:tabs>
          <w:tab w:val="num" w:pos="1260"/>
        </w:tabs>
        <w:ind w:left="900"/>
        <w:jc w:val="both"/>
      </w:pPr>
      <w:r w:rsidRPr="00122277">
        <w:t>Tento zákon ustanovuje</w:t>
      </w:r>
    </w:p>
    <w:p w:rsidR="00C971F1" w:rsidRPr="00122277" w:rsidRDefault="00C971F1" w:rsidP="000E6A62">
      <w:pPr>
        <w:numPr>
          <w:ilvl w:val="1"/>
          <w:numId w:val="2"/>
        </w:numPr>
        <w:jc w:val="both"/>
      </w:pPr>
      <w:r w:rsidRPr="00122277">
        <w:t>práva a povinnosti osôb pri identifikácii environmentálnej záťaže,</w:t>
      </w:r>
      <w:r w:rsidRPr="00122277">
        <w:rPr>
          <w:rStyle w:val="FootnoteReference"/>
        </w:rPr>
        <w:footnoteReference w:id="1"/>
      </w:r>
      <w:r w:rsidRPr="00122277">
        <w:rPr>
          <w:vertAlign w:val="superscript"/>
        </w:rPr>
        <w:t>)</w:t>
      </w:r>
      <w:r w:rsidRPr="00122277">
        <w:t xml:space="preserve"> </w:t>
      </w:r>
    </w:p>
    <w:p w:rsidR="00C971F1" w:rsidRPr="00122277" w:rsidRDefault="00C971F1" w:rsidP="000E6A62">
      <w:pPr>
        <w:numPr>
          <w:ilvl w:val="1"/>
          <w:numId w:val="2"/>
        </w:numPr>
        <w:jc w:val="both"/>
      </w:pPr>
      <w:r w:rsidRPr="00122277">
        <w:t>spôsob určenia povinnej osoby na úseku environmentálnej záťaže (ďalej len „povinná osoba”),</w:t>
      </w:r>
    </w:p>
    <w:p w:rsidR="00C971F1" w:rsidRPr="00122277" w:rsidRDefault="00C971F1" w:rsidP="000E6A62">
      <w:pPr>
        <w:numPr>
          <w:ilvl w:val="1"/>
          <w:numId w:val="2"/>
        </w:numPr>
        <w:jc w:val="both"/>
      </w:pPr>
      <w:r w:rsidRPr="00122277">
        <w:t>práva a povinnosti pôvodcu environmentálnej záťaže (ďalej len „pôvodca“),  povinnej osoby a ministerstva, ktorého pôsobnosť</w:t>
      </w:r>
      <w:r w:rsidRPr="00122277">
        <w:rPr>
          <w:rStyle w:val="FootnoteReference"/>
        </w:rPr>
        <w:footnoteReference w:id="2"/>
      </w:r>
      <w:r w:rsidRPr="00122277">
        <w:rPr>
          <w:vertAlign w:val="superscript"/>
        </w:rPr>
        <w:t>)</w:t>
      </w:r>
      <w:r w:rsidRPr="00122277">
        <w:t xml:space="preserve">  súvisí s činnosťou, ktorá viedla k vzniku environmentálnej záťaže (ďalej len „príslušné ministerstvo“), </w:t>
      </w:r>
    </w:p>
    <w:p w:rsidR="00C971F1" w:rsidRPr="00122277" w:rsidRDefault="00C971F1" w:rsidP="000E6A62">
      <w:pPr>
        <w:numPr>
          <w:ilvl w:val="1"/>
          <w:numId w:val="2"/>
        </w:numPr>
        <w:jc w:val="both"/>
      </w:pPr>
      <w:r w:rsidRPr="00122277">
        <w:t>pôsobnosť orgánov štátnej správy na úseku environmentálnej záťaže,</w:t>
      </w:r>
    </w:p>
    <w:p w:rsidR="00C971F1" w:rsidRPr="00122277" w:rsidRDefault="00C971F1" w:rsidP="000E6A62">
      <w:pPr>
        <w:numPr>
          <w:ilvl w:val="1"/>
          <w:numId w:val="2"/>
        </w:numPr>
        <w:jc w:val="both"/>
      </w:pPr>
      <w:r w:rsidRPr="00122277">
        <w:t>sankcie za porušenie povinností podľa tohto zákona.</w:t>
      </w:r>
    </w:p>
    <w:p w:rsidR="00C971F1" w:rsidRPr="00122277" w:rsidRDefault="00C971F1" w:rsidP="000E6A62">
      <w:pPr>
        <w:tabs>
          <w:tab w:val="num" w:pos="0"/>
        </w:tabs>
        <w:spacing w:line="120" w:lineRule="auto"/>
        <w:ind w:firstLine="357"/>
        <w:jc w:val="both"/>
      </w:pPr>
    </w:p>
    <w:p w:rsidR="00C971F1" w:rsidRPr="00122277" w:rsidRDefault="00C971F1" w:rsidP="000E6A62">
      <w:pPr>
        <w:tabs>
          <w:tab w:val="num" w:pos="0"/>
        </w:tabs>
        <w:ind w:firstLine="360"/>
        <w:jc w:val="both"/>
      </w:pPr>
    </w:p>
    <w:p w:rsidR="00C971F1" w:rsidRPr="00122277" w:rsidRDefault="00C971F1" w:rsidP="000E6A62">
      <w:pPr>
        <w:pStyle w:val="BodyText"/>
        <w:ind w:firstLine="360"/>
        <w:rPr>
          <w:sz w:val="24"/>
          <w:szCs w:val="24"/>
          <w:u w:val="none"/>
        </w:rPr>
      </w:pPr>
    </w:p>
    <w:p w:rsidR="00C971F1" w:rsidRPr="00122277" w:rsidRDefault="00C971F1" w:rsidP="000E6A62">
      <w:pPr>
        <w:pStyle w:val="BodyText"/>
        <w:ind w:firstLine="360"/>
        <w:jc w:val="center"/>
        <w:rPr>
          <w:sz w:val="24"/>
          <w:szCs w:val="24"/>
          <w:u w:val="none"/>
        </w:rPr>
      </w:pPr>
      <w:r w:rsidRPr="00122277">
        <w:rPr>
          <w:sz w:val="24"/>
          <w:szCs w:val="24"/>
          <w:u w:val="none"/>
        </w:rPr>
        <w:t>§ 2</w:t>
      </w:r>
    </w:p>
    <w:p w:rsidR="00C971F1" w:rsidRPr="00122277" w:rsidRDefault="00C971F1" w:rsidP="000E6A62">
      <w:pPr>
        <w:pStyle w:val="BodyText"/>
        <w:ind w:firstLine="360"/>
        <w:jc w:val="center"/>
        <w:rPr>
          <w:sz w:val="24"/>
          <w:szCs w:val="24"/>
          <w:u w:val="none"/>
        </w:rPr>
      </w:pPr>
      <w:r w:rsidRPr="00122277">
        <w:rPr>
          <w:sz w:val="24"/>
          <w:szCs w:val="24"/>
          <w:u w:val="none"/>
        </w:rPr>
        <w:t xml:space="preserve">Identifikácia environmentálnej záťaže </w:t>
      </w:r>
    </w:p>
    <w:p w:rsidR="00C971F1" w:rsidRPr="00122277" w:rsidRDefault="00C971F1" w:rsidP="000E6A62">
      <w:pPr>
        <w:ind w:firstLine="360"/>
        <w:jc w:val="both"/>
      </w:pPr>
    </w:p>
    <w:p w:rsidR="00C971F1" w:rsidRPr="00122277" w:rsidRDefault="00C971F1" w:rsidP="000E6A62">
      <w:pPr>
        <w:numPr>
          <w:ilvl w:val="0"/>
          <w:numId w:val="23"/>
        </w:numPr>
        <w:tabs>
          <w:tab w:val="num" w:pos="0"/>
        </w:tabs>
        <w:ind w:left="0" w:firstLine="360"/>
        <w:jc w:val="both"/>
      </w:pPr>
      <w:r w:rsidRPr="00122277">
        <w:t xml:space="preserve">Identifikácia environmentálnej záťaže je súbor činností, ktorých výsledkom je rozpoznanie environmentálnej záťaže. Súčasťou identifikácie environmentálnej záťaže je jej klasifikácia a vyplnenie registračného listu environmentálnej záťaže. Obsah registračného listu environmentálnej záťaže je uvedený v prílohe č. 1. </w:t>
      </w:r>
    </w:p>
    <w:p w:rsidR="00C971F1" w:rsidRPr="00122277" w:rsidRDefault="00C971F1" w:rsidP="000E6A62">
      <w:pPr>
        <w:tabs>
          <w:tab w:val="num" w:pos="0"/>
        </w:tabs>
        <w:ind w:firstLine="360"/>
        <w:jc w:val="both"/>
      </w:pPr>
    </w:p>
    <w:p w:rsidR="00C971F1" w:rsidRPr="00122277" w:rsidRDefault="00C971F1" w:rsidP="000E6A62">
      <w:pPr>
        <w:numPr>
          <w:ilvl w:val="0"/>
          <w:numId w:val="23"/>
        </w:numPr>
        <w:tabs>
          <w:tab w:val="num" w:pos="0"/>
        </w:tabs>
        <w:ind w:left="0" w:firstLine="360"/>
        <w:jc w:val="both"/>
      </w:pPr>
      <w:r w:rsidRPr="00122277">
        <w:t xml:space="preserve">Klasifikácia environmentálnej záťaže je hodnotenie rizika environmentálnej záťaže, určovanie poradia environmentálnych záťaží z hľadiska ich predpokladaného rizika a z neho vyplývajúcej naliehavosti realizácie geologických prác. </w:t>
      </w:r>
    </w:p>
    <w:p w:rsidR="00C971F1" w:rsidRPr="00122277" w:rsidRDefault="00C971F1" w:rsidP="000E6A62">
      <w:pPr>
        <w:tabs>
          <w:tab w:val="num" w:pos="0"/>
        </w:tabs>
        <w:ind w:firstLine="360"/>
        <w:jc w:val="both"/>
      </w:pPr>
    </w:p>
    <w:p w:rsidR="00C971F1" w:rsidRPr="00122277" w:rsidRDefault="00C971F1" w:rsidP="000E6A62">
      <w:pPr>
        <w:numPr>
          <w:ilvl w:val="0"/>
          <w:numId w:val="23"/>
        </w:numPr>
        <w:tabs>
          <w:tab w:val="num" w:pos="0"/>
        </w:tabs>
        <w:ind w:left="0" w:firstLine="360"/>
        <w:jc w:val="both"/>
      </w:pPr>
      <w:r w:rsidRPr="00122277">
        <w:t>Každý, kto má podozrenie o existencii environmentálnej záťaže, môže túto skutočnosť oznámiť Ministerstvu životného prostredia Slovenskej republiky (ďalej len „ministerstvo“) alebo krajskému úradu životného prostredia. Ak sa oznámenie vzťahuje na environmentálnu záťaž, ktorá už je zapísaná v informačnom systéme environmentálnych záťaží,</w:t>
      </w:r>
      <w:r w:rsidRPr="00122277">
        <w:rPr>
          <w:rStyle w:val="FootnoteReference"/>
        </w:rPr>
        <w:footnoteReference w:id="3"/>
      </w:r>
      <w:r w:rsidRPr="00122277">
        <w:rPr>
          <w:vertAlign w:val="superscript"/>
        </w:rPr>
        <w:t>)</w:t>
      </w:r>
      <w:r w:rsidRPr="00122277">
        <w:t xml:space="preserve"> ministerstvo alebo krajský úrad životného prostredia oboznámi o tejto skutočnosti osobu, ktorá podala oznámenie; ministerstvo k tejto environmentálnej záťaži už ďalej nevykonáva úkony podľa odsekov 5 až 8. Krajský úrad životného prostredia odošle oznámenia bezodkladne ministerstvu.</w:t>
      </w:r>
    </w:p>
    <w:p w:rsidR="00C971F1" w:rsidRPr="00122277" w:rsidRDefault="00C971F1" w:rsidP="000E6A62">
      <w:pPr>
        <w:tabs>
          <w:tab w:val="num" w:pos="0"/>
        </w:tabs>
        <w:ind w:firstLine="360"/>
        <w:jc w:val="both"/>
      </w:pPr>
    </w:p>
    <w:p w:rsidR="00C971F1" w:rsidRPr="00122277" w:rsidRDefault="00C971F1" w:rsidP="000E6A62">
      <w:pPr>
        <w:numPr>
          <w:ilvl w:val="0"/>
          <w:numId w:val="23"/>
        </w:numPr>
        <w:tabs>
          <w:tab w:val="num" w:pos="0"/>
        </w:tabs>
        <w:ind w:left="0" w:firstLine="360"/>
        <w:jc w:val="both"/>
      </w:pPr>
      <w:r w:rsidRPr="00122277">
        <w:t xml:space="preserve">Oznámenie o existencii environmentálnej záťaže (ďalej len „oznámenie“) sa podáva v listinnej forme, elektronickej forme  alebo ústne do zápisnice. Vzor oznámenia je uvedený v prílohe č. 2. </w:t>
      </w:r>
    </w:p>
    <w:p w:rsidR="00C971F1" w:rsidRPr="00122277" w:rsidRDefault="00C971F1" w:rsidP="000E6A62">
      <w:pPr>
        <w:tabs>
          <w:tab w:val="num" w:pos="0"/>
          <w:tab w:val="left" w:pos="360"/>
        </w:tabs>
        <w:ind w:firstLine="360"/>
        <w:jc w:val="both"/>
      </w:pPr>
    </w:p>
    <w:p w:rsidR="00C971F1" w:rsidRPr="00122277" w:rsidRDefault="00C971F1" w:rsidP="000E6A62">
      <w:pPr>
        <w:numPr>
          <w:ilvl w:val="0"/>
          <w:numId w:val="23"/>
        </w:numPr>
        <w:tabs>
          <w:tab w:val="num" w:pos="0"/>
        </w:tabs>
        <w:ind w:left="0" w:firstLine="360"/>
        <w:jc w:val="both"/>
      </w:pPr>
      <w:r w:rsidRPr="00122277">
        <w:t xml:space="preserve">Ministerstvo preverí, či oznámenie spĺňa všetky ustanovené náležitosti. Ak je oznámenie neúplné, ministerstvo vyzve osobu, ktorá oznámenie podala, aby do 30 dní odo dňa </w:t>
      </w:r>
      <w:r>
        <w:t xml:space="preserve">doručenia </w:t>
      </w:r>
      <w:r w:rsidRPr="00122277">
        <w:t xml:space="preserve">výzvy oznámenie doplnila. </w:t>
      </w:r>
    </w:p>
    <w:p w:rsidR="00C971F1" w:rsidRPr="00122277" w:rsidRDefault="00C971F1" w:rsidP="000E6A62">
      <w:pPr>
        <w:tabs>
          <w:tab w:val="num" w:pos="0"/>
        </w:tabs>
        <w:ind w:firstLine="360"/>
        <w:jc w:val="both"/>
      </w:pPr>
    </w:p>
    <w:p w:rsidR="00C971F1" w:rsidRPr="00122277" w:rsidRDefault="00C971F1" w:rsidP="000E6A62">
      <w:pPr>
        <w:numPr>
          <w:ilvl w:val="0"/>
          <w:numId w:val="23"/>
        </w:numPr>
        <w:tabs>
          <w:tab w:val="num" w:pos="0"/>
        </w:tabs>
        <w:ind w:left="0" w:firstLine="360"/>
        <w:jc w:val="both"/>
      </w:pPr>
      <w:r w:rsidRPr="00122277">
        <w:t xml:space="preserve"> Ministerstvo, najneskôr do 30 dní od obdržania úplného oznámenia alebo od obdržania doplnenia oznámenia podľa odseku 5, vykoná vlastné zisťovanie skutočností uvedených v oznámení a dostupných informácií za účelom preverenia existencie environmentálnej záťaže, najmä preskúma dokumentáciu a vykoná miestnu obhliadku. </w:t>
      </w:r>
    </w:p>
    <w:p w:rsidR="00C971F1" w:rsidRPr="00122277" w:rsidRDefault="00C971F1" w:rsidP="000E6A62">
      <w:pPr>
        <w:tabs>
          <w:tab w:val="num" w:pos="0"/>
        </w:tabs>
        <w:ind w:firstLine="360"/>
        <w:jc w:val="both"/>
      </w:pPr>
    </w:p>
    <w:p w:rsidR="00C971F1" w:rsidRPr="00122277" w:rsidRDefault="00C971F1" w:rsidP="000E6A62">
      <w:pPr>
        <w:numPr>
          <w:ilvl w:val="0"/>
          <w:numId w:val="23"/>
        </w:numPr>
        <w:tabs>
          <w:tab w:val="num" w:pos="0"/>
        </w:tabs>
        <w:ind w:left="0" w:firstLine="360"/>
        <w:jc w:val="both"/>
      </w:pPr>
      <w:r w:rsidRPr="00122277">
        <w:t>Ak ministerstvo zistí existenciu environmentálnej záťaže, vyplní registračný list environmentálnej záťaže a klasifikuje environmentálnu záťaž na základe kritérií uvedených v prílohe č. 3 ako environmentálnu záťaž s nízkou prioritou riešenia,  environmentálnu záťaž so strednou prioritou riešenia alebo environmentálnu záťaž s vysokou prioritou riešenia.</w:t>
      </w:r>
    </w:p>
    <w:p w:rsidR="00C971F1" w:rsidRPr="00122277" w:rsidRDefault="00C971F1" w:rsidP="000E6A62">
      <w:pPr>
        <w:tabs>
          <w:tab w:val="num" w:pos="0"/>
        </w:tabs>
        <w:ind w:firstLine="360"/>
        <w:jc w:val="both"/>
      </w:pPr>
    </w:p>
    <w:p w:rsidR="00C971F1" w:rsidRPr="00122277" w:rsidRDefault="00C971F1" w:rsidP="000E6A62">
      <w:pPr>
        <w:numPr>
          <w:ilvl w:val="0"/>
          <w:numId w:val="23"/>
        </w:numPr>
        <w:tabs>
          <w:tab w:val="num" w:pos="0"/>
        </w:tabs>
        <w:ind w:left="0" w:firstLine="360"/>
        <w:jc w:val="both"/>
      </w:pPr>
      <w:r w:rsidRPr="00122277">
        <w:t xml:space="preserve">Ministerstvo po ukončení identifikácie environmentálnej záťaže bezodkladne zabezpečí jej zápis do informačného systému environmentálnych záťaží, zašle </w:t>
      </w:r>
      <w:r>
        <w:t xml:space="preserve">informáciu o ukončení identifikácie environmentálnej záťaže </w:t>
      </w:r>
      <w:r w:rsidRPr="00122277">
        <w:t>na zápis do katastra nehnuteľností</w:t>
      </w:r>
      <w:r w:rsidRPr="00122277">
        <w:rPr>
          <w:rStyle w:val="FootnoteReference"/>
        </w:rPr>
        <w:footnoteReference w:id="4"/>
      </w:r>
      <w:r w:rsidRPr="00122277">
        <w:rPr>
          <w:vertAlign w:val="superscript"/>
        </w:rPr>
        <w:t>)</w:t>
      </w:r>
      <w:r w:rsidRPr="00122277">
        <w:t xml:space="preserve"> a oznámi ukončenie identifikácie environmentálnej záťaže do 15 dní od zápisu do katastra nehnuteľností vlastníkovi nehnuteľnosti, užívateľovi nehnuteľnosti, ak vlastník nehnuteľnosti nie je súčasne jeho užívateľom alebo správcovi nehnuteľnosti, na ktorej sa nachádza environmentálna záťaž a obci, v ktorej území sa nachádza environmentálna záťaž. </w:t>
      </w:r>
    </w:p>
    <w:p w:rsidR="00C971F1" w:rsidRPr="00122277" w:rsidRDefault="00C971F1" w:rsidP="000E6A62">
      <w:pPr>
        <w:ind w:firstLine="120"/>
        <w:jc w:val="both"/>
      </w:pPr>
    </w:p>
    <w:p w:rsidR="00C971F1" w:rsidRDefault="00C971F1" w:rsidP="000E6A62">
      <w:pPr>
        <w:numPr>
          <w:ilvl w:val="0"/>
          <w:numId w:val="23"/>
        </w:numPr>
        <w:tabs>
          <w:tab w:val="clear" w:pos="540"/>
        </w:tabs>
        <w:ind w:left="0" w:firstLine="360"/>
        <w:jc w:val="both"/>
      </w:pPr>
      <w:r w:rsidRPr="00122277">
        <w:t xml:space="preserve">Ministerstvo môže zabezpečiť vykonávanie činností uvedených v odsekoch 5 až 8 prostredníctvom poverenej organizácie v zriaďovateľskej pôsobnosti ministerstva. </w:t>
      </w:r>
    </w:p>
    <w:p w:rsidR="00C971F1" w:rsidRDefault="00C971F1" w:rsidP="000E6A62">
      <w:pPr>
        <w:jc w:val="both"/>
      </w:pPr>
    </w:p>
    <w:p w:rsidR="00C971F1" w:rsidRPr="00122277" w:rsidRDefault="00C971F1" w:rsidP="000E6A62">
      <w:pPr>
        <w:jc w:val="center"/>
      </w:pPr>
    </w:p>
    <w:p w:rsidR="00C971F1" w:rsidRPr="00122277" w:rsidRDefault="00C971F1" w:rsidP="000E6A62">
      <w:pPr>
        <w:jc w:val="center"/>
      </w:pPr>
    </w:p>
    <w:p w:rsidR="00C971F1" w:rsidRDefault="00C971F1" w:rsidP="000E6A62">
      <w:pPr>
        <w:jc w:val="center"/>
      </w:pPr>
    </w:p>
    <w:p w:rsidR="00C971F1" w:rsidRDefault="00C971F1" w:rsidP="000E6A62">
      <w:pPr>
        <w:jc w:val="center"/>
      </w:pPr>
    </w:p>
    <w:p w:rsidR="00C971F1" w:rsidRDefault="00C971F1" w:rsidP="000E6A62">
      <w:pPr>
        <w:jc w:val="center"/>
      </w:pPr>
    </w:p>
    <w:p w:rsidR="00C971F1" w:rsidRPr="00122277" w:rsidRDefault="00C971F1" w:rsidP="000E6A62">
      <w:pPr>
        <w:jc w:val="center"/>
      </w:pPr>
      <w:r w:rsidRPr="00122277">
        <w:t>§ 3</w:t>
      </w:r>
    </w:p>
    <w:p w:rsidR="00C971F1" w:rsidRPr="00122277" w:rsidRDefault="00C971F1" w:rsidP="000E6A62">
      <w:pPr>
        <w:jc w:val="center"/>
      </w:pPr>
      <w:r w:rsidRPr="00122277">
        <w:t xml:space="preserve">Pôvodca </w:t>
      </w:r>
    </w:p>
    <w:p w:rsidR="00C971F1" w:rsidRPr="00122277" w:rsidRDefault="00C971F1" w:rsidP="000E6A62">
      <w:pPr>
        <w:jc w:val="both"/>
      </w:pPr>
    </w:p>
    <w:p w:rsidR="00C971F1" w:rsidRPr="00122277" w:rsidRDefault="00C971F1" w:rsidP="000E6A62">
      <w:pPr>
        <w:ind w:firstLine="360"/>
        <w:jc w:val="both"/>
        <w:rPr>
          <w:rFonts w:cs="Calibri"/>
        </w:rPr>
      </w:pPr>
      <w:r w:rsidRPr="00122277">
        <w:t xml:space="preserve">(1) Pôvodca je každý, kto svojou činnosťou spôsobil environmentálnu záťaž okrem prípadov, </w:t>
      </w:r>
      <w:r w:rsidRPr="00122277">
        <w:rPr>
          <w:rFonts w:cs="Calibri"/>
        </w:rPr>
        <w:t>ak</w:t>
      </w:r>
    </w:p>
    <w:p w:rsidR="00C971F1" w:rsidRPr="00122277" w:rsidRDefault="00C971F1" w:rsidP="000E6A62">
      <w:pPr>
        <w:ind w:left="360" w:hanging="360"/>
        <w:jc w:val="both"/>
      </w:pPr>
      <w:r w:rsidRPr="00122277">
        <w:t>a) sa štát zaviazal sanovať environmentálnu záťaž na základe zmluvy uzatvorenej pred účinnosťou tohto zákona alebo</w:t>
      </w:r>
      <w:r>
        <w:t xml:space="preserve"> na základe rozhodnutia vlády Slovenskej republiky alebo</w:t>
      </w:r>
    </w:p>
    <w:p w:rsidR="00C971F1" w:rsidRPr="00122277" w:rsidRDefault="00C971F1" w:rsidP="000E6A62">
      <w:pPr>
        <w:ind w:left="360" w:hanging="360"/>
        <w:jc w:val="both"/>
      </w:pPr>
      <w:r w:rsidRPr="00122277">
        <w:t xml:space="preserve">b) environmentálna záťaž vznikla v dôsledku </w:t>
      </w:r>
      <w:r w:rsidRPr="00122277">
        <w:rPr>
          <w:rFonts w:cs="Calibri"/>
        </w:rPr>
        <w:t xml:space="preserve">ukladania odpadov, ktoré bolo v súlade s právoplatným povolením. </w:t>
      </w:r>
    </w:p>
    <w:p w:rsidR="00C971F1" w:rsidRPr="00122277" w:rsidRDefault="00C971F1" w:rsidP="000E6A62">
      <w:pPr>
        <w:jc w:val="both"/>
      </w:pPr>
    </w:p>
    <w:p w:rsidR="00C971F1" w:rsidRPr="00122277" w:rsidRDefault="00C971F1" w:rsidP="000E6A62">
      <w:pPr>
        <w:pStyle w:val="BodyText"/>
        <w:ind w:firstLine="360"/>
        <w:jc w:val="left"/>
        <w:outlineLvl w:val="0"/>
        <w:rPr>
          <w:sz w:val="24"/>
          <w:szCs w:val="24"/>
          <w:u w:val="none"/>
        </w:rPr>
      </w:pPr>
      <w:r w:rsidRPr="00122277">
        <w:rPr>
          <w:sz w:val="24"/>
          <w:szCs w:val="24"/>
          <w:u w:val="none"/>
        </w:rPr>
        <w:t>(2) Pôvodca je povinný zabezpečiť</w:t>
      </w:r>
      <w:r>
        <w:rPr>
          <w:sz w:val="24"/>
          <w:szCs w:val="24"/>
          <w:u w:val="none"/>
        </w:rPr>
        <w:t xml:space="preserve"> </w:t>
      </w:r>
      <w:r w:rsidRPr="00122277">
        <w:rPr>
          <w:sz w:val="24"/>
          <w:szCs w:val="24"/>
          <w:u w:val="none"/>
        </w:rPr>
        <w:t>vypracovanie a realizáciu plánu prác na odstránenie environmentálnej záťaže (ďalej len „plán prác“)</w:t>
      </w:r>
      <w:r>
        <w:rPr>
          <w:sz w:val="24"/>
          <w:szCs w:val="24"/>
          <w:u w:val="none"/>
        </w:rPr>
        <w:t>.</w:t>
      </w:r>
      <w:r w:rsidRPr="00122277">
        <w:rPr>
          <w:sz w:val="24"/>
          <w:szCs w:val="24"/>
          <w:u w:val="none"/>
        </w:rPr>
        <w:t xml:space="preserve"> </w:t>
      </w:r>
    </w:p>
    <w:p w:rsidR="00C971F1" w:rsidRPr="00122277" w:rsidRDefault="00C971F1" w:rsidP="000E6A62">
      <w:pPr>
        <w:pStyle w:val="BodyText"/>
        <w:jc w:val="left"/>
        <w:rPr>
          <w:sz w:val="24"/>
          <w:szCs w:val="24"/>
          <w:u w:val="none"/>
        </w:rPr>
      </w:pPr>
    </w:p>
    <w:p w:rsidR="00C971F1" w:rsidRPr="00122277" w:rsidRDefault="00C971F1" w:rsidP="000E6A62">
      <w:pPr>
        <w:pStyle w:val="BodyText"/>
        <w:ind w:firstLine="360"/>
        <w:rPr>
          <w:sz w:val="24"/>
          <w:szCs w:val="24"/>
          <w:u w:val="none"/>
        </w:rPr>
      </w:pPr>
      <w:r w:rsidRPr="00122277">
        <w:rPr>
          <w:sz w:val="24"/>
          <w:szCs w:val="24"/>
          <w:u w:val="none"/>
        </w:rPr>
        <w:t>(3) Pôvodca je povinný uhradiť všetky náklady súvisiace s</w:t>
      </w:r>
      <w:r>
        <w:rPr>
          <w:sz w:val="24"/>
          <w:szCs w:val="24"/>
          <w:u w:val="none"/>
        </w:rPr>
        <w:t> vypracovaním a realizáciou plánu prác</w:t>
      </w:r>
      <w:r w:rsidRPr="00122277">
        <w:rPr>
          <w:sz w:val="24"/>
          <w:szCs w:val="24"/>
          <w:u w:val="none"/>
        </w:rPr>
        <w:t>.</w:t>
      </w:r>
    </w:p>
    <w:p w:rsidR="00C971F1" w:rsidRPr="00122277" w:rsidRDefault="00C971F1" w:rsidP="000E6A62">
      <w:pPr>
        <w:pStyle w:val="BodyText"/>
        <w:rPr>
          <w:sz w:val="24"/>
          <w:szCs w:val="24"/>
          <w:u w:val="none"/>
        </w:rPr>
      </w:pPr>
    </w:p>
    <w:p w:rsidR="00C971F1" w:rsidRPr="00122277" w:rsidRDefault="00C971F1" w:rsidP="000E6A62">
      <w:pPr>
        <w:ind w:firstLine="360"/>
        <w:jc w:val="both"/>
      </w:pPr>
      <w:r w:rsidRPr="00122277">
        <w:t xml:space="preserve">(4) Ak pôvodca nezabezpečí </w:t>
      </w:r>
      <w:r>
        <w:t>vypracovanie a realizáciu plánu prác</w:t>
      </w:r>
      <w:r w:rsidRPr="00122277">
        <w:t>, príslušné ministerstvo zabezpečí tieto činnosti z verejných prostriedkov v prípade bezprostredného ohrozenia života alebo zdravia ľudí alebo životného prostredia, pričom nie sú dotknuté povinnosti pôvodcu. Pôvodca je  povinný vynaložené finančné prostriedky uhradiť príslušnému ministerstvu</w:t>
      </w:r>
      <w:r w:rsidRPr="00B639CA">
        <w:rPr>
          <w:rStyle w:val="Heading2Char"/>
          <w:b w:val="0"/>
          <w:bCs w:val="0"/>
          <w:lang w:val="sk-SK"/>
        </w:rPr>
        <w:t xml:space="preserve"> </w:t>
      </w:r>
      <w:r w:rsidRPr="00401A26">
        <w:rPr>
          <w:rStyle w:val="Strong"/>
          <w:b w:val="0"/>
        </w:rPr>
        <w:t>v lehote najneskôr do jedného roka odo dňa nadobudnutia právoplatnosti rozhodnutia o ukončení realizácie plánu prác vydaného podľa § 9 ods. 3.</w:t>
      </w:r>
    </w:p>
    <w:p w:rsidR="00C971F1" w:rsidRPr="00122277" w:rsidRDefault="00C971F1" w:rsidP="000E6A62">
      <w:pPr>
        <w:jc w:val="both"/>
      </w:pPr>
    </w:p>
    <w:p w:rsidR="00C971F1" w:rsidRPr="00122277" w:rsidRDefault="00C971F1" w:rsidP="000E6A62">
      <w:pPr>
        <w:ind w:firstLine="360"/>
        <w:jc w:val="center"/>
      </w:pPr>
      <w:r w:rsidRPr="00122277">
        <w:t>§ 4</w:t>
      </w:r>
    </w:p>
    <w:p w:rsidR="00C971F1" w:rsidRPr="00122277" w:rsidRDefault="00C971F1" w:rsidP="000E6A62">
      <w:pPr>
        <w:ind w:firstLine="360"/>
        <w:jc w:val="center"/>
      </w:pPr>
      <w:r w:rsidRPr="00122277">
        <w:t>Určenie povinnej osoby</w:t>
      </w:r>
    </w:p>
    <w:p w:rsidR="00C971F1" w:rsidRPr="00122277" w:rsidRDefault="00C971F1" w:rsidP="000E6A62">
      <w:pPr>
        <w:ind w:firstLine="360"/>
        <w:jc w:val="center"/>
      </w:pPr>
    </w:p>
    <w:p w:rsidR="00C971F1" w:rsidRPr="00122277" w:rsidRDefault="00C971F1" w:rsidP="000E6A62">
      <w:pPr>
        <w:tabs>
          <w:tab w:val="num" w:pos="900"/>
        </w:tabs>
        <w:ind w:firstLine="360"/>
        <w:jc w:val="both"/>
      </w:pPr>
      <w:r w:rsidRPr="00122277">
        <w:t>(1) Ak pôvodca  zanikol</w:t>
      </w:r>
      <w:r>
        <w:t xml:space="preserve"> alebo zomrel</w:t>
      </w:r>
      <w:r w:rsidRPr="00122277">
        <w:t>, krajský úrad životného prostredia  určí rozhodnutím za povinnú osobu právneho nástupca pôvodcu.</w:t>
      </w:r>
    </w:p>
    <w:p w:rsidR="00C971F1" w:rsidRPr="00122277" w:rsidRDefault="00C971F1" w:rsidP="000E6A62">
      <w:pPr>
        <w:tabs>
          <w:tab w:val="num" w:pos="900"/>
        </w:tabs>
        <w:ind w:firstLine="360"/>
        <w:jc w:val="both"/>
      </w:pPr>
    </w:p>
    <w:p w:rsidR="00C971F1" w:rsidRPr="00122277" w:rsidRDefault="00C971F1" w:rsidP="000E6A62">
      <w:pPr>
        <w:tabs>
          <w:tab w:val="left" w:pos="426"/>
        </w:tabs>
        <w:ind w:firstLine="142"/>
        <w:jc w:val="both"/>
        <w:rPr>
          <w:vertAlign w:val="superscript"/>
        </w:rPr>
      </w:pPr>
      <w:r w:rsidRPr="00122277">
        <w:t xml:space="preserve">   (2) Na účely tohto zákona sa za právneho nástupcu pôvodcu nepovažuje dedič a osoba ustanovená v osobitnom predpise.</w:t>
      </w:r>
      <w:r w:rsidRPr="00122277">
        <w:rPr>
          <w:rStyle w:val="FootnoteReference"/>
        </w:rPr>
        <w:footnoteReference w:id="5"/>
      </w:r>
      <w:r w:rsidRPr="00122277">
        <w:rPr>
          <w:vertAlign w:val="superscript"/>
        </w:rPr>
        <w:t>)</w:t>
      </w:r>
    </w:p>
    <w:p w:rsidR="00C971F1" w:rsidRPr="00122277" w:rsidRDefault="00C971F1" w:rsidP="000E6A62">
      <w:pPr>
        <w:tabs>
          <w:tab w:val="num" w:pos="900"/>
        </w:tabs>
        <w:ind w:firstLine="360"/>
        <w:jc w:val="both"/>
      </w:pPr>
    </w:p>
    <w:p w:rsidR="00C971F1" w:rsidRPr="00122277" w:rsidRDefault="00C971F1" w:rsidP="00042878">
      <w:pPr>
        <w:tabs>
          <w:tab w:val="left" w:pos="0"/>
        </w:tabs>
        <w:jc w:val="both"/>
      </w:pPr>
      <w:r w:rsidRPr="00122277">
        <w:t xml:space="preserve">(3) Ak </w:t>
      </w:r>
      <w:r>
        <w:t xml:space="preserve">pôvodca nie je známy alebo ak </w:t>
      </w:r>
      <w:r w:rsidRPr="00122277">
        <w:t>nemožno určiť povinnú osobu podľa odseku 1, krajský úrad životného prostredia určí za povinnú osobu</w:t>
      </w:r>
      <w:r>
        <w:t xml:space="preserve"> vlastníka nehnuteľnosti</w:t>
      </w:r>
      <w:r w:rsidRPr="00122277">
        <w:t>, na ktorej sa nac</w:t>
      </w:r>
      <w:r>
        <w:t>hádza environmentálna záťaž</w:t>
      </w:r>
      <w:r w:rsidRPr="00122277">
        <w:t>.</w:t>
      </w:r>
    </w:p>
    <w:p w:rsidR="00C971F1" w:rsidRPr="00122277" w:rsidRDefault="00C971F1" w:rsidP="000E6A62">
      <w:pPr>
        <w:tabs>
          <w:tab w:val="left" w:pos="360"/>
        </w:tabs>
        <w:jc w:val="both"/>
      </w:pPr>
    </w:p>
    <w:p w:rsidR="00C971F1" w:rsidRPr="00122277" w:rsidRDefault="00C971F1" w:rsidP="000E6A62">
      <w:pPr>
        <w:ind w:firstLine="360"/>
        <w:jc w:val="both"/>
        <w:rPr>
          <w:rFonts w:cs="Calibri"/>
        </w:rPr>
      </w:pPr>
      <w:r w:rsidRPr="00122277">
        <w:t xml:space="preserve">(4) Za povinnú osobu </w:t>
      </w:r>
      <w:r w:rsidRPr="00122277">
        <w:rPr>
          <w:rFonts w:cs="Calibri"/>
        </w:rPr>
        <w:t xml:space="preserve">nemožno určiť osobu, ktorá  preukáže aspoň jednu z nasledujúcich skutočností: </w:t>
      </w:r>
    </w:p>
    <w:p w:rsidR="00C971F1" w:rsidRPr="00122277" w:rsidRDefault="00C971F1" w:rsidP="000E6A62">
      <w:pPr>
        <w:ind w:left="360" w:hanging="360"/>
        <w:jc w:val="both"/>
        <w:rPr>
          <w:rFonts w:cs="Calibri"/>
        </w:rPr>
      </w:pPr>
      <w:r w:rsidRPr="00122277">
        <w:rPr>
          <w:rFonts w:cs="Calibri"/>
        </w:rPr>
        <w:t>a) vo vzťahu k environmentálnej záťaži boli vynaložené finančné prostriedky určené v zmluve uzatvorenej podľa osobitného predpisu</w:t>
      </w:r>
      <w:r w:rsidRPr="00122277">
        <w:rPr>
          <w:rStyle w:val="FootnoteReference"/>
        </w:rPr>
        <w:footnoteReference w:id="6"/>
      </w:r>
      <w:r w:rsidRPr="000750FB">
        <w:rPr>
          <w:rFonts w:cs="Calibri"/>
          <w:vertAlign w:val="superscript"/>
        </w:rPr>
        <w:t>)</w:t>
      </w:r>
      <w:r w:rsidRPr="00122277">
        <w:rPr>
          <w:rFonts w:cs="Calibri"/>
        </w:rPr>
        <w:t xml:space="preserve"> na zlepšenie stavu zložiek životného prostredia; vynaložené finančné prostriedky sa preukazujú dokumentáciou</w:t>
      </w:r>
      <w:r w:rsidRPr="00122277">
        <w:rPr>
          <w:rStyle w:val="FootnoteReference"/>
        </w:rPr>
        <w:footnoteReference w:id="7"/>
      </w:r>
      <w:r w:rsidRPr="00122277">
        <w:rPr>
          <w:rFonts w:cs="Calibri"/>
          <w:vertAlign w:val="superscript"/>
        </w:rPr>
        <w:t>)</w:t>
      </w:r>
      <w:r w:rsidRPr="00122277">
        <w:rPr>
          <w:rFonts w:cs="Calibri"/>
        </w:rPr>
        <w:t xml:space="preserve"> o zlepšení stavu zložiek životného prostredia,</w:t>
      </w:r>
    </w:p>
    <w:p w:rsidR="00C971F1" w:rsidRPr="00122277" w:rsidRDefault="00C971F1" w:rsidP="000E6A62">
      <w:pPr>
        <w:ind w:left="360" w:hanging="360"/>
        <w:jc w:val="both"/>
        <w:rPr>
          <w:rFonts w:cs="Calibri"/>
        </w:rPr>
      </w:pPr>
      <w:r w:rsidRPr="00122277">
        <w:rPr>
          <w:rFonts w:cs="Calibri"/>
        </w:rPr>
        <w:t>b) vo vzťahu k environmentálnej záťaži boli splnené všetky záväzky</w:t>
      </w:r>
      <w:r w:rsidRPr="00122277">
        <w:rPr>
          <w:rStyle w:val="FootnoteReference"/>
        </w:rPr>
        <w:footnoteReference w:id="8"/>
      </w:r>
      <w:r w:rsidRPr="00122277">
        <w:rPr>
          <w:rFonts w:cs="Calibri"/>
          <w:vertAlign w:val="superscript"/>
        </w:rPr>
        <w:t>)</w:t>
      </w:r>
      <w:r w:rsidRPr="00122277">
        <w:rPr>
          <w:rFonts w:cs="Calibri"/>
        </w:rPr>
        <w:t xml:space="preserve"> na zlepšenie stavu zložiek životného prostredia; splnené záväzky sa preukazujú dokumentáciou o zlepšení stavu zložiek životného prostredia, </w:t>
      </w:r>
    </w:p>
    <w:p w:rsidR="00C971F1" w:rsidRPr="00122277" w:rsidRDefault="00C971F1" w:rsidP="000E6A62">
      <w:pPr>
        <w:ind w:left="360" w:hanging="360"/>
        <w:jc w:val="both"/>
      </w:pPr>
      <w:r w:rsidRPr="00122277">
        <w:t>c) štát sa zaviazal sanovať environmentálnu záťaž na základe zmluvy uzatvorenej pred účinnosťou tohto zákona</w:t>
      </w:r>
      <w:r>
        <w:t xml:space="preserve"> alebo</w:t>
      </w:r>
      <w:r w:rsidRPr="00972608">
        <w:t xml:space="preserve"> </w:t>
      </w:r>
      <w:r>
        <w:t>na základe rozhodnutia vlády Slovenskej republiky alebo</w:t>
      </w:r>
    </w:p>
    <w:p w:rsidR="00C971F1" w:rsidRPr="00122277" w:rsidRDefault="00C971F1" w:rsidP="000E6A62">
      <w:pPr>
        <w:ind w:left="360" w:hanging="360"/>
        <w:jc w:val="both"/>
      </w:pPr>
      <w:r w:rsidRPr="00122277">
        <w:t xml:space="preserve">d) </w:t>
      </w:r>
      <w:r w:rsidRPr="00122277">
        <w:rPr>
          <w:rFonts w:cs="Calibri"/>
        </w:rPr>
        <w:t xml:space="preserve">environmentálna záťaž vznikla v dôsledku ukladania odpadov, ktoré bolo v súlade s právoplatným povolením. </w:t>
      </w:r>
    </w:p>
    <w:p w:rsidR="00C971F1" w:rsidRPr="00122277" w:rsidRDefault="00C971F1" w:rsidP="000E6A62">
      <w:pPr>
        <w:ind w:left="720" w:hanging="360"/>
        <w:jc w:val="both"/>
        <w:rPr>
          <w:rFonts w:cs="Calibri"/>
        </w:rPr>
      </w:pPr>
    </w:p>
    <w:p w:rsidR="00C971F1" w:rsidRPr="00AB60E2" w:rsidRDefault="00C971F1" w:rsidP="00AB60E2">
      <w:pPr>
        <w:tabs>
          <w:tab w:val="left" w:pos="360"/>
        </w:tabs>
        <w:ind w:firstLine="426"/>
        <w:jc w:val="both"/>
      </w:pPr>
      <w:r w:rsidRPr="00AB60E2">
        <w:t>(5) Za povinnú osobu nemožno určiť osobu, ktorá je vlastníkom nehnuteľnosti, na ktorej sa nachádza environmentálna záťaž,  ak preukáže, že</w:t>
      </w:r>
    </w:p>
    <w:p w:rsidR="00C971F1" w:rsidRPr="00AB60E2" w:rsidRDefault="00C971F1" w:rsidP="00752988">
      <w:pPr>
        <w:tabs>
          <w:tab w:val="left" w:pos="0"/>
          <w:tab w:val="left" w:pos="360"/>
        </w:tabs>
        <w:ind w:left="360" w:hanging="360"/>
        <w:jc w:val="both"/>
        <w:rPr>
          <w:strike/>
        </w:rPr>
      </w:pPr>
      <w:r w:rsidRPr="00AB60E2">
        <w:t xml:space="preserve">a)  nadobudla nehnuteľnosť na základe dedenia a zároveň nepokračovala v činnosti, ktorá viedla k vzniku environmentálnej záťaže, </w:t>
      </w:r>
    </w:p>
    <w:p w:rsidR="00C971F1" w:rsidRPr="00AB60E2" w:rsidRDefault="00C971F1" w:rsidP="00752988">
      <w:pPr>
        <w:tabs>
          <w:tab w:val="left" w:pos="360"/>
          <w:tab w:val="left" w:pos="426"/>
        </w:tabs>
        <w:ind w:left="426" w:hanging="426"/>
        <w:jc w:val="both"/>
      </w:pPr>
      <w:r w:rsidRPr="00AB60E2">
        <w:t>b) po nadobudnutí nehnuteľnosti nepokračovala v činnosti, ktorá viedla k vzniku environmentálnej záťaže a v čase nadobudnutia nehnuteľnosti o environmentálnej záťaži nemohla vedieť alebo</w:t>
      </w:r>
    </w:p>
    <w:p w:rsidR="00C971F1" w:rsidRPr="00AB60E2" w:rsidRDefault="00C971F1" w:rsidP="00752988">
      <w:pPr>
        <w:tabs>
          <w:tab w:val="left" w:pos="284"/>
          <w:tab w:val="left" w:pos="360"/>
        </w:tabs>
        <w:ind w:left="426" w:hanging="426"/>
      </w:pPr>
      <w:r w:rsidRPr="00AB60E2">
        <w:t xml:space="preserve">c) </w:t>
      </w:r>
      <w:r>
        <w:t xml:space="preserve">   </w:t>
      </w:r>
      <w:r w:rsidRPr="00AB60E2">
        <w:t>po nadobudnutí nehnuteľnosti pokračovala v činnosti, ktorá viedla k vzniku environmentálnej záťaže, ale nepoškodzovala horninové prostredie, podzemnú vodu a pôdu</w:t>
      </w:r>
      <w:r w:rsidRPr="00AB60E2">
        <w:rPr>
          <w:vertAlign w:val="superscript"/>
        </w:rPr>
        <w:t>9)</w:t>
      </w:r>
      <w:r>
        <w:t xml:space="preserve">  alebo ľudské zdravie.</w:t>
      </w:r>
    </w:p>
    <w:p w:rsidR="00C971F1" w:rsidRPr="00122277" w:rsidRDefault="00C971F1" w:rsidP="00AB60E2">
      <w:pPr>
        <w:tabs>
          <w:tab w:val="left" w:pos="0"/>
          <w:tab w:val="left" w:pos="360"/>
        </w:tabs>
        <w:ind w:firstLine="360"/>
      </w:pPr>
    </w:p>
    <w:p w:rsidR="00C971F1" w:rsidRPr="007C092B" w:rsidRDefault="00C971F1" w:rsidP="007C092B">
      <w:pPr>
        <w:tabs>
          <w:tab w:val="left" w:pos="0"/>
        </w:tabs>
        <w:ind w:firstLine="360"/>
        <w:jc w:val="both"/>
      </w:pPr>
      <w:r w:rsidRPr="007C092B">
        <w:t>(6) Na povinnú osobu a na príslušné ministerstvo sa vzťahujú povinnosti a postup podľa § 3 ods. 2 až 4.</w:t>
      </w:r>
    </w:p>
    <w:p w:rsidR="00C971F1" w:rsidRPr="00122277" w:rsidRDefault="00C971F1" w:rsidP="000E6A62">
      <w:pPr>
        <w:tabs>
          <w:tab w:val="num" w:pos="900"/>
        </w:tabs>
        <w:jc w:val="center"/>
      </w:pPr>
      <w:r w:rsidRPr="00122277">
        <w:t>§ 5</w:t>
      </w:r>
    </w:p>
    <w:p w:rsidR="00C971F1" w:rsidRPr="00122277" w:rsidRDefault="00C971F1" w:rsidP="000E6A62">
      <w:pPr>
        <w:tabs>
          <w:tab w:val="num" w:pos="900"/>
        </w:tabs>
        <w:jc w:val="center"/>
      </w:pPr>
      <w:r w:rsidRPr="00122277">
        <w:t>Konanie o určení povinnej osoby</w:t>
      </w:r>
    </w:p>
    <w:p w:rsidR="00C971F1" w:rsidRPr="00122277" w:rsidRDefault="00C971F1" w:rsidP="000E6A62">
      <w:pPr>
        <w:tabs>
          <w:tab w:val="num" w:pos="900"/>
        </w:tabs>
        <w:jc w:val="both"/>
      </w:pPr>
    </w:p>
    <w:p w:rsidR="00C971F1" w:rsidRPr="00122277" w:rsidRDefault="00C971F1" w:rsidP="000E6A62">
      <w:pPr>
        <w:ind w:firstLine="360"/>
        <w:jc w:val="both"/>
      </w:pPr>
      <w:r w:rsidRPr="00122277">
        <w:t xml:space="preserve">(1) Konanie o určení povinnej osoby začne krajský úrad životného prostredia </w:t>
      </w:r>
    </w:p>
    <w:p w:rsidR="00C971F1" w:rsidRPr="00122277" w:rsidRDefault="00C971F1" w:rsidP="000E6A62">
      <w:pPr>
        <w:ind w:left="360" w:hanging="360"/>
        <w:jc w:val="both"/>
      </w:pPr>
      <w:r w:rsidRPr="00122277">
        <w:t xml:space="preserve">a) </w:t>
      </w:r>
      <w:r w:rsidRPr="00122277">
        <w:tab/>
        <w:t>z vlastného podnetu,</w:t>
      </w:r>
    </w:p>
    <w:p w:rsidR="00C971F1" w:rsidRPr="00122277" w:rsidRDefault="00C971F1" w:rsidP="000E6A62">
      <w:pPr>
        <w:tabs>
          <w:tab w:val="left" w:pos="360"/>
        </w:tabs>
        <w:ind w:left="180" w:hanging="180"/>
        <w:jc w:val="both"/>
      </w:pPr>
      <w:r>
        <w:t>b</w:t>
      </w:r>
      <w:r w:rsidRPr="00122277">
        <w:t>) na návrh vlastníka, užívateľa alebo správcu nehnuteľnosti, na ktorej sa nachádza environmentálna záťaž,</w:t>
      </w:r>
      <w:r>
        <w:t xml:space="preserve"> ministerstva alebo na základe oznámenia podľa § 7.</w:t>
      </w:r>
    </w:p>
    <w:p w:rsidR="00C971F1" w:rsidRPr="00122277" w:rsidRDefault="00C971F1" w:rsidP="000E6A62">
      <w:pPr>
        <w:ind w:left="360" w:hanging="360"/>
        <w:jc w:val="both"/>
      </w:pPr>
    </w:p>
    <w:p w:rsidR="00C971F1" w:rsidRPr="00122277" w:rsidRDefault="00C971F1" w:rsidP="000E6A62">
      <w:pPr>
        <w:ind w:firstLine="360"/>
        <w:jc w:val="both"/>
      </w:pPr>
      <w:r w:rsidRPr="00122277">
        <w:t>(2) Návrh vlastníka, užívateľa alebo správcu nehnuteľnosti obsahuje</w:t>
      </w:r>
    </w:p>
    <w:p w:rsidR="00C971F1" w:rsidRPr="00122277" w:rsidRDefault="00C971F1" w:rsidP="000E6A62">
      <w:pPr>
        <w:numPr>
          <w:ilvl w:val="1"/>
          <w:numId w:val="40"/>
        </w:numPr>
        <w:tabs>
          <w:tab w:val="clear" w:pos="720"/>
          <w:tab w:val="num" w:pos="360"/>
        </w:tabs>
        <w:ind w:hanging="720"/>
        <w:jc w:val="both"/>
      </w:pPr>
      <w:r w:rsidRPr="00122277">
        <w:t>identifikačné údaje vlastníka, užívateľa alebo správcu nehnuteľnosti,</w:t>
      </w:r>
    </w:p>
    <w:p w:rsidR="00C971F1" w:rsidRPr="00122277" w:rsidRDefault="00C971F1" w:rsidP="000E6A62">
      <w:pPr>
        <w:numPr>
          <w:ilvl w:val="1"/>
          <w:numId w:val="40"/>
        </w:numPr>
        <w:tabs>
          <w:tab w:val="clear" w:pos="720"/>
          <w:tab w:val="num" w:pos="360"/>
        </w:tabs>
        <w:ind w:hanging="720"/>
        <w:jc w:val="both"/>
      </w:pPr>
      <w:r w:rsidRPr="00122277">
        <w:t>názov environmentálnej záťaže podľa registračného listu environmentálnej záťaže,</w:t>
      </w:r>
    </w:p>
    <w:p w:rsidR="00C971F1" w:rsidRPr="00122277" w:rsidRDefault="00C971F1" w:rsidP="000E6A62">
      <w:pPr>
        <w:numPr>
          <w:ilvl w:val="1"/>
          <w:numId w:val="40"/>
        </w:numPr>
        <w:tabs>
          <w:tab w:val="clear" w:pos="720"/>
          <w:tab w:val="num" w:pos="360"/>
        </w:tabs>
        <w:ind w:left="360"/>
        <w:jc w:val="both"/>
      </w:pPr>
      <w:r w:rsidRPr="00122277">
        <w:t>názov a kód katastrálneho územia, podľa údajov z evidencie katastra nehnuteľností, názov a číselný kód obce, okresu a kraja, v ktorom sa environmentálna záťaž nachádza.</w:t>
      </w:r>
    </w:p>
    <w:p w:rsidR="00C971F1" w:rsidRPr="00122277" w:rsidRDefault="00C971F1" w:rsidP="000E6A62">
      <w:pPr>
        <w:tabs>
          <w:tab w:val="left" w:pos="360"/>
          <w:tab w:val="left" w:pos="709"/>
        </w:tabs>
        <w:ind w:left="360"/>
        <w:jc w:val="both"/>
      </w:pPr>
    </w:p>
    <w:p w:rsidR="00C971F1" w:rsidRPr="00122277" w:rsidRDefault="00C971F1" w:rsidP="000E6A62">
      <w:pPr>
        <w:ind w:firstLine="360"/>
        <w:jc w:val="both"/>
      </w:pPr>
      <w:r w:rsidRPr="00122277">
        <w:t xml:space="preserve">(3) Rozhodnutie o určení povinnej osoby okrem všeobecných náležitostí obsahuje </w:t>
      </w:r>
    </w:p>
    <w:p w:rsidR="00C971F1" w:rsidRPr="00122277" w:rsidRDefault="00C971F1" w:rsidP="000E6A62">
      <w:pPr>
        <w:numPr>
          <w:ilvl w:val="0"/>
          <w:numId w:val="22"/>
        </w:numPr>
        <w:tabs>
          <w:tab w:val="clear" w:pos="2160"/>
          <w:tab w:val="left" w:pos="180"/>
          <w:tab w:val="left" w:pos="360"/>
        </w:tabs>
        <w:ind w:hanging="2160"/>
        <w:jc w:val="both"/>
      </w:pPr>
      <w:r w:rsidRPr="00122277">
        <w:t>názov environmentálnej záťaže podľa registračného listu environmentálnej záťaže,</w:t>
      </w:r>
    </w:p>
    <w:p w:rsidR="00C971F1" w:rsidRPr="00122277" w:rsidRDefault="00C971F1" w:rsidP="000E6A62">
      <w:pPr>
        <w:numPr>
          <w:ilvl w:val="0"/>
          <w:numId w:val="22"/>
        </w:numPr>
        <w:tabs>
          <w:tab w:val="clear" w:pos="2160"/>
        </w:tabs>
        <w:ind w:left="360" w:hanging="360"/>
        <w:jc w:val="both"/>
      </w:pPr>
      <w:r w:rsidRPr="00122277">
        <w:t>názov a kód katastrálneho územia, názov a číselný kód obce, okresu a kraja, v ktorom sa environmentálna záťaž nachádza,</w:t>
      </w:r>
    </w:p>
    <w:p w:rsidR="00C971F1" w:rsidRPr="00122277" w:rsidRDefault="00C971F1" w:rsidP="000E6A62">
      <w:pPr>
        <w:numPr>
          <w:ilvl w:val="0"/>
          <w:numId w:val="22"/>
        </w:numPr>
        <w:tabs>
          <w:tab w:val="clear" w:pos="2160"/>
          <w:tab w:val="left" w:pos="360"/>
        </w:tabs>
        <w:ind w:hanging="2160"/>
        <w:jc w:val="both"/>
      </w:pPr>
      <w:r w:rsidRPr="00122277">
        <w:t>lehotu na predloženie návrhu plánu prác podľa § 8 ods.1.</w:t>
      </w:r>
    </w:p>
    <w:p w:rsidR="00C971F1" w:rsidRPr="00122277" w:rsidRDefault="00C971F1" w:rsidP="000E6A62">
      <w:pPr>
        <w:jc w:val="both"/>
      </w:pPr>
    </w:p>
    <w:p w:rsidR="00C971F1" w:rsidRPr="00122277" w:rsidRDefault="00C971F1" w:rsidP="000E6A62">
      <w:pPr>
        <w:ind w:firstLine="360"/>
        <w:jc w:val="both"/>
      </w:pPr>
      <w:r w:rsidRPr="00122277">
        <w:t>(4) Právoplatné rozhodnutie o určení povinnej osoby zašle krajský úrad životného prostredia ministerstvu na účely aktualizácie údajov v informačnom systéme environmentálnych záťaží.</w:t>
      </w:r>
      <w:r w:rsidRPr="00122277">
        <w:rPr>
          <w:rStyle w:val="FootnoteReference"/>
        </w:rPr>
        <w:footnoteReference w:id="9"/>
      </w:r>
      <w:r w:rsidRPr="00122277">
        <w:rPr>
          <w:vertAlign w:val="superscript"/>
        </w:rPr>
        <w:t>)</w:t>
      </w:r>
    </w:p>
    <w:p w:rsidR="00C971F1" w:rsidRPr="00122277" w:rsidRDefault="00C971F1" w:rsidP="000E6A62">
      <w:pPr>
        <w:ind w:firstLine="360"/>
        <w:jc w:val="both"/>
      </w:pPr>
    </w:p>
    <w:p w:rsidR="00C971F1" w:rsidRPr="00D0022B" w:rsidRDefault="00C971F1" w:rsidP="000E6A62">
      <w:pPr>
        <w:tabs>
          <w:tab w:val="left" w:pos="180"/>
        </w:tabs>
        <w:ind w:firstLine="360"/>
        <w:jc w:val="both"/>
        <w:rPr>
          <w:vertAlign w:val="superscript"/>
        </w:rPr>
      </w:pPr>
      <w:r w:rsidRPr="00122277">
        <w:t xml:space="preserve"> (5) Krajský úrad životného prostredia zastaví konanie o určení povinnej osoby</w:t>
      </w:r>
      <w:r>
        <w:t>,</w:t>
      </w:r>
      <w:r w:rsidRPr="00122277">
        <w:t xml:space="preserve"> ak povinnú osobu nemožno určiť a doručí rozhodnutie o zastavení konania ministerstvu na účely aktualizácie údajov v informačnom systéme environmentálnych záťaží.</w:t>
      </w:r>
      <w:r>
        <w:rPr>
          <w:vertAlign w:val="superscript"/>
        </w:rPr>
        <w:t>10)</w:t>
      </w:r>
    </w:p>
    <w:p w:rsidR="00C971F1" w:rsidRDefault="00C971F1" w:rsidP="000E6A62">
      <w:pPr>
        <w:tabs>
          <w:tab w:val="left" w:pos="180"/>
        </w:tabs>
        <w:ind w:firstLine="360"/>
        <w:jc w:val="both"/>
      </w:pPr>
    </w:p>
    <w:p w:rsidR="00C971F1" w:rsidRDefault="00C971F1" w:rsidP="000E6A62">
      <w:pPr>
        <w:tabs>
          <w:tab w:val="left" w:pos="180"/>
        </w:tabs>
        <w:ind w:firstLine="360"/>
        <w:jc w:val="both"/>
      </w:pPr>
      <w:r>
        <w:t xml:space="preserve">(6) </w:t>
      </w:r>
      <w:r w:rsidRPr="00122277">
        <w:t xml:space="preserve">Krajský úrad životného prostredia na základe oznámenia podľa </w:t>
      </w:r>
      <w:r>
        <w:t>§ 7</w:t>
      </w:r>
      <w:r w:rsidRPr="00122277">
        <w:t xml:space="preserve"> zruší rozhodnutie o určení povinnej osoby a vydá nové rozhodnutie o určení povinnej osoby alebo konanie zastaví do 20 dní odo dňa doručenia oznámenia podľa </w:t>
      </w:r>
      <w:r>
        <w:t>§ 7</w:t>
      </w:r>
      <w:r w:rsidRPr="00122277">
        <w:t>.</w:t>
      </w:r>
    </w:p>
    <w:p w:rsidR="00C971F1" w:rsidRPr="00122277" w:rsidRDefault="00C971F1" w:rsidP="000E6A62">
      <w:pPr>
        <w:tabs>
          <w:tab w:val="left" w:pos="180"/>
        </w:tabs>
        <w:ind w:firstLine="360"/>
        <w:jc w:val="both"/>
      </w:pPr>
    </w:p>
    <w:p w:rsidR="00C971F1" w:rsidRDefault="00C971F1" w:rsidP="000E6A62">
      <w:pPr>
        <w:tabs>
          <w:tab w:val="num" w:pos="900"/>
        </w:tabs>
        <w:ind w:firstLine="360"/>
        <w:jc w:val="both"/>
      </w:pPr>
      <w:r w:rsidRPr="00122277">
        <w:t>(</w:t>
      </w:r>
      <w:r>
        <w:t>7</w:t>
      </w:r>
      <w:r w:rsidRPr="00122277">
        <w:t xml:space="preserve">) Ak </w:t>
      </w:r>
      <w:r>
        <w:t>ne</w:t>
      </w:r>
      <w:r w:rsidRPr="00122277">
        <w:t xml:space="preserve">bolo </w:t>
      </w:r>
      <w:r>
        <w:t>možné určiť</w:t>
      </w:r>
      <w:r w:rsidRPr="00122277">
        <w:t xml:space="preserve"> </w:t>
      </w:r>
      <w:r>
        <w:t>povinnú osobu</w:t>
      </w:r>
      <w:r w:rsidRPr="00122277">
        <w:t>, vláda Slovenskej republiky na návrh ministerstva rozhodne o tom, ktoré  príslušné ministerstvo má zabezpečiť vykonanie povinností povinnej osoby podľa § 3 ods. 2 a</w:t>
      </w:r>
      <w:r>
        <w:t> </w:t>
      </w:r>
      <w:r w:rsidRPr="00122277">
        <w:t>3</w:t>
      </w:r>
      <w:r>
        <w:t>.</w:t>
      </w:r>
    </w:p>
    <w:p w:rsidR="00C971F1" w:rsidRDefault="00C971F1" w:rsidP="000E6A62">
      <w:pPr>
        <w:tabs>
          <w:tab w:val="num" w:pos="900"/>
        </w:tabs>
        <w:ind w:firstLine="360"/>
        <w:jc w:val="both"/>
      </w:pPr>
    </w:p>
    <w:p w:rsidR="00C971F1" w:rsidRPr="00122277" w:rsidRDefault="00C971F1" w:rsidP="000E6A62">
      <w:pPr>
        <w:tabs>
          <w:tab w:val="num" w:pos="900"/>
        </w:tabs>
        <w:ind w:firstLine="360"/>
        <w:jc w:val="both"/>
      </w:pPr>
      <w:r>
        <w:t>(8)</w:t>
      </w:r>
      <w:r w:rsidRPr="00122277">
        <w:t xml:space="preserve"> </w:t>
      </w:r>
      <w:r>
        <w:t>V</w:t>
      </w:r>
      <w:r w:rsidRPr="00122277">
        <w:t xml:space="preserve">láda Slovenskej republiky rozhodne na návrh ministerstva o tom, ktoré  </w:t>
      </w:r>
      <w:r>
        <w:t xml:space="preserve">je </w:t>
      </w:r>
      <w:r w:rsidRPr="00122277">
        <w:t>príslušné ministerstvo podľa § 3 ods. 4.</w:t>
      </w:r>
    </w:p>
    <w:p w:rsidR="00C971F1" w:rsidRPr="00122277" w:rsidRDefault="00C971F1" w:rsidP="000E6A62">
      <w:pPr>
        <w:tabs>
          <w:tab w:val="num" w:pos="900"/>
        </w:tabs>
        <w:ind w:firstLine="360"/>
        <w:jc w:val="both"/>
      </w:pPr>
    </w:p>
    <w:p w:rsidR="00C971F1" w:rsidRPr="00122277" w:rsidRDefault="00C971F1" w:rsidP="000E6A62">
      <w:pPr>
        <w:tabs>
          <w:tab w:val="num" w:pos="900"/>
        </w:tabs>
        <w:ind w:firstLine="360"/>
        <w:jc w:val="center"/>
      </w:pPr>
      <w:r w:rsidRPr="00122277">
        <w:t>§ 6</w:t>
      </w:r>
    </w:p>
    <w:p w:rsidR="00C971F1" w:rsidRPr="00122277" w:rsidRDefault="00C971F1" w:rsidP="000E6A62">
      <w:pPr>
        <w:tabs>
          <w:tab w:val="num" w:pos="900"/>
        </w:tabs>
        <w:ind w:firstLine="360"/>
        <w:jc w:val="center"/>
      </w:pPr>
      <w:r w:rsidRPr="00122277">
        <w:t>Rozsah plnenia povinností pôvodcov a povinných osôb</w:t>
      </w:r>
    </w:p>
    <w:p w:rsidR="00C971F1" w:rsidRPr="00122277" w:rsidRDefault="00C971F1" w:rsidP="000E6A62">
      <w:pPr>
        <w:tabs>
          <w:tab w:val="left" w:pos="360"/>
        </w:tabs>
        <w:jc w:val="both"/>
      </w:pPr>
    </w:p>
    <w:p w:rsidR="00C971F1" w:rsidRPr="00122277" w:rsidRDefault="00C971F1" w:rsidP="000E6A62">
      <w:pPr>
        <w:ind w:firstLine="360"/>
        <w:jc w:val="both"/>
      </w:pPr>
      <w:r w:rsidRPr="00122277">
        <w:t>(1) Ak existuje viac  pôvodcov jednej environmentálnej záťaže, plnia povinnosti podľa § 3 ods. 2 a 3 v rozsahu, v akom sa podieľali na vzniku environmentálnej záťaže. Ak nemožno určiť rozsah, v akom sa podieľali na vzniku environmentálnej záťaže, plnia tieto povinnosti spoločne a nerozdielne.</w:t>
      </w:r>
      <w:r w:rsidRPr="00122277">
        <w:rPr>
          <w:rStyle w:val="FootnoteReference"/>
        </w:rPr>
        <w:footnoteReference w:id="10"/>
      </w:r>
      <w:r w:rsidRPr="00122277">
        <w:rPr>
          <w:vertAlign w:val="superscript"/>
        </w:rPr>
        <w:t>)</w:t>
      </w:r>
    </w:p>
    <w:p w:rsidR="00C971F1" w:rsidRPr="00122277" w:rsidRDefault="00C971F1" w:rsidP="000E6A62">
      <w:pPr>
        <w:ind w:firstLine="360"/>
        <w:jc w:val="both"/>
      </w:pPr>
    </w:p>
    <w:p w:rsidR="00C971F1" w:rsidRPr="00122277" w:rsidRDefault="00C971F1" w:rsidP="000E6A62">
      <w:pPr>
        <w:numPr>
          <w:ilvl w:val="0"/>
          <w:numId w:val="40"/>
        </w:numPr>
        <w:tabs>
          <w:tab w:val="clear" w:pos="900"/>
          <w:tab w:val="num" w:pos="0"/>
        </w:tabs>
        <w:ind w:left="0" w:firstLine="360"/>
        <w:jc w:val="both"/>
      </w:pPr>
      <w:r w:rsidRPr="00122277">
        <w:t>Ak je určených viac povinných osôb jednej environmentálnej záťaže, ktoré nie sú vlastníkmi nehnuteľnosti, na ktorej sa nachádza environmentálna záťaž, plnia povinnosti podľa § 3 ods. 2 a 3 spoločne a nerozdielne.</w:t>
      </w:r>
      <w:r w:rsidRPr="00122277">
        <w:rPr>
          <w:rStyle w:val="FootnoteReference"/>
        </w:rPr>
        <w:t xml:space="preserve"> </w:t>
      </w:r>
    </w:p>
    <w:p w:rsidR="00C971F1" w:rsidRPr="00122277" w:rsidRDefault="00C971F1" w:rsidP="000E6A62">
      <w:pPr>
        <w:ind w:left="540"/>
        <w:jc w:val="both"/>
      </w:pPr>
    </w:p>
    <w:p w:rsidR="00C971F1" w:rsidRPr="00122277" w:rsidRDefault="00C971F1" w:rsidP="000E6A62">
      <w:pPr>
        <w:numPr>
          <w:ilvl w:val="0"/>
          <w:numId w:val="40"/>
        </w:numPr>
        <w:tabs>
          <w:tab w:val="clear" w:pos="900"/>
          <w:tab w:val="num" w:pos="0"/>
        </w:tabs>
        <w:ind w:left="0" w:firstLine="360"/>
        <w:jc w:val="both"/>
      </w:pPr>
      <w:r w:rsidRPr="00122277">
        <w:t>Ak je určených viac povinných osôb jednej environmentálnej záťaže, ktoré sú vlastníkmi nehnuteľnosti, na ktorej sa nachádza environmentálna záťaž, plnia povinnosti podľa § 3 ods. 2 a 3 podľa veľkosti spoluvlastníckeho podielu  nehnuteľnosti, na ktorej sa environmentálna záťaž nachádza.</w:t>
      </w:r>
    </w:p>
    <w:p w:rsidR="00C971F1" w:rsidRPr="00122277" w:rsidRDefault="00C971F1" w:rsidP="000E6A62">
      <w:pPr>
        <w:jc w:val="both"/>
      </w:pPr>
    </w:p>
    <w:p w:rsidR="00C971F1" w:rsidRPr="00122277" w:rsidRDefault="00C971F1" w:rsidP="000E6A62">
      <w:pPr>
        <w:numPr>
          <w:ilvl w:val="0"/>
          <w:numId w:val="40"/>
        </w:numPr>
        <w:tabs>
          <w:tab w:val="num" w:pos="0"/>
        </w:tabs>
        <w:ind w:left="0" w:firstLine="360"/>
        <w:jc w:val="both"/>
      </w:pPr>
      <w:r w:rsidRPr="00122277">
        <w:t>Ak je určených viac povinných osôb podľa § 4 ods. 1, pričom aspoň jedna z povinných osôb je vlastníkom alebo spoluvlastníkom nehnuteľnosti, na ktorej sa nachádza environmentálna záťaž a zároveň aspoň jedna z povinných osôb nie je vlastníkom ani spoluvlastníkom tejto nehnuteľnosti, plnia povinnosti podľa § 3 ods. 2 a 3</w:t>
      </w:r>
      <w:r>
        <w:t xml:space="preserve"> spoločne a nerozdielne</w:t>
      </w:r>
      <w:r w:rsidRPr="00122277">
        <w:t>.</w:t>
      </w:r>
    </w:p>
    <w:p w:rsidR="00C971F1" w:rsidRPr="00122277" w:rsidRDefault="00C971F1" w:rsidP="000E6A62">
      <w:pPr>
        <w:jc w:val="both"/>
      </w:pPr>
    </w:p>
    <w:p w:rsidR="00C971F1" w:rsidRPr="00122277" w:rsidRDefault="00C971F1" w:rsidP="000E6A62">
      <w:pPr>
        <w:numPr>
          <w:ilvl w:val="0"/>
          <w:numId w:val="40"/>
        </w:numPr>
        <w:tabs>
          <w:tab w:val="num" w:pos="0"/>
        </w:tabs>
        <w:ind w:left="0" w:firstLine="360"/>
        <w:jc w:val="both"/>
      </w:pPr>
      <w:r w:rsidRPr="00122277">
        <w:t>V rozhodnutí o určení povinnej osoby sa vymedzí miera plnenia povinností jednotlivých povinných osôb podľa odsekov 2 až 4.</w:t>
      </w:r>
    </w:p>
    <w:p w:rsidR="00C971F1" w:rsidRPr="00122277" w:rsidRDefault="00C971F1" w:rsidP="000E6A62">
      <w:pPr>
        <w:tabs>
          <w:tab w:val="left" w:pos="993"/>
        </w:tabs>
        <w:jc w:val="center"/>
      </w:pPr>
    </w:p>
    <w:p w:rsidR="00C971F1" w:rsidRPr="00122277" w:rsidRDefault="00C971F1" w:rsidP="000E6A62">
      <w:pPr>
        <w:tabs>
          <w:tab w:val="left" w:pos="993"/>
        </w:tabs>
        <w:jc w:val="center"/>
      </w:pPr>
      <w:r w:rsidRPr="00122277">
        <w:t>§ 7</w:t>
      </w:r>
    </w:p>
    <w:p w:rsidR="00C971F1" w:rsidRPr="00122277" w:rsidRDefault="00C971F1" w:rsidP="000E6A62">
      <w:pPr>
        <w:tabs>
          <w:tab w:val="left" w:pos="993"/>
        </w:tabs>
        <w:jc w:val="center"/>
      </w:pPr>
      <w:r w:rsidRPr="00122277">
        <w:t>Obmedzenie prevodu nehnuteľnosti a vlastníckeho práva</w:t>
      </w:r>
    </w:p>
    <w:p w:rsidR="00C971F1" w:rsidRPr="00122277" w:rsidRDefault="00C971F1" w:rsidP="000E6A62">
      <w:pPr>
        <w:tabs>
          <w:tab w:val="left" w:pos="993"/>
        </w:tabs>
        <w:jc w:val="both"/>
      </w:pPr>
    </w:p>
    <w:p w:rsidR="00C971F1" w:rsidRPr="00122277" w:rsidRDefault="00C971F1" w:rsidP="000E6A62">
      <w:pPr>
        <w:tabs>
          <w:tab w:val="left" w:pos="720"/>
        </w:tabs>
        <w:jc w:val="both"/>
      </w:pPr>
      <w:r>
        <w:tab/>
      </w:r>
      <w:r w:rsidRPr="00122277">
        <w:t xml:space="preserve">Ak je </w:t>
      </w:r>
      <w:r>
        <w:t xml:space="preserve">pôvodca alebo </w:t>
      </w:r>
      <w:r w:rsidRPr="00122277">
        <w:t>povinná osoba zároveň vlastníkom nehnuteľnosti, na ktorej sa nachádza environmentálna záťaž,  môže previesť nehnuteľnosť na inú osobu</w:t>
      </w:r>
      <w:r>
        <w:t xml:space="preserve"> až potom ako zabezpečí vykonanie </w:t>
      </w:r>
      <w:r w:rsidRPr="00122277">
        <w:t>geologick</w:t>
      </w:r>
      <w:r>
        <w:t>ého</w:t>
      </w:r>
      <w:r w:rsidRPr="00122277">
        <w:t xml:space="preserve"> prieskum</w:t>
      </w:r>
      <w:r>
        <w:t>u</w:t>
      </w:r>
      <w:r w:rsidRPr="00122277">
        <w:t xml:space="preserve"> životného prostredia</w:t>
      </w:r>
      <w:r w:rsidRPr="00D0022B">
        <w:t xml:space="preserve"> </w:t>
      </w:r>
      <w:r>
        <w:t xml:space="preserve">týkajúceho sa tejto nehnuteľnosti; </w:t>
      </w:r>
      <w:r w:rsidRPr="00122277">
        <w:t>súčasťou zmluvy o prevode nehnuteľnosti</w:t>
      </w:r>
      <w:r>
        <w:t xml:space="preserve"> je</w:t>
      </w:r>
      <w:r w:rsidRPr="00122277">
        <w:t xml:space="preserve"> záverečná správa </w:t>
      </w:r>
      <w:r>
        <w:t xml:space="preserve">geologickej úlohy, ktorou je </w:t>
      </w:r>
      <w:r w:rsidRPr="00122277">
        <w:t>geologick</w:t>
      </w:r>
      <w:r>
        <w:t>ý</w:t>
      </w:r>
      <w:r w:rsidRPr="00122277">
        <w:t xml:space="preserve"> prieskum životného prostredia</w:t>
      </w:r>
      <w:r w:rsidRPr="00122277">
        <w:rPr>
          <w:rStyle w:val="FootnoteReference"/>
        </w:rPr>
        <w:footnoteReference w:id="11"/>
      </w:r>
      <w:r w:rsidRPr="00122277">
        <w:rPr>
          <w:vertAlign w:val="superscript"/>
        </w:rPr>
        <w:t>)</w:t>
      </w:r>
      <w:r>
        <w:t>.</w:t>
      </w:r>
      <w:r w:rsidRPr="00122277">
        <w:t xml:space="preserve"> Každý takýto prevod nehnuteľnosti je</w:t>
      </w:r>
      <w:r>
        <w:t xml:space="preserve"> pôvodca alebo</w:t>
      </w:r>
      <w:r w:rsidRPr="00122277">
        <w:t xml:space="preserve"> povinná osoba povinná písomne oznámiť krajskému úradu životného prostredia spolu so zaslaním zmluvy o prevode nehnuteľnosti. </w:t>
      </w:r>
    </w:p>
    <w:p w:rsidR="00C971F1" w:rsidRDefault="00C971F1" w:rsidP="000E6A62">
      <w:pPr>
        <w:pStyle w:val="BodyText"/>
        <w:ind w:firstLine="360"/>
        <w:jc w:val="center"/>
        <w:rPr>
          <w:sz w:val="24"/>
          <w:szCs w:val="24"/>
          <w:u w:val="none"/>
        </w:rPr>
      </w:pPr>
    </w:p>
    <w:p w:rsidR="00C971F1" w:rsidRPr="00122277" w:rsidRDefault="00C971F1" w:rsidP="000E6A62">
      <w:pPr>
        <w:pStyle w:val="BodyText"/>
        <w:ind w:firstLine="360"/>
        <w:jc w:val="center"/>
        <w:rPr>
          <w:sz w:val="24"/>
          <w:szCs w:val="24"/>
          <w:u w:val="none"/>
        </w:rPr>
      </w:pPr>
      <w:r w:rsidRPr="00122277">
        <w:rPr>
          <w:sz w:val="24"/>
          <w:szCs w:val="24"/>
          <w:u w:val="none"/>
        </w:rPr>
        <w:t>§ 8</w:t>
      </w:r>
    </w:p>
    <w:p w:rsidR="00C971F1" w:rsidRPr="00122277" w:rsidRDefault="00C971F1" w:rsidP="000E6A62">
      <w:pPr>
        <w:pStyle w:val="BodyText"/>
        <w:ind w:firstLine="360"/>
        <w:jc w:val="center"/>
        <w:rPr>
          <w:sz w:val="24"/>
          <w:szCs w:val="24"/>
          <w:u w:val="none"/>
        </w:rPr>
      </w:pPr>
      <w:r w:rsidRPr="00122277">
        <w:rPr>
          <w:sz w:val="24"/>
          <w:szCs w:val="24"/>
          <w:u w:val="none"/>
        </w:rPr>
        <w:t xml:space="preserve">Plán prác  </w:t>
      </w:r>
    </w:p>
    <w:p w:rsidR="00C971F1" w:rsidRPr="00122277" w:rsidRDefault="00C971F1" w:rsidP="000E6A62">
      <w:pPr>
        <w:jc w:val="both"/>
      </w:pPr>
    </w:p>
    <w:p w:rsidR="00C971F1" w:rsidRPr="00122277" w:rsidRDefault="00C971F1" w:rsidP="000E6A62">
      <w:pPr>
        <w:numPr>
          <w:ilvl w:val="0"/>
          <w:numId w:val="4"/>
        </w:numPr>
        <w:ind w:left="0" w:firstLine="360"/>
        <w:jc w:val="both"/>
      </w:pPr>
      <w:r w:rsidRPr="00122277">
        <w:t xml:space="preserve">Pôvodca, povinná osoba alebo príslušné ministerstvo </w:t>
      </w:r>
      <w:r>
        <w:t>sú povinní</w:t>
      </w:r>
      <w:r w:rsidRPr="00122277">
        <w:t xml:space="preserve"> predložiť krajskému úradu životného prostredia na schválenie návrh plánu prác </w:t>
      </w:r>
    </w:p>
    <w:p w:rsidR="00C971F1" w:rsidRPr="00122277" w:rsidRDefault="00C971F1" w:rsidP="000E6A62">
      <w:pPr>
        <w:numPr>
          <w:ilvl w:val="0"/>
          <w:numId w:val="29"/>
        </w:numPr>
        <w:jc w:val="both"/>
      </w:pPr>
      <w:r w:rsidRPr="00122277">
        <w:t>s vysokou prioritou riešenia, ak ide o </w:t>
      </w:r>
    </w:p>
    <w:p w:rsidR="00C971F1" w:rsidRPr="00122277" w:rsidRDefault="00C971F1" w:rsidP="000E6A62">
      <w:pPr>
        <w:numPr>
          <w:ilvl w:val="3"/>
          <w:numId w:val="29"/>
        </w:numPr>
        <w:tabs>
          <w:tab w:val="left" w:pos="1080"/>
        </w:tabs>
        <w:ind w:hanging="2160"/>
        <w:jc w:val="both"/>
      </w:pPr>
      <w:r w:rsidRPr="00122277">
        <w:t>pôvodcu,  do jedného roka odo dňa nadobudnutia účinnosti zákona,</w:t>
      </w:r>
    </w:p>
    <w:p w:rsidR="00C971F1" w:rsidRPr="00122277" w:rsidRDefault="00C971F1" w:rsidP="000E6A62">
      <w:pPr>
        <w:numPr>
          <w:ilvl w:val="3"/>
          <w:numId w:val="29"/>
        </w:numPr>
        <w:tabs>
          <w:tab w:val="left" w:pos="1080"/>
        </w:tabs>
        <w:ind w:left="1080"/>
        <w:jc w:val="both"/>
      </w:pPr>
      <w:r w:rsidRPr="00122277">
        <w:t>povinnú osobu, do jedného roka, od nadobudnutia právoplatnosti rozhodnutia o určení povinnej osoby,</w:t>
      </w:r>
    </w:p>
    <w:p w:rsidR="00C971F1" w:rsidRPr="00122277" w:rsidRDefault="00C971F1" w:rsidP="000E6A62">
      <w:pPr>
        <w:numPr>
          <w:ilvl w:val="3"/>
          <w:numId w:val="29"/>
        </w:numPr>
        <w:tabs>
          <w:tab w:val="left" w:pos="1080"/>
        </w:tabs>
        <w:ind w:left="1080"/>
        <w:jc w:val="both"/>
      </w:pPr>
      <w:r w:rsidRPr="00122277">
        <w:t xml:space="preserve">príslušné ministerstvo, do jedného roka odo dňa rozhodnutia vlády Slovenskej republiky podľa § 5 ods. </w:t>
      </w:r>
      <w:r>
        <w:t>7 alebo 8</w:t>
      </w:r>
      <w:r w:rsidRPr="00122277">
        <w:t xml:space="preserve">, </w:t>
      </w:r>
    </w:p>
    <w:p w:rsidR="00C971F1" w:rsidRPr="00122277" w:rsidRDefault="00C971F1" w:rsidP="000E6A62">
      <w:pPr>
        <w:numPr>
          <w:ilvl w:val="0"/>
          <w:numId w:val="29"/>
        </w:numPr>
        <w:jc w:val="both"/>
      </w:pPr>
      <w:r w:rsidRPr="00122277">
        <w:t>so strednou prioritou riešenia alebo s nízkou prioritou riešenia, ak ide o </w:t>
      </w:r>
    </w:p>
    <w:p w:rsidR="00C971F1" w:rsidRPr="00122277" w:rsidRDefault="00C971F1" w:rsidP="000E6A62">
      <w:pPr>
        <w:numPr>
          <w:ilvl w:val="3"/>
          <w:numId w:val="29"/>
        </w:numPr>
        <w:tabs>
          <w:tab w:val="left" w:pos="1080"/>
        </w:tabs>
        <w:ind w:hanging="2160"/>
        <w:jc w:val="both"/>
      </w:pPr>
      <w:r w:rsidRPr="00122277">
        <w:t>pôvodcu,  do piatich  rokov odo dňa nadobudnutia účinnosti zákona,</w:t>
      </w:r>
    </w:p>
    <w:p w:rsidR="00C971F1" w:rsidRPr="00122277" w:rsidRDefault="00C971F1" w:rsidP="000E6A62">
      <w:pPr>
        <w:numPr>
          <w:ilvl w:val="3"/>
          <w:numId w:val="29"/>
        </w:numPr>
        <w:tabs>
          <w:tab w:val="left" w:pos="1080"/>
        </w:tabs>
        <w:ind w:left="1080"/>
        <w:jc w:val="both"/>
      </w:pPr>
      <w:r w:rsidRPr="00122277">
        <w:t>povinnú osobu, do piatich rokov, od nadobudnutia právoplatnosti rozhodnutia o určení povinnej osoby,</w:t>
      </w:r>
    </w:p>
    <w:p w:rsidR="00C971F1" w:rsidRPr="00122277" w:rsidRDefault="00C971F1" w:rsidP="000E6A62">
      <w:pPr>
        <w:numPr>
          <w:ilvl w:val="3"/>
          <w:numId w:val="29"/>
        </w:numPr>
        <w:tabs>
          <w:tab w:val="left" w:pos="1080"/>
        </w:tabs>
        <w:ind w:left="1080"/>
        <w:jc w:val="both"/>
      </w:pPr>
      <w:r w:rsidRPr="00122277">
        <w:t xml:space="preserve">príslušné ministerstvo, do piatich rokov odo dňa rozhodnutia vlády Slovenskej republiky podľa § 5 ods. </w:t>
      </w:r>
      <w:r>
        <w:t>7 alebo 8</w:t>
      </w:r>
      <w:r w:rsidRPr="00122277">
        <w:t xml:space="preserve">, </w:t>
      </w:r>
    </w:p>
    <w:p w:rsidR="00C971F1" w:rsidRPr="00122277" w:rsidRDefault="00C971F1" w:rsidP="000E6A62">
      <w:pPr>
        <w:jc w:val="both"/>
      </w:pPr>
    </w:p>
    <w:p w:rsidR="00C971F1" w:rsidRPr="00122277" w:rsidRDefault="00C971F1" w:rsidP="000E6A62">
      <w:pPr>
        <w:ind w:firstLine="360"/>
        <w:jc w:val="both"/>
      </w:pPr>
      <w:r w:rsidRPr="00122277">
        <w:t xml:space="preserve">(2) V odôvodnených prípadoch, najmä ak ide o rozsiahle územie, na ktorom sa environmentálna záťaž nachádza, možno lehoty podľa odseku 1 primerane predĺžiť na základe súhlasu ministerstva. </w:t>
      </w:r>
    </w:p>
    <w:p w:rsidR="00C971F1" w:rsidRPr="00122277" w:rsidRDefault="00C971F1" w:rsidP="000E6A62">
      <w:pPr>
        <w:jc w:val="both"/>
      </w:pPr>
    </w:p>
    <w:p w:rsidR="00C971F1" w:rsidRPr="00122277" w:rsidRDefault="00C971F1" w:rsidP="000E6A62">
      <w:pPr>
        <w:numPr>
          <w:ilvl w:val="0"/>
          <w:numId w:val="35"/>
        </w:numPr>
        <w:tabs>
          <w:tab w:val="clear" w:pos="780"/>
          <w:tab w:val="num" w:pos="0"/>
        </w:tabs>
        <w:ind w:left="0" w:firstLine="360"/>
        <w:jc w:val="both"/>
      </w:pPr>
      <w:r w:rsidRPr="00122277">
        <w:t>Návrh plánu prác musí byť vypracovaný v súlade so Štátnym programom sanácie environmentálnych záťaží</w:t>
      </w:r>
      <w:r w:rsidRPr="00122277">
        <w:rPr>
          <w:rStyle w:val="FootnoteReference"/>
        </w:rPr>
        <w:footnoteReference w:id="12"/>
      </w:r>
      <w:r w:rsidRPr="00086617">
        <w:rPr>
          <w:vertAlign w:val="superscript"/>
        </w:rPr>
        <w:t xml:space="preserve">) </w:t>
      </w:r>
      <w:r w:rsidRPr="00122277">
        <w:t>a s Vodným plánom Slovenska.</w:t>
      </w:r>
      <w:r w:rsidRPr="00122277">
        <w:rPr>
          <w:rStyle w:val="FootnoteReference"/>
        </w:rPr>
        <w:footnoteReference w:id="13"/>
      </w:r>
      <w:r w:rsidRPr="00122277">
        <w:rPr>
          <w:vertAlign w:val="superscript"/>
        </w:rPr>
        <w:t>)</w:t>
      </w:r>
    </w:p>
    <w:p w:rsidR="00C971F1" w:rsidRPr="00122277" w:rsidRDefault="00C971F1" w:rsidP="000E6A62">
      <w:pPr>
        <w:tabs>
          <w:tab w:val="num" w:pos="0"/>
        </w:tabs>
        <w:ind w:left="360"/>
        <w:jc w:val="both"/>
      </w:pPr>
    </w:p>
    <w:p w:rsidR="00C971F1" w:rsidRPr="0033605B" w:rsidRDefault="00C971F1" w:rsidP="000E6A62">
      <w:pPr>
        <w:numPr>
          <w:ilvl w:val="0"/>
          <w:numId w:val="35"/>
        </w:numPr>
        <w:tabs>
          <w:tab w:val="clear" w:pos="780"/>
          <w:tab w:val="num" w:pos="0"/>
        </w:tabs>
        <w:ind w:left="0" w:firstLine="360"/>
        <w:jc w:val="both"/>
      </w:pPr>
      <w:r w:rsidRPr="00122277">
        <w:t>Návrh plánu prác obsahuje časové a vecné vymedzenie vykonávania geologického geologick</w:t>
      </w:r>
      <w:r>
        <w:t>ého</w:t>
      </w:r>
      <w:r w:rsidRPr="00122277">
        <w:t xml:space="preserve"> prieskum</w:t>
      </w:r>
      <w:r>
        <w:t>u</w:t>
      </w:r>
      <w:r w:rsidRPr="00122277">
        <w:t xml:space="preserve"> životného prostredia,</w:t>
      </w:r>
      <w:r w:rsidRPr="00122277">
        <w:rPr>
          <w:rStyle w:val="FootnoteReference"/>
        </w:rPr>
        <w:footnoteReference w:id="14"/>
      </w:r>
      <w:r w:rsidRPr="00122277">
        <w:rPr>
          <w:vertAlign w:val="superscript"/>
        </w:rPr>
        <w:t>)</w:t>
      </w:r>
      <w:r>
        <w:rPr>
          <w:vertAlign w:val="superscript"/>
        </w:rPr>
        <w:t xml:space="preserve"> </w:t>
      </w:r>
      <w:r w:rsidRPr="00122277">
        <w:t>sanáci</w:t>
      </w:r>
      <w:r>
        <w:t>e</w:t>
      </w:r>
      <w:r w:rsidRPr="00122277">
        <w:t xml:space="preserve"> environmentálnej záťaže,</w:t>
      </w:r>
      <w:r w:rsidRPr="00122277">
        <w:rPr>
          <w:rStyle w:val="FootnoteReference"/>
        </w:rPr>
        <w:footnoteReference w:id="15"/>
      </w:r>
      <w:r w:rsidRPr="00122277">
        <w:rPr>
          <w:vertAlign w:val="superscript"/>
        </w:rPr>
        <w:t>)</w:t>
      </w:r>
      <w:r>
        <w:rPr>
          <w:vertAlign w:val="superscript"/>
        </w:rPr>
        <w:t xml:space="preserve"> a </w:t>
      </w:r>
      <w:r w:rsidRPr="00122277">
        <w:t>monitorovani</w:t>
      </w:r>
      <w:r>
        <w:t>a</w:t>
      </w:r>
      <w:r w:rsidRPr="00122277">
        <w:t xml:space="preserve"> geologických faktorov životného prostredia.</w:t>
      </w:r>
      <w:r w:rsidRPr="00122277">
        <w:rPr>
          <w:rStyle w:val="FootnoteReference"/>
        </w:rPr>
        <w:footnoteReference w:id="16"/>
      </w:r>
      <w:r w:rsidRPr="00122277">
        <w:rPr>
          <w:vertAlign w:val="superscript"/>
        </w:rPr>
        <w:t>)</w:t>
      </w:r>
      <w:r w:rsidRPr="00122277">
        <w:t>, náklady potrebné na realizáciu plánu prác a náležitosti vymedzené v osobitnom predpise.</w:t>
      </w:r>
      <w:r w:rsidRPr="00122277">
        <w:rPr>
          <w:rStyle w:val="FootnoteReference"/>
        </w:rPr>
        <w:footnoteReference w:id="17"/>
      </w:r>
      <w:r w:rsidRPr="00122277">
        <w:rPr>
          <w:vertAlign w:val="superscript"/>
        </w:rPr>
        <w:t>)</w:t>
      </w:r>
    </w:p>
    <w:p w:rsidR="00C971F1" w:rsidRPr="00122277" w:rsidRDefault="00C971F1" w:rsidP="000E6A62">
      <w:pPr>
        <w:tabs>
          <w:tab w:val="num" w:pos="0"/>
        </w:tabs>
        <w:ind w:left="360"/>
        <w:jc w:val="both"/>
      </w:pPr>
    </w:p>
    <w:p w:rsidR="00C971F1" w:rsidRPr="00122277" w:rsidRDefault="00C971F1" w:rsidP="000E6A62">
      <w:pPr>
        <w:numPr>
          <w:ilvl w:val="0"/>
          <w:numId w:val="35"/>
        </w:numPr>
        <w:tabs>
          <w:tab w:val="clear" w:pos="780"/>
          <w:tab w:val="num" w:pos="0"/>
        </w:tabs>
        <w:ind w:left="0" w:firstLine="360"/>
        <w:jc w:val="both"/>
      </w:pPr>
      <w:r w:rsidRPr="00122277">
        <w:t>Krajský úrad životného prostredia pri schvaľovaní návrhu plánu prác zohľadní časový harmonogram vyplývajúci z osobitného predpisu.</w:t>
      </w:r>
      <w:r w:rsidRPr="00122277">
        <w:rPr>
          <w:vertAlign w:val="superscript"/>
        </w:rPr>
        <w:footnoteReference w:id="18"/>
      </w:r>
      <w:r w:rsidRPr="00122277">
        <w:rPr>
          <w:vertAlign w:val="superscript"/>
        </w:rPr>
        <w:t>)</w:t>
      </w:r>
      <w:r w:rsidRPr="00122277">
        <w:t xml:space="preserve"> Krajský úrad životného prostredia vydá rozhodnutie o schválení  návrhu plánu prác, ak tento obsahuje ustanovené náležitosti; v opačnom prípade vráti návrh plánu prác na dopracovanie. Lehota na dopracovanie návrhu plánu prác a jeho opätovné predloženie na schválenie je 30 dní.</w:t>
      </w:r>
    </w:p>
    <w:p w:rsidR="00C971F1" w:rsidRPr="00122277" w:rsidRDefault="00C971F1" w:rsidP="000E6A62">
      <w:pPr>
        <w:tabs>
          <w:tab w:val="num" w:pos="0"/>
        </w:tabs>
        <w:jc w:val="both"/>
      </w:pPr>
    </w:p>
    <w:p w:rsidR="00C971F1" w:rsidRPr="00122277" w:rsidRDefault="00C971F1" w:rsidP="000E6A62">
      <w:pPr>
        <w:numPr>
          <w:ilvl w:val="0"/>
          <w:numId w:val="35"/>
        </w:numPr>
        <w:tabs>
          <w:tab w:val="clear" w:pos="780"/>
          <w:tab w:val="num" w:pos="0"/>
        </w:tabs>
        <w:ind w:left="0" w:firstLine="360"/>
        <w:jc w:val="both"/>
      </w:pPr>
      <w:r w:rsidRPr="00122277">
        <w:t xml:space="preserve">Pôvodca, povinná osoba alebo  príslušné ministerstvo </w:t>
      </w:r>
      <w:r>
        <w:t>sú povinní</w:t>
      </w:r>
      <w:r w:rsidRPr="00122277">
        <w:t xml:space="preserve"> po schválení plánu prác zabezpečiť jeho realizáciu. Ak sa pri realizácii plánu prác zistí, že treba zvoliť iný postup, ako je uvedený v schválenom pláne prác alebo si realizácia plánu prác vyžiada neprimerané náklady, požiada pôvodca, povinná osoba alebo  príslušné ministerstvo krajský úrad životného prostredia o schválenie zmeny plánu prác. Ustanovenie odseku 4</w:t>
      </w:r>
      <w:r>
        <w:t xml:space="preserve"> a 5</w:t>
      </w:r>
      <w:r w:rsidRPr="00122277">
        <w:t xml:space="preserve"> sa použije primerane.</w:t>
      </w:r>
    </w:p>
    <w:p w:rsidR="00C971F1" w:rsidRPr="00122277" w:rsidRDefault="00C971F1" w:rsidP="000E6A62">
      <w:pPr>
        <w:tabs>
          <w:tab w:val="num" w:pos="0"/>
        </w:tabs>
        <w:jc w:val="both"/>
      </w:pPr>
    </w:p>
    <w:p w:rsidR="00C971F1" w:rsidRPr="00122277" w:rsidRDefault="00C971F1" w:rsidP="000E6A62">
      <w:pPr>
        <w:numPr>
          <w:ilvl w:val="0"/>
          <w:numId w:val="35"/>
        </w:numPr>
        <w:tabs>
          <w:tab w:val="clear" w:pos="780"/>
          <w:tab w:val="num" w:pos="0"/>
        </w:tabs>
        <w:ind w:left="0" w:firstLine="360"/>
        <w:jc w:val="both"/>
      </w:pPr>
      <w:r w:rsidRPr="00122277">
        <w:t xml:space="preserve">Pôvodca, povinná osoba alebo príslušné ministerstvo </w:t>
      </w:r>
      <w:r>
        <w:t>sú povinní</w:t>
      </w:r>
      <w:r w:rsidRPr="00122277">
        <w:t xml:space="preserve"> zabezpečiť aktualizáciu plánu prác každých šesť rokov až do doby ukončenia realizácie plánu prác a zohľadniť pri aktualizácii už vykonané geologické práce; </w:t>
      </w:r>
      <w:r>
        <w:t xml:space="preserve">po aktualizácii plánu prác požiadajú </w:t>
      </w:r>
      <w:r w:rsidRPr="00122277">
        <w:t>krajsk</w:t>
      </w:r>
      <w:r>
        <w:t>ý</w:t>
      </w:r>
      <w:r w:rsidRPr="00122277">
        <w:t xml:space="preserve"> úrad životného prostredia</w:t>
      </w:r>
      <w:r>
        <w:t xml:space="preserve"> o vydanie rozhodnutia o schválení aktualizovaného plánu prác</w:t>
      </w:r>
      <w:r w:rsidRPr="00122277">
        <w:t>.</w:t>
      </w:r>
    </w:p>
    <w:p w:rsidR="00C971F1" w:rsidRPr="00122277" w:rsidRDefault="00C971F1" w:rsidP="000E6A62">
      <w:pPr>
        <w:tabs>
          <w:tab w:val="num" w:pos="0"/>
        </w:tabs>
        <w:jc w:val="both"/>
      </w:pPr>
    </w:p>
    <w:p w:rsidR="00C971F1" w:rsidRPr="00122277" w:rsidRDefault="00C971F1" w:rsidP="000E6A62">
      <w:pPr>
        <w:numPr>
          <w:ilvl w:val="0"/>
          <w:numId w:val="35"/>
        </w:numPr>
        <w:tabs>
          <w:tab w:val="clear" w:pos="780"/>
          <w:tab w:val="num" w:pos="0"/>
        </w:tabs>
        <w:ind w:left="0" w:firstLine="360"/>
        <w:jc w:val="both"/>
      </w:pPr>
      <w:r w:rsidRPr="00122277">
        <w:t>Právoplatné rozhodnutie o schválení plánu prác, právoplatné rozhodnutie o schválení aktualizovaného plánu prác a právoplatné rozhodnutie o schválení zmeny plánu prác zašle krajský úrad životného prostredia bezodkladne ministerstvu na účely aktualizácie údajov v informačnom systéme environmentálnych záťaží.</w:t>
      </w:r>
    </w:p>
    <w:p w:rsidR="00C971F1" w:rsidRPr="00122277" w:rsidRDefault="00C971F1" w:rsidP="000E6A62">
      <w:pPr>
        <w:tabs>
          <w:tab w:val="num" w:pos="0"/>
        </w:tabs>
        <w:ind w:firstLine="357"/>
        <w:jc w:val="both"/>
      </w:pPr>
    </w:p>
    <w:p w:rsidR="00C971F1" w:rsidRPr="00122277" w:rsidRDefault="00C971F1" w:rsidP="000E6A62">
      <w:pPr>
        <w:tabs>
          <w:tab w:val="num" w:pos="0"/>
        </w:tabs>
        <w:ind w:firstLine="360"/>
        <w:jc w:val="both"/>
      </w:pPr>
      <w:r w:rsidRPr="00122277">
        <w:t>(9) Krajský úrad životného prostredia kontroluje realizáciu plánu prác najmenej raz ročne; na účely výkonu kontroly je oprávnený vyžiadať si od kontrolovaného subjektu všetky podklady, informácie a vysvetlenia týkajúce sa realizácie plánu prác.</w:t>
      </w:r>
    </w:p>
    <w:p w:rsidR="00C971F1" w:rsidRPr="00122277" w:rsidRDefault="00C971F1" w:rsidP="000E6A62">
      <w:pPr>
        <w:tabs>
          <w:tab w:val="num" w:pos="0"/>
        </w:tabs>
        <w:ind w:firstLine="360"/>
        <w:jc w:val="both"/>
      </w:pPr>
      <w:r w:rsidRPr="00122277">
        <w:t xml:space="preserve"> </w:t>
      </w:r>
    </w:p>
    <w:p w:rsidR="00C971F1" w:rsidRPr="00122277" w:rsidRDefault="00C971F1" w:rsidP="000E6A62">
      <w:pPr>
        <w:pStyle w:val="BodyText"/>
        <w:ind w:firstLine="360"/>
        <w:jc w:val="center"/>
        <w:rPr>
          <w:sz w:val="24"/>
          <w:szCs w:val="24"/>
          <w:u w:val="none"/>
        </w:rPr>
      </w:pPr>
      <w:r w:rsidRPr="00122277">
        <w:rPr>
          <w:sz w:val="24"/>
          <w:szCs w:val="24"/>
          <w:u w:val="none"/>
        </w:rPr>
        <w:t>§ 9</w:t>
      </w:r>
    </w:p>
    <w:p w:rsidR="00C971F1" w:rsidRPr="00122277" w:rsidRDefault="00C971F1" w:rsidP="000E6A62">
      <w:pPr>
        <w:pStyle w:val="BodyText"/>
        <w:ind w:firstLine="360"/>
        <w:jc w:val="center"/>
        <w:rPr>
          <w:sz w:val="24"/>
          <w:szCs w:val="24"/>
          <w:u w:val="none"/>
        </w:rPr>
      </w:pPr>
      <w:r w:rsidRPr="00122277">
        <w:rPr>
          <w:sz w:val="24"/>
          <w:szCs w:val="24"/>
          <w:u w:val="none"/>
        </w:rPr>
        <w:t>Ukončenie realizácie plánu prác</w:t>
      </w:r>
    </w:p>
    <w:p w:rsidR="00C971F1" w:rsidRPr="00122277" w:rsidRDefault="00C971F1" w:rsidP="000E6A62">
      <w:pPr>
        <w:pStyle w:val="BodyText"/>
        <w:ind w:firstLine="360"/>
        <w:rPr>
          <w:sz w:val="24"/>
          <w:szCs w:val="24"/>
          <w:u w:val="none"/>
        </w:rPr>
      </w:pPr>
    </w:p>
    <w:p w:rsidR="00C971F1" w:rsidRPr="00122277" w:rsidRDefault="00C971F1" w:rsidP="000E6A62">
      <w:pPr>
        <w:ind w:firstLine="360"/>
        <w:jc w:val="both"/>
      </w:pPr>
      <w:r w:rsidRPr="00122277">
        <w:t>(1) O ukončení realizácie plánu prác rozhoduje krajský úrad životného prostredia na základe žiadosti podanej pôvodcom, povinnou osobou alebo príslušným ministerstvom.</w:t>
      </w:r>
    </w:p>
    <w:p w:rsidR="00C971F1" w:rsidRPr="00122277" w:rsidRDefault="00C971F1" w:rsidP="000E6A62">
      <w:pPr>
        <w:pStyle w:val="BodyText"/>
        <w:ind w:left="1080"/>
        <w:rPr>
          <w:sz w:val="24"/>
          <w:szCs w:val="24"/>
          <w:u w:val="none"/>
        </w:rPr>
      </w:pPr>
    </w:p>
    <w:p w:rsidR="00C971F1" w:rsidRPr="00122277" w:rsidRDefault="00C971F1" w:rsidP="000E6A62">
      <w:pPr>
        <w:numPr>
          <w:ilvl w:val="0"/>
          <w:numId w:val="24"/>
        </w:numPr>
        <w:tabs>
          <w:tab w:val="clear" w:pos="720"/>
          <w:tab w:val="num" w:pos="0"/>
        </w:tabs>
        <w:ind w:left="0" w:firstLine="426"/>
        <w:jc w:val="both"/>
      </w:pPr>
      <w:r w:rsidRPr="00122277">
        <w:t xml:space="preserve"> Pôvodca, povinná osoba alebo príslušné ministerstvo predloží k žiadosti o vydanie rozhodnutia o ukončení realizácie plánu prác krajskému úradu životného prostredia</w:t>
      </w:r>
    </w:p>
    <w:p w:rsidR="00C971F1" w:rsidRPr="00122277" w:rsidRDefault="00C971F1" w:rsidP="000E6A62">
      <w:pPr>
        <w:numPr>
          <w:ilvl w:val="0"/>
          <w:numId w:val="20"/>
        </w:numPr>
        <w:tabs>
          <w:tab w:val="num" w:pos="0"/>
        </w:tabs>
        <w:ind w:left="0" w:firstLine="426"/>
        <w:jc w:val="both"/>
      </w:pPr>
      <w:r w:rsidRPr="00122277">
        <w:t>záverečnú správu zo sanácie environmentálnej záťaže,</w:t>
      </w:r>
      <w:r w:rsidRPr="00122277">
        <w:rPr>
          <w:rStyle w:val="FootnoteReference"/>
        </w:rPr>
        <w:footnoteReference w:id="19"/>
      </w:r>
      <w:r w:rsidRPr="00122277">
        <w:rPr>
          <w:vertAlign w:val="superscript"/>
        </w:rPr>
        <w:t>)</w:t>
      </w:r>
    </w:p>
    <w:p w:rsidR="00C971F1" w:rsidRPr="00122277" w:rsidRDefault="00C971F1" w:rsidP="000E6A62">
      <w:pPr>
        <w:numPr>
          <w:ilvl w:val="0"/>
          <w:numId w:val="20"/>
        </w:numPr>
        <w:tabs>
          <w:tab w:val="num" w:pos="0"/>
        </w:tabs>
        <w:ind w:left="0" w:firstLine="426"/>
        <w:jc w:val="both"/>
      </w:pPr>
      <w:r w:rsidRPr="00122277">
        <w:t>záverečnú správu z monitorovania geologických faktorov životného prostredia,</w:t>
      </w:r>
      <w:r>
        <w:rPr>
          <w:vertAlign w:val="superscript"/>
        </w:rPr>
        <w:t>20</w:t>
      </w:r>
      <w:r w:rsidRPr="00122277">
        <w:rPr>
          <w:vertAlign w:val="superscript"/>
        </w:rPr>
        <w:t>)</w:t>
      </w:r>
    </w:p>
    <w:p w:rsidR="00C971F1" w:rsidRPr="00122277" w:rsidRDefault="00C971F1" w:rsidP="000E6A62">
      <w:pPr>
        <w:numPr>
          <w:ilvl w:val="0"/>
          <w:numId w:val="20"/>
        </w:numPr>
        <w:ind w:left="720" w:hanging="294"/>
        <w:jc w:val="both"/>
      </w:pPr>
      <w:r w:rsidRPr="00122277">
        <w:t>správu o dosiahnutí cieľov geologickej úlohy</w:t>
      </w:r>
      <w:r w:rsidRPr="00122277">
        <w:rPr>
          <w:rStyle w:val="FootnoteReference"/>
        </w:rPr>
        <w:footnoteReference w:id="20"/>
      </w:r>
      <w:r w:rsidRPr="00122277">
        <w:rPr>
          <w:vertAlign w:val="superscript"/>
        </w:rPr>
        <w:t>)</w:t>
      </w:r>
      <w:r w:rsidRPr="00122277">
        <w:t xml:space="preserve"> vypracovanú odborným geologickým dohľadom.</w:t>
      </w:r>
      <w:r w:rsidRPr="00122277">
        <w:rPr>
          <w:rStyle w:val="FootnoteReference"/>
        </w:rPr>
        <w:footnoteReference w:id="21"/>
      </w:r>
      <w:r w:rsidRPr="00122277">
        <w:rPr>
          <w:vertAlign w:val="superscript"/>
        </w:rPr>
        <w:t>)</w:t>
      </w:r>
      <w:r w:rsidRPr="00122277">
        <w:t xml:space="preserve"> </w:t>
      </w:r>
    </w:p>
    <w:p w:rsidR="00C971F1" w:rsidRPr="00122277" w:rsidRDefault="00C971F1" w:rsidP="000E6A62">
      <w:pPr>
        <w:ind w:left="426"/>
        <w:jc w:val="both"/>
      </w:pPr>
    </w:p>
    <w:p w:rsidR="00C971F1" w:rsidRPr="00122277" w:rsidRDefault="00C971F1" w:rsidP="000E6A62">
      <w:pPr>
        <w:numPr>
          <w:ilvl w:val="0"/>
          <w:numId w:val="24"/>
        </w:numPr>
        <w:tabs>
          <w:tab w:val="clear" w:pos="720"/>
          <w:tab w:val="num" w:pos="0"/>
        </w:tabs>
        <w:ind w:left="0" w:firstLine="360"/>
        <w:jc w:val="both"/>
      </w:pPr>
      <w:r w:rsidRPr="00122277">
        <w:t>Krajský úrad životného prostredia vydá rozhodnutie o ukončení realizácie plánu prác ak žiadosť obsahuje všetky náležitosti podľa odseku 2. Rozhodnutie o ukončení realizácie plánu prác obsahuje aj určenie podmienok monitorovania geologických faktorov životného prostredia</w:t>
      </w:r>
      <w:r w:rsidRPr="00122277">
        <w:rPr>
          <w:rStyle w:val="FootnoteReference"/>
        </w:rPr>
        <w:footnoteReference w:id="22"/>
      </w:r>
      <w:r w:rsidRPr="00122277">
        <w:rPr>
          <w:vertAlign w:val="superscript"/>
        </w:rPr>
        <w:t>)</w:t>
      </w:r>
      <w:r w:rsidRPr="00122277">
        <w:t xml:space="preserve"> a podmienok ďalšieho využitia nehnuteľnosti, ktorej sa environmentálna záťaž týka.</w:t>
      </w:r>
    </w:p>
    <w:p w:rsidR="00C971F1" w:rsidRPr="00122277" w:rsidRDefault="00C971F1" w:rsidP="000E6A62">
      <w:pPr>
        <w:ind w:left="360"/>
        <w:jc w:val="both"/>
      </w:pPr>
    </w:p>
    <w:p w:rsidR="00C971F1" w:rsidRPr="00BE6EFC" w:rsidRDefault="00C971F1" w:rsidP="000E6A62">
      <w:pPr>
        <w:numPr>
          <w:ilvl w:val="0"/>
          <w:numId w:val="24"/>
        </w:numPr>
        <w:tabs>
          <w:tab w:val="clear" w:pos="720"/>
          <w:tab w:val="num" w:pos="0"/>
        </w:tabs>
        <w:ind w:left="0" w:firstLine="360"/>
        <w:jc w:val="both"/>
      </w:pPr>
      <w:r w:rsidRPr="00122277">
        <w:t>Právoplatné rozhodnutie o ukončení realizácie plánu prác zašle krajský úrad životného prostredia ministerstvu na účely aktualizácie údajov v informačnom systéme environmentálnych záť</w:t>
      </w:r>
      <w:r>
        <w:t>aží</w:t>
      </w:r>
      <w:r>
        <w:rPr>
          <w:vertAlign w:val="superscript"/>
        </w:rPr>
        <w:t>10)</w:t>
      </w:r>
      <w:r w:rsidRPr="00BE6EFC">
        <w:rPr>
          <w:rFonts w:ascii="Arial" w:hAnsi="Arial" w:cs="Arial"/>
        </w:rPr>
        <w:t xml:space="preserve"> </w:t>
      </w:r>
      <w:r w:rsidRPr="00BE6EFC">
        <w:t>a na účely aktualizácie zápisu v katastri nehnuteľností</w:t>
      </w:r>
      <w:r>
        <w:t>.</w:t>
      </w:r>
    </w:p>
    <w:p w:rsidR="00C971F1" w:rsidRPr="00122277" w:rsidRDefault="00C971F1" w:rsidP="000E6A62">
      <w:pPr>
        <w:pStyle w:val="BodyText"/>
        <w:rPr>
          <w:sz w:val="24"/>
          <w:szCs w:val="24"/>
          <w:u w:val="none"/>
        </w:rPr>
      </w:pPr>
    </w:p>
    <w:p w:rsidR="00C971F1" w:rsidRPr="00122277" w:rsidRDefault="00C971F1" w:rsidP="000E6A62">
      <w:pPr>
        <w:pStyle w:val="BodyText"/>
        <w:ind w:firstLine="360"/>
        <w:jc w:val="center"/>
        <w:rPr>
          <w:sz w:val="24"/>
          <w:szCs w:val="24"/>
          <w:u w:val="none"/>
        </w:rPr>
      </w:pPr>
      <w:r w:rsidRPr="00122277">
        <w:rPr>
          <w:sz w:val="24"/>
          <w:szCs w:val="24"/>
          <w:u w:val="none"/>
        </w:rPr>
        <w:t>§ 10</w:t>
      </w:r>
    </w:p>
    <w:p w:rsidR="00C971F1" w:rsidRPr="00122277" w:rsidRDefault="00C971F1" w:rsidP="000E6A62">
      <w:pPr>
        <w:pStyle w:val="BodyText"/>
        <w:ind w:firstLine="360"/>
        <w:jc w:val="center"/>
        <w:rPr>
          <w:sz w:val="24"/>
          <w:szCs w:val="24"/>
          <w:u w:val="none"/>
        </w:rPr>
      </w:pPr>
      <w:r w:rsidRPr="00122277">
        <w:rPr>
          <w:sz w:val="24"/>
          <w:szCs w:val="24"/>
          <w:u w:val="none"/>
        </w:rPr>
        <w:t>Orgány štátnej správy na úseku environmentálnej záťaže</w:t>
      </w:r>
    </w:p>
    <w:p w:rsidR="00C971F1" w:rsidRPr="00122277" w:rsidRDefault="00C971F1" w:rsidP="000E6A62">
      <w:pPr>
        <w:ind w:firstLine="360"/>
        <w:jc w:val="both"/>
      </w:pPr>
    </w:p>
    <w:p w:rsidR="00C971F1" w:rsidRPr="00122277" w:rsidRDefault="00C971F1" w:rsidP="000E6A62">
      <w:pPr>
        <w:ind w:firstLine="360"/>
        <w:jc w:val="both"/>
        <w:outlineLvl w:val="0"/>
      </w:pPr>
      <w:r w:rsidRPr="00122277">
        <w:t>Orgánmi štátnej správy na úseku environmentálnej záťaže sú</w:t>
      </w:r>
    </w:p>
    <w:p w:rsidR="00C971F1" w:rsidRPr="00122277" w:rsidRDefault="00C971F1" w:rsidP="000E6A62">
      <w:pPr>
        <w:numPr>
          <w:ilvl w:val="0"/>
          <w:numId w:val="7"/>
        </w:numPr>
        <w:tabs>
          <w:tab w:val="left" w:pos="360"/>
        </w:tabs>
        <w:jc w:val="both"/>
      </w:pPr>
      <w:r w:rsidRPr="00122277">
        <w:t>ministerstvo,</w:t>
      </w:r>
    </w:p>
    <w:p w:rsidR="00C971F1" w:rsidRPr="00122277" w:rsidRDefault="00C971F1" w:rsidP="000E6A62">
      <w:pPr>
        <w:numPr>
          <w:ilvl w:val="0"/>
          <w:numId w:val="7"/>
        </w:numPr>
        <w:tabs>
          <w:tab w:val="left" w:pos="360"/>
        </w:tabs>
        <w:jc w:val="both"/>
      </w:pPr>
      <w:r w:rsidRPr="00122277">
        <w:t>krajský úrad životného prostredia,</w:t>
      </w:r>
    </w:p>
    <w:p w:rsidR="00C971F1" w:rsidRPr="00122277" w:rsidRDefault="00C971F1" w:rsidP="000E6A62">
      <w:pPr>
        <w:numPr>
          <w:ilvl w:val="0"/>
          <w:numId w:val="7"/>
        </w:numPr>
        <w:tabs>
          <w:tab w:val="left" w:pos="360"/>
        </w:tabs>
        <w:jc w:val="both"/>
      </w:pPr>
      <w:r w:rsidRPr="00122277">
        <w:t>Slovenská inšpekcia životného prostredia (ďalej len „inšpekcia“).</w:t>
      </w:r>
    </w:p>
    <w:p w:rsidR="00C971F1" w:rsidRPr="00122277" w:rsidRDefault="00C971F1" w:rsidP="000E6A62">
      <w:pPr>
        <w:ind w:firstLine="360"/>
        <w:jc w:val="center"/>
      </w:pPr>
    </w:p>
    <w:p w:rsidR="00C971F1" w:rsidRPr="00122277" w:rsidRDefault="00C971F1" w:rsidP="000E6A62">
      <w:pPr>
        <w:ind w:firstLine="360"/>
        <w:jc w:val="center"/>
      </w:pPr>
      <w:r w:rsidRPr="00122277">
        <w:t xml:space="preserve">§ 11 </w:t>
      </w:r>
    </w:p>
    <w:p w:rsidR="00C971F1" w:rsidRPr="00122277" w:rsidRDefault="00C971F1" w:rsidP="000E6A62">
      <w:pPr>
        <w:pStyle w:val="BodyText"/>
        <w:ind w:firstLine="360"/>
        <w:jc w:val="center"/>
        <w:rPr>
          <w:sz w:val="24"/>
          <w:szCs w:val="24"/>
          <w:u w:val="none"/>
        </w:rPr>
      </w:pPr>
      <w:r w:rsidRPr="00122277">
        <w:rPr>
          <w:sz w:val="24"/>
          <w:szCs w:val="24"/>
          <w:u w:val="none"/>
        </w:rPr>
        <w:t xml:space="preserve">Ministerstvo </w:t>
      </w:r>
    </w:p>
    <w:p w:rsidR="00C971F1" w:rsidRPr="00122277" w:rsidRDefault="00C971F1" w:rsidP="000E6A62">
      <w:pPr>
        <w:ind w:firstLine="360"/>
        <w:jc w:val="both"/>
      </w:pPr>
    </w:p>
    <w:p w:rsidR="00C971F1" w:rsidRPr="00122277" w:rsidRDefault="00C971F1" w:rsidP="000E6A62">
      <w:pPr>
        <w:ind w:firstLine="360"/>
        <w:jc w:val="both"/>
      </w:pPr>
      <w:r w:rsidRPr="00122277">
        <w:t>(1) Ministerstvo je ústredný orgán štátnej správy na úseku environmentálnej záťaže.</w:t>
      </w:r>
    </w:p>
    <w:p w:rsidR="00C971F1" w:rsidRPr="00122277" w:rsidRDefault="00C971F1" w:rsidP="000E6A62">
      <w:pPr>
        <w:jc w:val="both"/>
      </w:pPr>
    </w:p>
    <w:p w:rsidR="00C971F1" w:rsidRPr="00122277" w:rsidRDefault="00C971F1" w:rsidP="000E6A62">
      <w:pPr>
        <w:ind w:firstLine="360"/>
        <w:jc w:val="both"/>
      </w:pPr>
      <w:r w:rsidRPr="00122277">
        <w:t>(2) Ministerstvo</w:t>
      </w:r>
    </w:p>
    <w:p w:rsidR="00C971F1" w:rsidRPr="00122277" w:rsidRDefault="00C971F1" w:rsidP="000E6A62">
      <w:pPr>
        <w:numPr>
          <w:ilvl w:val="0"/>
          <w:numId w:val="6"/>
        </w:numPr>
        <w:tabs>
          <w:tab w:val="left" w:pos="360"/>
        </w:tabs>
        <w:jc w:val="both"/>
      </w:pPr>
      <w:r w:rsidRPr="00122277">
        <w:t>riadi a kontroluje výkon štátnej správy na úseku environmentálnej záťaže,</w:t>
      </w:r>
    </w:p>
    <w:p w:rsidR="00C971F1" w:rsidRPr="00122277" w:rsidRDefault="00C971F1" w:rsidP="000E6A62">
      <w:pPr>
        <w:numPr>
          <w:ilvl w:val="0"/>
          <w:numId w:val="6"/>
        </w:numPr>
        <w:tabs>
          <w:tab w:val="left" w:pos="360"/>
        </w:tabs>
        <w:jc w:val="both"/>
      </w:pPr>
      <w:r w:rsidRPr="00122277">
        <w:t>rozhoduje v správnom konaní v druhom stupni vo veciach, v ktorých v prvom stupni rozhodol krajský úrad životného prostredia,</w:t>
      </w:r>
    </w:p>
    <w:p w:rsidR="00C971F1" w:rsidRPr="00122277" w:rsidRDefault="00C971F1" w:rsidP="000E6A62">
      <w:pPr>
        <w:numPr>
          <w:ilvl w:val="0"/>
          <w:numId w:val="6"/>
        </w:numPr>
        <w:tabs>
          <w:tab w:val="left" w:pos="360"/>
        </w:tabs>
        <w:jc w:val="both"/>
      </w:pPr>
      <w:r w:rsidRPr="00122277">
        <w:t>rozhoduje o príslušnosti na konanie podľa tohto zákona, ak environmentálna záťaž presahuje územie obvodu viacerých krajov,</w:t>
      </w:r>
    </w:p>
    <w:p w:rsidR="00C971F1" w:rsidRPr="00122277" w:rsidRDefault="00C971F1" w:rsidP="000E6A62">
      <w:pPr>
        <w:numPr>
          <w:ilvl w:val="0"/>
          <w:numId w:val="6"/>
        </w:numPr>
        <w:tabs>
          <w:tab w:val="left" w:pos="360"/>
        </w:tabs>
        <w:jc w:val="both"/>
      </w:pPr>
      <w:r w:rsidRPr="00122277">
        <w:t>preveruje náležitosti oznámenia podľa § 2 ods. 5,</w:t>
      </w:r>
    </w:p>
    <w:p w:rsidR="00C971F1" w:rsidRPr="00122277" w:rsidRDefault="00C971F1" w:rsidP="000E6A62">
      <w:pPr>
        <w:numPr>
          <w:ilvl w:val="0"/>
          <w:numId w:val="6"/>
        </w:numPr>
        <w:tabs>
          <w:tab w:val="left" w:pos="360"/>
        </w:tabs>
        <w:jc w:val="both"/>
      </w:pPr>
      <w:r w:rsidRPr="00122277">
        <w:t>vykonáva zisťovanie skutočností uvedených v oznámení podľa § 2 ods. 6,</w:t>
      </w:r>
    </w:p>
    <w:p w:rsidR="00C971F1" w:rsidRPr="00122277" w:rsidRDefault="00C971F1" w:rsidP="000E6A62">
      <w:pPr>
        <w:numPr>
          <w:ilvl w:val="0"/>
          <w:numId w:val="6"/>
        </w:numPr>
        <w:tabs>
          <w:tab w:val="left" w:pos="360"/>
        </w:tabs>
        <w:jc w:val="both"/>
      </w:pPr>
      <w:r w:rsidRPr="00122277">
        <w:t>klasifikuje environmentálnu záťaž podľa § 2 ods. 7,</w:t>
      </w:r>
    </w:p>
    <w:p w:rsidR="00C971F1" w:rsidRPr="00122277" w:rsidRDefault="00C971F1" w:rsidP="000E6A62">
      <w:pPr>
        <w:numPr>
          <w:ilvl w:val="0"/>
          <w:numId w:val="6"/>
        </w:numPr>
        <w:tabs>
          <w:tab w:val="left" w:pos="360"/>
        </w:tabs>
        <w:jc w:val="both"/>
      </w:pPr>
      <w:r w:rsidRPr="00122277">
        <w:t>zabezpečuje zápis environmentálnej záťaže do informačného systému environmentálnych záťaží podľa § 2 ods. 8,</w:t>
      </w:r>
    </w:p>
    <w:p w:rsidR="00C971F1" w:rsidRPr="00122277" w:rsidRDefault="00C971F1" w:rsidP="000E6A62">
      <w:pPr>
        <w:numPr>
          <w:ilvl w:val="0"/>
          <w:numId w:val="6"/>
        </w:numPr>
        <w:tabs>
          <w:tab w:val="left" w:pos="360"/>
        </w:tabs>
        <w:jc w:val="both"/>
      </w:pPr>
      <w:r w:rsidRPr="00122277">
        <w:t>predkladá návrh na vykonanie záznamu v katastri nehnuteľností podľa § 2 ods. 8,</w:t>
      </w:r>
    </w:p>
    <w:p w:rsidR="00C971F1" w:rsidRPr="00122277" w:rsidRDefault="00C971F1" w:rsidP="000E6A62">
      <w:pPr>
        <w:numPr>
          <w:ilvl w:val="0"/>
          <w:numId w:val="6"/>
        </w:numPr>
        <w:tabs>
          <w:tab w:val="left" w:pos="360"/>
        </w:tabs>
        <w:jc w:val="both"/>
      </w:pPr>
      <w:r w:rsidRPr="00122277">
        <w:t>zabezpečuje výkon povinností pôvodcu podľa  § 3 ods. 4</w:t>
      </w:r>
      <w:r>
        <w:t>,</w:t>
      </w:r>
    </w:p>
    <w:p w:rsidR="00C971F1" w:rsidRPr="00122277" w:rsidRDefault="00C971F1" w:rsidP="000E6A62">
      <w:pPr>
        <w:numPr>
          <w:ilvl w:val="0"/>
          <w:numId w:val="6"/>
        </w:numPr>
        <w:tabs>
          <w:tab w:val="left" w:pos="360"/>
        </w:tabs>
        <w:jc w:val="both"/>
      </w:pPr>
      <w:r w:rsidRPr="00122277">
        <w:t xml:space="preserve">zabezpečuje výkon povinností povinnej osoby podľa  § 5 ods. </w:t>
      </w:r>
      <w:r>
        <w:t>7 a 8</w:t>
      </w:r>
      <w:r w:rsidRPr="00122277">
        <w:t>,</w:t>
      </w:r>
      <w:r w:rsidRPr="001558AF">
        <w:rPr>
          <w:rStyle w:val="Heading2Char"/>
          <w:b w:val="0"/>
          <w:bCs w:val="0"/>
          <w:lang w:val="sk-SK"/>
        </w:rPr>
        <w:t xml:space="preserve"> </w:t>
      </w:r>
      <w:r w:rsidRPr="00334E65">
        <w:rPr>
          <w:rStyle w:val="Strong"/>
          <w:b w:val="0"/>
        </w:rPr>
        <w:t>ak o tom rozhodne vláda Slovenskej republiky podľa § 5 ods. 8</w:t>
      </w:r>
      <w:r>
        <w:rPr>
          <w:rStyle w:val="Strong"/>
          <w:b w:val="0"/>
        </w:rPr>
        <w:t>,</w:t>
      </w:r>
    </w:p>
    <w:p w:rsidR="00C971F1" w:rsidRPr="00122277" w:rsidRDefault="00C971F1" w:rsidP="000E6A62">
      <w:pPr>
        <w:numPr>
          <w:ilvl w:val="0"/>
          <w:numId w:val="6"/>
        </w:numPr>
        <w:tabs>
          <w:tab w:val="left" w:pos="360"/>
        </w:tabs>
        <w:jc w:val="both"/>
      </w:pPr>
      <w:r w:rsidRPr="00122277">
        <w:t xml:space="preserve">predkladá krajskému úradu životného prostredia </w:t>
      </w:r>
      <w:r>
        <w:t xml:space="preserve">návrh </w:t>
      </w:r>
      <w:r w:rsidRPr="00122277">
        <w:t>na začatie konania o určení povinnej osoby podľa § 5 ods. 1 písm. b),</w:t>
      </w:r>
    </w:p>
    <w:p w:rsidR="00C971F1" w:rsidRPr="00122277" w:rsidRDefault="00C971F1" w:rsidP="000E6A62">
      <w:pPr>
        <w:numPr>
          <w:ilvl w:val="0"/>
          <w:numId w:val="6"/>
        </w:numPr>
        <w:tabs>
          <w:tab w:val="left" w:pos="360"/>
        </w:tabs>
        <w:jc w:val="both"/>
      </w:pPr>
      <w:r w:rsidRPr="00122277">
        <w:t xml:space="preserve">predkladá návrh vláde Slovenskej republiky podľa § 5 ods. </w:t>
      </w:r>
      <w:r>
        <w:t>7 a 8</w:t>
      </w:r>
      <w:r w:rsidRPr="00122277">
        <w:t>,</w:t>
      </w:r>
    </w:p>
    <w:p w:rsidR="00C971F1" w:rsidRPr="00122277" w:rsidRDefault="00C971F1" w:rsidP="000E6A62">
      <w:pPr>
        <w:numPr>
          <w:ilvl w:val="0"/>
          <w:numId w:val="6"/>
        </w:numPr>
        <w:tabs>
          <w:tab w:val="left" w:pos="360"/>
        </w:tabs>
        <w:jc w:val="both"/>
      </w:pPr>
      <w:r w:rsidRPr="00122277">
        <w:t>udeľuje súhlas s predĺžením lehoty podľa § 8 ods. 2,</w:t>
      </w:r>
    </w:p>
    <w:p w:rsidR="00C971F1" w:rsidRPr="00122277" w:rsidRDefault="00C971F1" w:rsidP="000E6A62">
      <w:pPr>
        <w:numPr>
          <w:ilvl w:val="0"/>
          <w:numId w:val="6"/>
        </w:numPr>
        <w:tabs>
          <w:tab w:val="left" w:pos="360"/>
        </w:tabs>
        <w:jc w:val="both"/>
      </w:pPr>
      <w:r w:rsidRPr="00122277">
        <w:t>vykonáva štátny dozor vo veciach týkajúcich sa environmentálnej záťaže (ďalej len „štátny dozor”) a ukladá nápravné opatrenia podľa § 15,</w:t>
      </w:r>
    </w:p>
    <w:p w:rsidR="00C971F1" w:rsidRPr="00122277" w:rsidRDefault="00C971F1" w:rsidP="000E6A62">
      <w:pPr>
        <w:numPr>
          <w:ilvl w:val="0"/>
          <w:numId w:val="6"/>
        </w:numPr>
        <w:tabs>
          <w:tab w:val="left" w:pos="360"/>
        </w:tabs>
        <w:jc w:val="both"/>
      </w:pPr>
      <w:r>
        <w:t xml:space="preserve">ukladá </w:t>
      </w:r>
      <w:r w:rsidRPr="00122277">
        <w:t>pokuty za správne delikty podľa § 17,</w:t>
      </w:r>
    </w:p>
    <w:p w:rsidR="00C971F1" w:rsidRDefault="00C971F1" w:rsidP="000E6A62">
      <w:pPr>
        <w:numPr>
          <w:ilvl w:val="0"/>
          <w:numId w:val="6"/>
        </w:numPr>
        <w:tabs>
          <w:tab w:val="left" w:pos="360"/>
        </w:tabs>
        <w:jc w:val="both"/>
      </w:pPr>
      <w:r w:rsidRPr="00122277">
        <w:t>oznamuje začatie konania o u</w:t>
      </w:r>
      <w:r>
        <w:t>ložení pokuty podľa § 17 ods. 8,</w:t>
      </w:r>
    </w:p>
    <w:p w:rsidR="00C971F1" w:rsidRPr="00B32D10" w:rsidRDefault="00C971F1" w:rsidP="000E6A62">
      <w:pPr>
        <w:numPr>
          <w:ilvl w:val="0"/>
          <w:numId w:val="6"/>
        </w:numPr>
        <w:tabs>
          <w:tab w:val="left" w:pos="360"/>
        </w:tabs>
        <w:jc w:val="both"/>
      </w:pPr>
      <w:r w:rsidRPr="00B32D10">
        <w:t>vydáva potvrdenia podľa § 19 ods. 3</w:t>
      </w:r>
      <w:r>
        <w:t>.</w:t>
      </w:r>
    </w:p>
    <w:p w:rsidR="00C971F1" w:rsidRPr="00122277" w:rsidRDefault="00C971F1" w:rsidP="000E6A62">
      <w:pPr>
        <w:jc w:val="both"/>
      </w:pPr>
    </w:p>
    <w:p w:rsidR="00C971F1" w:rsidRPr="00122277" w:rsidRDefault="00C971F1" w:rsidP="000E6A62">
      <w:pPr>
        <w:ind w:firstLine="360"/>
        <w:jc w:val="center"/>
      </w:pPr>
      <w:r w:rsidRPr="00122277">
        <w:t>§ 12</w:t>
      </w:r>
    </w:p>
    <w:p w:rsidR="00C971F1" w:rsidRPr="00122277" w:rsidRDefault="00C971F1" w:rsidP="000E6A62">
      <w:pPr>
        <w:ind w:firstLine="360"/>
        <w:jc w:val="center"/>
      </w:pPr>
      <w:r w:rsidRPr="00122277">
        <w:t>Krajský úrad životného prostredia</w:t>
      </w:r>
    </w:p>
    <w:p w:rsidR="00C971F1" w:rsidRPr="00122277" w:rsidRDefault="00C971F1" w:rsidP="000E6A62">
      <w:pPr>
        <w:ind w:firstLine="360"/>
        <w:jc w:val="both"/>
      </w:pPr>
    </w:p>
    <w:p w:rsidR="00C971F1" w:rsidRPr="00122277" w:rsidRDefault="00C971F1" w:rsidP="000E6A62">
      <w:pPr>
        <w:ind w:firstLine="360"/>
        <w:jc w:val="both"/>
        <w:outlineLvl w:val="0"/>
      </w:pPr>
      <w:r w:rsidRPr="00122277">
        <w:t>Krajský úrad životného prostredia</w:t>
      </w:r>
    </w:p>
    <w:p w:rsidR="00C971F1" w:rsidRPr="00122277" w:rsidRDefault="00C971F1" w:rsidP="000E6A62">
      <w:pPr>
        <w:numPr>
          <w:ilvl w:val="0"/>
          <w:numId w:val="8"/>
        </w:numPr>
        <w:jc w:val="both"/>
      </w:pPr>
      <w:r w:rsidRPr="00122277">
        <w:t>zasiela ministerstvu oznámenia podľa § 2 ods. 3,</w:t>
      </w:r>
    </w:p>
    <w:p w:rsidR="00C971F1" w:rsidRPr="00122277" w:rsidRDefault="00C971F1" w:rsidP="000E6A62">
      <w:pPr>
        <w:numPr>
          <w:ilvl w:val="0"/>
          <w:numId w:val="8"/>
        </w:numPr>
        <w:jc w:val="both"/>
      </w:pPr>
      <w:r w:rsidRPr="00122277">
        <w:t xml:space="preserve">rozhoduje o zrušení rozhodnutia o určení povinnej osoby podľa § </w:t>
      </w:r>
      <w:r>
        <w:t>5</w:t>
      </w:r>
      <w:r w:rsidRPr="00122277">
        <w:t xml:space="preserve"> ods. </w:t>
      </w:r>
      <w:r>
        <w:t>6</w:t>
      </w:r>
      <w:r w:rsidRPr="00122277">
        <w:t>,</w:t>
      </w:r>
    </w:p>
    <w:p w:rsidR="00C971F1" w:rsidRPr="00122277" w:rsidRDefault="00C971F1" w:rsidP="000E6A62">
      <w:pPr>
        <w:numPr>
          <w:ilvl w:val="0"/>
          <w:numId w:val="8"/>
        </w:numPr>
        <w:jc w:val="both"/>
      </w:pPr>
      <w:r w:rsidRPr="00122277">
        <w:t xml:space="preserve">rozhoduje o určení povinnej osoby podľa § 4 ods. 1 a 3 a § </w:t>
      </w:r>
      <w:r>
        <w:t>5</w:t>
      </w:r>
      <w:r w:rsidRPr="00122277">
        <w:t xml:space="preserve"> ods.</w:t>
      </w:r>
      <w:r>
        <w:t>6</w:t>
      </w:r>
      <w:r w:rsidRPr="00122277">
        <w:t xml:space="preserve">  a</w:t>
      </w:r>
      <w:r>
        <w:t xml:space="preserve"> právoplatné </w:t>
      </w:r>
      <w:r w:rsidRPr="00122277">
        <w:t>rozhodnutie zasiela ministerstvu podľa § 5 ods. 4,</w:t>
      </w:r>
    </w:p>
    <w:p w:rsidR="00C971F1" w:rsidRPr="00122277" w:rsidRDefault="00C971F1" w:rsidP="000E6A62">
      <w:pPr>
        <w:numPr>
          <w:ilvl w:val="0"/>
          <w:numId w:val="8"/>
        </w:numPr>
        <w:jc w:val="both"/>
      </w:pPr>
      <w:r w:rsidRPr="00122277">
        <w:t>schvaľuje návrh plánu prác podľa § 8 ods. 5, zmenu plánu prác podľa § 8 ods. 6, aktualizovaný plán prác podľa § 8 ods. 7a kontroluje jeho plnenie podľa § 8 ods. 9,</w:t>
      </w:r>
    </w:p>
    <w:p w:rsidR="00C971F1" w:rsidRPr="00122277" w:rsidRDefault="00C971F1" w:rsidP="000E6A62">
      <w:pPr>
        <w:numPr>
          <w:ilvl w:val="0"/>
          <w:numId w:val="8"/>
        </w:numPr>
        <w:jc w:val="both"/>
      </w:pPr>
      <w:r w:rsidRPr="00122277">
        <w:t>zasiela ministerstvu právoplatné rozhodnutie o schválení plánu prác, právoplatné rozhodnutie o schválení aktualizovaného plánu prác a právoplatné rozhodnutie o schválení zmeny plánu prác podľa § 8 ods. 8,</w:t>
      </w:r>
    </w:p>
    <w:p w:rsidR="00C971F1" w:rsidRPr="00122277" w:rsidRDefault="00C971F1" w:rsidP="000E6A62">
      <w:pPr>
        <w:numPr>
          <w:ilvl w:val="0"/>
          <w:numId w:val="8"/>
        </w:numPr>
        <w:jc w:val="both"/>
      </w:pPr>
      <w:r w:rsidRPr="00122277">
        <w:t xml:space="preserve">rozhoduje o ukončení realizácie plánu prác podľa § 9 ods. 1, </w:t>
      </w:r>
    </w:p>
    <w:p w:rsidR="00C971F1" w:rsidRDefault="00C971F1" w:rsidP="000E6A62">
      <w:pPr>
        <w:numPr>
          <w:ilvl w:val="0"/>
          <w:numId w:val="8"/>
        </w:numPr>
        <w:jc w:val="both"/>
      </w:pPr>
      <w:r w:rsidRPr="00122277">
        <w:t>zasiela ministerstvu rozhodnutie o ukončení realizácie plánu prác podľa § 9 ods. 4,</w:t>
      </w:r>
    </w:p>
    <w:p w:rsidR="00C971F1" w:rsidRPr="00122277" w:rsidRDefault="00C971F1" w:rsidP="000E6A62">
      <w:pPr>
        <w:numPr>
          <w:ilvl w:val="0"/>
          <w:numId w:val="8"/>
        </w:numPr>
        <w:jc w:val="both"/>
      </w:pPr>
      <w:r w:rsidRPr="00122277">
        <w:t>vykonáva štátny dozor a ukladá nápravné opatrenia podľa § 15</w:t>
      </w:r>
      <w:r>
        <w:t>,</w:t>
      </w:r>
    </w:p>
    <w:p w:rsidR="00C971F1" w:rsidRPr="00122277" w:rsidRDefault="00C971F1" w:rsidP="000E6A62">
      <w:pPr>
        <w:numPr>
          <w:ilvl w:val="0"/>
          <w:numId w:val="8"/>
        </w:numPr>
        <w:jc w:val="both"/>
      </w:pPr>
      <w:r w:rsidRPr="00122277">
        <w:t>prejednáva priestupky a ukladá pokuty za priestupky podľa § 16.</w:t>
      </w:r>
    </w:p>
    <w:p w:rsidR="00C971F1" w:rsidRPr="00122277" w:rsidRDefault="00C971F1" w:rsidP="000E6A62">
      <w:pPr>
        <w:jc w:val="both"/>
      </w:pPr>
    </w:p>
    <w:p w:rsidR="00C971F1" w:rsidRPr="00122277" w:rsidRDefault="00C971F1" w:rsidP="000E6A62">
      <w:pPr>
        <w:ind w:firstLine="360"/>
        <w:jc w:val="center"/>
      </w:pPr>
    </w:p>
    <w:p w:rsidR="00C971F1" w:rsidRPr="00122277" w:rsidRDefault="00C971F1" w:rsidP="000E6A62">
      <w:pPr>
        <w:ind w:firstLine="360"/>
        <w:jc w:val="center"/>
      </w:pPr>
      <w:r w:rsidRPr="00122277">
        <w:t xml:space="preserve">§ 13 </w:t>
      </w:r>
    </w:p>
    <w:p w:rsidR="00C971F1" w:rsidRPr="00122277" w:rsidRDefault="00C971F1" w:rsidP="000E6A62">
      <w:pPr>
        <w:pStyle w:val="BodyText"/>
        <w:ind w:firstLine="360"/>
        <w:jc w:val="center"/>
        <w:rPr>
          <w:sz w:val="24"/>
          <w:szCs w:val="24"/>
          <w:u w:val="none"/>
        </w:rPr>
      </w:pPr>
      <w:r w:rsidRPr="00122277">
        <w:rPr>
          <w:sz w:val="24"/>
          <w:szCs w:val="24"/>
          <w:u w:val="none"/>
        </w:rPr>
        <w:t>Inšpekcia</w:t>
      </w:r>
    </w:p>
    <w:p w:rsidR="00C971F1" w:rsidRPr="00122277" w:rsidRDefault="00C971F1" w:rsidP="000E6A62">
      <w:pPr>
        <w:pStyle w:val="BodyText"/>
        <w:ind w:firstLine="360"/>
        <w:jc w:val="center"/>
        <w:rPr>
          <w:sz w:val="24"/>
          <w:szCs w:val="24"/>
          <w:u w:val="none"/>
        </w:rPr>
      </w:pPr>
    </w:p>
    <w:p w:rsidR="00C971F1" w:rsidRPr="00122277" w:rsidRDefault="00C971F1" w:rsidP="000E6A62">
      <w:pPr>
        <w:ind w:firstLine="360"/>
        <w:jc w:val="both"/>
        <w:outlineLvl w:val="0"/>
      </w:pPr>
      <w:r w:rsidRPr="00122277">
        <w:t xml:space="preserve">Inšpekcia </w:t>
      </w:r>
    </w:p>
    <w:p w:rsidR="00C971F1" w:rsidRPr="00122277" w:rsidRDefault="00C971F1" w:rsidP="000E6A62">
      <w:pPr>
        <w:tabs>
          <w:tab w:val="left" w:pos="360"/>
        </w:tabs>
        <w:jc w:val="both"/>
      </w:pPr>
      <w:r w:rsidRPr="00122277">
        <w:t>a)</w:t>
      </w:r>
      <w:r w:rsidRPr="00122277">
        <w:tab/>
        <w:t xml:space="preserve">vykonáva štátny dozor </w:t>
      </w:r>
      <w:r>
        <w:t xml:space="preserve">a </w:t>
      </w:r>
      <w:r w:rsidRPr="00122277">
        <w:t>ukladá nápravné opatrenia podľa § 15,</w:t>
      </w:r>
    </w:p>
    <w:p w:rsidR="00C971F1" w:rsidRPr="00122277" w:rsidRDefault="00C971F1" w:rsidP="000E6A62">
      <w:pPr>
        <w:tabs>
          <w:tab w:val="left" w:pos="360"/>
        </w:tabs>
        <w:jc w:val="both"/>
      </w:pPr>
      <w:r w:rsidRPr="00122277">
        <w:t>b)</w:t>
      </w:r>
      <w:r w:rsidRPr="00122277">
        <w:tab/>
        <w:t>ukladá pokuty za správne delikty podľa § 17,</w:t>
      </w:r>
    </w:p>
    <w:p w:rsidR="00C971F1" w:rsidRPr="00122277" w:rsidRDefault="00C971F1" w:rsidP="000E6A62">
      <w:pPr>
        <w:tabs>
          <w:tab w:val="left" w:pos="360"/>
        </w:tabs>
        <w:jc w:val="both"/>
      </w:pPr>
      <w:r w:rsidRPr="00122277">
        <w:t>c)</w:t>
      </w:r>
      <w:r w:rsidRPr="00122277">
        <w:tab/>
        <w:t>oznamuje začatie konania o uložení pokuty podľa § 17 ods. 8.</w:t>
      </w:r>
    </w:p>
    <w:p w:rsidR="00C971F1" w:rsidRPr="00122277" w:rsidRDefault="00C971F1" w:rsidP="000E6A62">
      <w:pPr>
        <w:pStyle w:val="BodyText"/>
        <w:rPr>
          <w:sz w:val="24"/>
          <w:szCs w:val="24"/>
          <w:u w:val="none"/>
        </w:rPr>
      </w:pPr>
    </w:p>
    <w:p w:rsidR="00C971F1" w:rsidRPr="00122277" w:rsidRDefault="00C971F1" w:rsidP="000E6A62">
      <w:pPr>
        <w:pStyle w:val="BodyText"/>
        <w:ind w:firstLine="360"/>
        <w:jc w:val="center"/>
        <w:rPr>
          <w:sz w:val="24"/>
          <w:szCs w:val="24"/>
          <w:u w:val="none"/>
        </w:rPr>
      </w:pPr>
      <w:r w:rsidRPr="00122277">
        <w:rPr>
          <w:sz w:val="24"/>
          <w:szCs w:val="24"/>
          <w:u w:val="none"/>
        </w:rPr>
        <w:t xml:space="preserve">§ 14 </w:t>
      </w:r>
    </w:p>
    <w:p w:rsidR="00C971F1" w:rsidRPr="00122277" w:rsidRDefault="00C971F1" w:rsidP="000E6A62">
      <w:pPr>
        <w:pStyle w:val="BodyText"/>
        <w:ind w:firstLine="360"/>
        <w:jc w:val="center"/>
        <w:rPr>
          <w:sz w:val="24"/>
          <w:szCs w:val="24"/>
          <w:u w:val="none"/>
        </w:rPr>
      </w:pPr>
      <w:r w:rsidRPr="00122277">
        <w:rPr>
          <w:sz w:val="24"/>
          <w:szCs w:val="24"/>
          <w:u w:val="none"/>
        </w:rPr>
        <w:t>Konanie</w:t>
      </w:r>
    </w:p>
    <w:p w:rsidR="00C971F1" w:rsidRPr="00122277" w:rsidRDefault="00C971F1" w:rsidP="000E6A62">
      <w:pPr>
        <w:ind w:firstLine="360"/>
        <w:jc w:val="both"/>
      </w:pPr>
    </w:p>
    <w:p w:rsidR="00C971F1" w:rsidRPr="00122277" w:rsidRDefault="00C971F1" w:rsidP="000E6A62">
      <w:pPr>
        <w:ind w:firstLine="360"/>
        <w:jc w:val="both"/>
      </w:pPr>
      <w:r w:rsidRPr="00122277">
        <w:t>(1) Na konani</w:t>
      </w:r>
      <w:r>
        <w:t>a</w:t>
      </w:r>
      <w:r w:rsidRPr="00122277">
        <w:t xml:space="preserve"> podľa tohto zákona sa vzťahuje všeobecný predpis o správnom konaní</w:t>
      </w:r>
      <w:r>
        <w:t>,</w:t>
      </w:r>
      <w:r w:rsidRPr="00122277">
        <w:rPr>
          <w:rStyle w:val="FootnoteReference"/>
        </w:rPr>
        <w:footnoteReference w:id="23"/>
      </w:r>
      <w:r w:rsidRPr="00122277">
        <w:rPr>
          <w:vertAlign w:val="superscript"/>
        </w:rPr>
        <w:t xml:space="preserve">) </w:t>
      </w:r>
      <w:r w:rsidRPr="00122277">
        <w:t>ak tento zákon neustanovuje inak.</w:t>
      </w:r>
    </w:p>
    <w:p w:rsidR="00C971F1" w:rsidRPr="00122277" w:rsidRDefault="00C971F1" w:rsidP="000E6A62">
      <w:pPr>
        <w:ind w:firstLine="360"/>
        <w:jc w:val="both"/>
      </w:pPr>
    </w:p>
    <w:p w:rsidR="00C971F1" w:rsidRPr="00122277" w:rsidRDefault="00C971F1" w:rsidP="000E6A62">
      <w:pPr>
        <w:ind w:firstLine="360"/>
        <w:jc w:val="both"/>
      </w:pPr>
      <w:r w:rsidRPr="00122277">
        <w:t xml:space="preserve">(2) Účastníkom konania o určení povinnej osoby podľa § 5, konania o schvaľovaní plánu prác podľa § 8 a konania o ukončení realizácie plánu prác podľa § 9 je </w:t>
      </w:r>
    </w:p>
    <w:p w:rsidR="00C971F1" w:rsidRPr="00122277" w:rsidRDefault="00C971F1" w:rsidP="000E6A62">
      <w:pPr>
        <w:numPr>
          <w:ilvl w:val="0"/>
          <w:numId w:val="25"/>
        </w:numPr>
        <w:ind w:left="709" w:hanging="283"/>
        <w:jc w:val="both"/>
      </w:pPr>
      <w:r w:rsidRPr="00122277">
        <w:t xml:space="preserve">obec, v ktorej </w:t>
      </w:r>
      <w:r>
        <w:t xml:space="preserve">katastrálnom </w:t>
      </w:r>
      <w:r w:rsidRPr="00122277">
        <w:t>území sa nachádza environmentálna záťaž,</w:t>
      </w:r>
    </w:p>
    <w:p w:rsidR="00C971F1" w:rsidRPr="00122277" w:rsidRDefault="00C971F1" w:rsidP="000E6A62">
      <w:pPr>
        <w:numPr>
          <w:ilvl w:val="0"/>
          <w:numId w:val="25"/>
        </w:numPr>
        <w:ind w:left="709" w:hanging="283"/>
        <w:jc w:val="both"/>
      </w:pPr>
      <w:r w:rsidRPr="00122277">
        <w:t>vlastník nehnuteľnosti, na ktorej sa nachádza environmentálna záťaž, užívateľ tejto nehnuteľnosti, ak vlastník nehnuteľnosti nie je súčasne jej užívateľom alebo správca tejto nehnuteľnosti,</w:t>
      </w:r>
    </w:p>
    <w:p w:rsidR="00C971F1" w:rsidRPr="00122277" w:rsidRDefault="00C971F1" w:rsidP="000E6A62">
      <w:pPr>
        <w:numPr>
          <w:ilvl w:val="0"/>
          <w:numId w:val="25"/>
        </w:numPr>
        <w:ind w:left="709" w:hanging="283"/>
        <w:jc w:val="both"/>
      </w:pPr>
      <w:r w:rsidRPr="00122277">
        <w:t>vlastní</w:t>
      </w:r>
      <w:r>
        <w:t>k</w:t>
      </w:r>
      <w:r w:rsidRPr="00122277">
        <w:t xml:space="preserve"> nehnuteľností, ktor</w:t>
      </w:r>
      <w:r>
        <w:t>ý</w:t>
      </w:r>
      <w:r w:rsidRPr="00122277">
        <w:t xml:space="preserve"> môž</w:t>
      </w:r>
      <w:r>
        <w:t>e</w:t>
      </w:r>
      <w:r w:rsidRPr="00122277">
        <w:t xml:space="preserve"> byť dotknut</w:t>
      </w:r>
      <w:r>
        <w:t>ý</w:t>
      </w:r>
      <w:r w:rsidRPr="004B7C00">
        <w:t xml:space="preserve"> </w:t>
      </w:r>
      <w:r w:rsidRPr="00122277">
        <w:t>environmentálnou záťažou,</w:t>
      </w:r>
      <w:r>
        <w:t xml:space="preserve"> plánom prác alebo realizáciou plánu prác,</w:t>
      </w:r>
    </w:p>
    <w:p w:rsidR="00C971F1" w:rsidRPr="00122277" w:rsidRDefault="00C971F1" w:rsidP="000E6A62">
      <w:pPr>
        <w:numPr>
          <w:ilvl w:val="0"/>
          <w:numId w:val="25"/>
        </w:numPr>
        <w:tabs>
          <w:tab w:val="left" w:pos="360"/>
        </w:tabs>
        <w:ind w:left="709" w:hanging="283"/>
        <w:jc w:val="both"/>
      </w:pPr>
      <w:r w:rsidRPr="00122277">
        <w:t>združenie s právnou subjektivitou</w:t>
      </w:r>
      <w:r w:rsidRPr="00122277">
        <w:rPr>
          <w:rStyle w:val="FootnoteReference"/>
        </w:rPr>
        <w:footnoteReference w:id="24"/>
      </w:r>
      <w:r w:rsidRPr="00122277">
        <w:rPr>
          <w:vertAlign w:val="superscript"/>
        </w:rPr>
        <w:t>)</w:t>
      </w:r>
      <w:r w:rsidRPr="00122277">
        <w:t xml:space="preserve"> pôsobiace ku dňu podania písomného oznámenia podľa odseku 5 najmenej jeden rok na úseku ochrany životného prostredia alebo jeho zložiek</w:t>
      </w:r>
      <w:r>
        <w:t>, ak o to požiada</w:t>
      </w:r>
      <w:r w:rsidRPr="00122277">
        <w:t>.</w:t>
      </w:r>
    </w:p>
    <w:p w:rsidR="00C971F1" w:rsidRPr="00122277" w:rsidRDefault="00C971F1" w:rsidP="000E6A62">
      <w:pPr>
        <w:ind w:firstLine="360"/>
        <w:jc w:val="both"/>
      </w:pPr>
    </w:p>
    <w:p w:rsidR="00C971F1" w:rsidRPr="00122277" w:rsidRDefault="00C971F1" w:rsidP="000E6A62">
      <w:pPr>
        <w:ind w:firstLine="360"/>
        <w:jc w:val="both"/>
      </w:pPr>
      <w:r w:rsidRPr="00122277">
        <w:t>(3) Združenia s právnou subjektivitou podľa odseku 2 písm. d) majú právo byť účastníkom konania na základe písomn</w:t>
      </w:r>
      <w:r>
        <w:t>ej</w:t>
      </w:r>
      <w:r w:rsidRPr="00122277">
        <w:t xml:space="preserve"> </w:t>
      </w:r>
      <w:r>
        <w:t xml:space="preserve">žiadosti </w:t>
      </w:r>
      <w:r w:rsidRPr="00122277">
        <w:t>podan</w:t>
      </w:r>
      <w:r>
        <w:t>ej</w:t>
      </w:r>
      <w:r w:rsidRPr="00122277">
        <w:t xml:space="preserve"> po zverejnení výzvy podľa odseku 4.</w:t>
      </w:r>
    </w:p>
    <w:p w:rsidR="00C971F1" w:rsidRPr="00122277" w:rsidRDefault="00C971F1" w:rsidP="000E6A62">
      <w:pPr>
        <w:ind w:firstLine="360"/>
        <w:jc w:val="both"/>
      </w:pPr>
    </w:p>
    <w:p w:rsidR="00C971F1" w:rsidRPr="00122277" w:rsidRDefault="00C971F1" w:rsidP="000E6A62">
      <w:pPr>
        <w:ind w:firstLine="360"/>
        <w:jc w:val="both"/>
      </w:pPr>
      <w:r w:rsidRPr="00122277">
        <w:t>(4) V konaní podľa § 5, 8 a  9 správny orgán zverejní informáciu o začatí konania na svojom webovom sídle a na svojej úradnej tabuli najmenej po dobu 15 dní; súčasťou zverejnenia je výzva</w:t>
      </w:r>
      <w:r>
        <w:t xml:space="preserve"> na prihlásenie sa za účastníka konania</w:t>
      </w:r>
      <w:r w:rsidRPr="00122277">
        <w:t xml:space="preserve"> združeniam s právnou subjektivitou. Správny orgán zároveň požiada obec, ktorá je účastníkom konania, aby zverejnila tieto informácie na svojej úradnej tabuli a prípadne aj na svojom webovom sídle alebo iným v mieste obvyklým spôsobom; obec je povinná tieto informácie zverejniť.</w:t>
      </w:r>
    </w:p>
    <w:p w:rsidR="00C971F1" w:rsidRPr="00122277" w:rsidRDefault="00C971F1" w:rsidP="000E6A62">
      <w:pPr>
        <w:ind w:firstLine="360"/>
        <w:jc w:val="both"/>
      </w:pPr>
    </w:p>
    <w:p w:rsidR="00C971F1" w:rsidRPr="00122277" w:rsidRDefault="00C971F1" w:rsidP="000E6A62">
      <w:pPr>
        <w:ind w:firstLine="360"/>
        <w:jc w:val="both"/>
      </w:pPr>
      <w:r w:rsidRPr="00122277">
        <w:t>(5)  Správny orgán v konaní podľa § 8 ods. 1 si vyžiada stanovisko dotknutého orgánu.</w:t>
      </w:r>
      <w:r w:rsidRPr="00122277">
        <w:rPr>
          <w:rStyle w:val="FootnoteReference"/>
        </w:rPr>
        <w:footnoteReference w:id="25"/>
      </w:r>
      <w:r w:rsidRPr="00122277">
        <w:rPr>
          <w:vertAlign w:val="superscript"/>
        </w:rPr>
        <w:t>)</w:t>
      </w:r>
    </w:p>
    <w:p w:rsidR="00C971F1" w:rsidRPr="00122277" w:rsidRDefault="00C971F1" w:rsidP="000E6A62">
      <w:pPr>
        <w:ind w:firstLine="360"/>
        <w:jc w:val="both"/>
      </w:pPr>
    </w:p>
    <w:p w:rsidR="00C971F1" w:rsidRPr="00122277" w:rsidRDefault="00C971F1" w:rsidP="000E6A62">
      <w:pPr>
        <w:ind w:firstLine="360"/>
        <w:jc w:val="both"/>
      </w:pPr>
      <w:r w:rsidRPr="00122277">
        <w:t>(6) Správny orgán určí na vyjadrenie účastníkom konania lehotu, ktorá nesmie byť kratšia ako 30 dní odo dňa doručenia žiadosti.</w:t>
      </w:r>
    </w:p>
    <w:p w:rsidR="00C971F1" w:rsidRPr="00122277" w:rsidRDefault="00C971F1" w:rsidP="000E6A62">
      <w:pPr>
        <w:ind w:firstLine="360"/>
        <w:jc w:val="both"/>
      </w:pPr>
      <w:r w:rsidRPr="00122277">
        <w:t xml:space="preserve"> </w:t>
      </w:r>
    </w:p>
    <w:p w:rsidR="00C971F1" w:rsidRPr="00122277" w:rsidRDefault="00C971F1" w:rsidP="000E6A62">
      <w:pPr>
        <w:ind w:firstLine="360"/>
        <w:jc w:val="both"/>
      </w:pPr>
      <w:r w:rsidRPr="00122277">
        <w:t xml:space="preserve">(7) Správny orgán môže na žiadosť účastníka konania predĺžiť určenú lehotu na vyjadrenie z dôvodu, ktorý mu bez vlastného zavinenia neumožnil v určenej lehote žiadosť náležite preskúmať a vyjadriť sa k nej. Predĺžením lehoty jednému účastníkovi sa predlžuje lehota všetkým účastníkom konania. O predĺžení lehoty správny orgán bezodkladne upovedomí ostatných účastníkov konania. </w:t>
      </w:r>
    </w:p>
    <w:p w:rsidR="00C971F1" w:rsidRPr="00122277" w:rsidRDefault="00C971F1" w:rsidP="000E6A62">
      <w:pPr>
        <w:ind w:firstLine="360"/>
        <w:jc w:val="both"/>
      </w:pPr>
    </w:p>
    <w:p w:rsidR="00C971F1" w:rsidRPr="00122277" w:rsidRDefault="00C971F1" w:rsidP="000E6A62">
      <w:pPr>
        <w:ind w:firstLine="360"/>
        <w:jc w:val="both"/>
      </w:pPr>
      <w:r w:rsidRPr="00122277">
        <w:t>(8) V konaní podľa § 8 a 9 správny orgán nariadi ústne pojednávanie po uplynutí lehoty na vyjadrenie účastníkov konania a zúčastnených osôb.</w:t>
      </w:r>
    </w:p>
    <w:p w:rsidR="00C971F1" w:rsidRPr="00122277" w:rsidRDefault="00C971F1" w:rsidP="000E6A62">
      <w:pPr>
        <w:ind w:firstLine="360"/>
        <w:jc w:val="both"/>
      </w:pPr>
    </w:p>
    <w:p w:rsidR="00C971F1" w:rsidRPr="00122277" w:rsidRDefault="00C971F1" w:rsidP="000E6A62">
      <w:pPr>
        <w:ind w:firstLine="360"/>
        <w:jc w:val="both"/>
      </w:pPr>
      <w:r w:rsidRPr="00122277">
        <w:t>(9) Osoby prizvané na ústne pojednávanie môžu svoje pripomienky uplatniť písomne najneskôr na ústnom pojednávaní; na neskôr uplatnené pripomienky sa neprihliada. Správny orgán musí na túto skutočnosť prizvané osoby vopred upozorniť.</w:t>
      </w:r>
    </w:p>
    <w:p w:rsidR="00C971F1" w:rsidRPr="00122277" w:rsidRDefault="00C971F1" w:rsidP="000E6A62">
      <w:pPr>
        <w:ind w:firstLine="360"/>
        <w:jc w:val="both"/>
      </w:pPr>
    </w:p>
    <w:p w:rsidR="00C971F1" w:rsidRPr="00122277" w:rsidRDefault="00C971F1" w:rsidP="000E6A62">
      <w:pPr>
        <w:pStyle w:val="BodyText"/>
        <w:ind w:firstLine="360"/>
        <w:rPr>
          <w:sz w:val="24"/>
          <w:szCs w:val="24"/>
          <w:u w:val="none"/>
        </w:rPr>
      </w:pPr>
      <w:r w:rsidRPr="00122277">
        <w:rPr>
          <w:sz w:val="24"/>
          <w:szCs w:val="24"/>
          <w:u w:val="none"/>
        </w:rPr>
        <w:t>(10) Súčasťou konania o určení povinnej osoby podľa § 5 je miestna obhliadka a ústne pojednávanie.</w:t>
      </w:r>
    </w:p>
    <w:p w:rsidR="00C971F1" w:rsidRPr="00122277" w:rsidRDefault="00C971F1" w:rsidP="000E6A62">
      <w:pPr>
        <w:pStyle w:val="BodyText"/>
        <w:rPr>
          <w:sz w:val="24"/>
          <w:szCs w:val="24"/>
          <w:u w:val="none"/>
        </w:rPr>
      </w:pPr>
    </w:p>
    <w:p w:rsidR="00C971F1" w:rsidRPr="00122277" w:rsidRDefault="00C971F1" w:rsidP="000E6A62">
      <w:pPr>
        <w:pStyle w:val="BodyText"/>
        <w:ind w:firstLine="360"/>
        <w:jc w:val="center"/>
        <w:rPr>
          <w:sz w:val="24"/>
          <w:szCs w:val="24"/>
          <w:u w:val="none"/>
        </w:rPr>
      </w:pPr>
      <w:r w:rsidRPr="00122277">
        <w:rPr>
          <w:sz w:val="24"/>
          <w:szCs w:val="24"/>
          <w:u w:val="none"/>
        </w:rPr>
        <w:t xml:space="preserve">§ 15 </w:t>
      </w:r>
    </w:p>
    <w:p w:rsidR="00C971F1" w:rsidRPr="00122277" w:rsidRDefault="00C971F1" w:rsidP="000E6A62">
      <w:pPr>
        <w:pStyle w:val="BodyText"/>
        <w:ind w:firstLine="360"/>
        <w:jc w:val="center"/>
        <w:rPr>
          <w:sz w:val="24"/>
          <w:szCs w:val="24"/>
          <w:u w:val="none"/>
        </w:rPr>
      </w:pPr>
      <w:r w:rsidRPr="00122277">
        <w:rPr>
          <w:sz w:val="24"/>
          <w:szCs w:val="24"/>
          <w:u w:val="none"/>
        </w:rPr>
        <w:t>Štátny dozor</w:t>
      </w:r>
    </w:p>
    <w:p w:rsidR="00C971F1" w:rsidRPr="00122277" w:rsidRDefault="00C971F1" w:rsidP="000E6A62">
      <w:pPr>
        <w:ind w:firstLine="360"/>
        <w:jc w:val="both"/>
      </w:pPr>
    </w:p>
    <w:p w:rsidR="00C971F1" w:rsidRPr="00122277" w:rsidRDefault="00C971F1" w:rsidP="000E6A62">
      <w:pPr>
        <w:ind w:firstLine="360"/>
        <w:jc w:val="both"/>
      </w:pPr>
      <w:r w:rsidRPr="00122277">
        <w:t>(1) Štátny dozor je zisťovanie ako právnické osoby, fyzické osoby podnikatelia a fyzické osoby dodržiavajú ustanovenia tohto zákona a povinnosti vyplývajúce z rozhodnutí vydaných na základe tohto zákona.</w:t>
      </w:r>
    </w:p>
    <w:p w:rsidR="00C971F1" w:rsidRPr="00122277" w:rsidRDefault="00C971F1" w:rsidP="000E6A62">
      <w:pPr>
        <w:ind w:firstLine="360"/>
        <w:jc w:val="both"/>
      </w:pPr>
    </w:p>
    <w:p w:rsidR="00C971F1" w:rsidRPr="00122277" w:rsidRDefault="00C971F1" w:rsidP="000E6A62">
      <w:pPr>
        <w:ind w:firstLine="360"/>
        <w:jc w:val="both"/>
      </w:pPr>
      <w:r w:rsidRPr="00122277">
        <w:t>(2) Ak orgán štátneho dozoru zistí porušenie povinnosti alebo iný nedostatok v činnosti kontrolovaného, upozorní ho na to</w:t>
      </w:r>
      <w:r>
        <w:t>,</w:t>
      </w:r>
      <w:r w:rsidRPr="00122277">
        <w:t xml:space="preserve"> a ak je to možné a účelné, uloží mu nápravné opatrenie a určí lehotu, v ktorej ho má vykonať. Ak kontrolovaný nevykoná v určenej lehote nápravné opatrenie, alebo ak nápravné opatrenia nie je možné alebo účelné uložiť, orgán štátneho dozoru uloží kontrolovanému pokutu.</w:t>
      </w:r>
    </w:p>
    <w:p w:rsidR="00C971F1" w:rsidRPr="00122277" w:rsidRDefault="00C971F1" w:rsidP="000E6A62">
      <w:pPr>
        <w:ind w:firstLine="360"/>
        <w:jc w:val="both"/>
      </w:pPr>
    </w:p>
    <w:p w:rsidR="00C971F1" w:rsidRPr="00122277" w:rsidRDefault="00C971F1" w:rsidP="000E6A62">
      <w:pPr>
        <w:ind w:firstLine="360"/>
        <w:jc w:val="both"/>
      </w:pPr>
      <w:r w:rsidRPr="00122277">
        <w:t xml:space="preserve">(3) Osoba vykonávajúca štátny dozor je pri výkone tejto činnosti oprávnená </w:t>
      </w:r>
    </w:p>
    <w:p w:rsidR="00C971F1" w:rsidRPr="00122277" w:rsidRDefault="00C971F1" w:rsidP="000E6A62">
      <w:pPr>
        <w:numPr>
          <w:ilvl w:val="0"/>
          <w:numId w:val="31"/>
        </w:numPr>
        <w:tabs>
          <w:tab w:val="clear" w:pos="1800"/>
          <w:tab w:val="num" w:pos="540"/>
        </w:tabs>
        <w:ind w:left="540" w:hanging="540"/>
        <w:jc w:val="both"/>
      </w:pPr>
      <w:r w:rsidRPr="00122277">
        <w:t xml:space="preserve">vstupovať na nehnuteľnosti kontrolovaného, na ktorých sa nachádza environmentálna záťaž, </w:t>
      </w:r>
    </w:p>
    <w:p w:rsidR="00C971F1" w:rsidRPr="00122277" w:rsidRDefault="00C971F1" w:rsidP="000E6A62">
      <w:pPr>
        <w:numPr>
          <w:ilvl w:val="0"/>
          <w:numId w:val="31"/>
        </w:numPr>
        <w:tabs>
          <w:tab w:val="clear" w:pos="1800"/>
          <w:tab w:val="num" w:pos="540"/>
        </w:tabs>
        <w:ind w:left="540" w:hanging="540"/>
        <w:jc w:val="both"/>
      </w:pPr>
      <w:r w:rsidRPr="00122277">
        <w:t>nahliadať do prevádzkovej evidencie a</w:t>
      </w:r>
      <w:r>
        <w:t> </w:t>
      </w:r>
      <w:r w:rsidRPr="00122277">
        <w:t>dokladov</w:t>
      </w:r>
      <w:r>
        <w:t xml:space="preserve"> kontrolovaného,</w:t>
      </w:r>
      <w:r w:rsidRPr="00122277">
        <w:t xml:space="preserve"> týkajúcich sa environmentálnej záťaže,</w:t>
      </w:r>
    </w:p>
    <w:p w:rsidR="00C971F1" w:rsidRPr="00122277" w:rsidRDefault="00C971F1" w:rsidP="000E6A62">
      <w:pPr>
        <w:numPr>
          <w:ilvl w:val="0"/>
          <w:numId w:val="31"/>
        </w:numPr>
        <w:tabs>
          <w:tab w:val="clear" w:pos="1800"/>
          <w:tab w:val="num" w:pos="540"/>
        </w:tabs>
        <w:ind w:left="540" w:hanging="540"/>
        <w:jc w:val="both"/>
      </w:pPr>
      <w:r w:rsidRPr="00122277">
        <w:t xml:space="preserve"> vykonávať potrebné zisťovania vrátane odoberania kontrolných vzoriek,</w:t>
      </w:r>
    </w:p>
    <w:p w:rsidR="00C971F1" w:rsidRPr="00122277" w:rsidRDefault="00C971F1" w:rsidP="000E6A62">
      <w:pPr>
        <w:numPr>
          <w:ilvl w:val="0"/>
          <w:numId w:val="31"/>
        </w:numPr>
        <w:tabs>
          <w:tab w:val="clear" w:pos="1800"/>
          <w:tab w:val="num" w:pos="540"/>
        </w:tabs>
        <w:ind w:left="540" w:hanging="540"/>
        <w:jc w:val="both"/>
      </w:pPr>
      <w:r w:rsidRPr="00122277">
        <w:t xml:space="preserve">zhotovovať fotodokumentáciu a video dokumentáciu týkajúcu sa environmentálnej záťaže, </w:t>
      </w:r>
    </w:p>
    <w:p w:rsidR="00C971F1" w:rsidRPr="00122277" w:rsidRDefault="00C971F1" w:rsidP="000E6A62">
      <w:pPr>
        <w:numPr>
          <w:ilvl w:val="0"/>
          <w:numId w:val="31"/>
        </w:numPr>
        <w:tabs>
          <w:tab w:val="clear" w:pos="1800"/>
          <w:tab w:val="num" w:pos="540"/>
        </w:tabs>
        <w:ind w:left="540" w:hanging="540"/>
        <w:jc w:val="both"/>
      </w:pPr>
      <w:r w:rsidRPr="00122277">
        <w:t>požadovať potrebné údaje a vysvetlenia súvisiace s plnením úloh kontrolovaného podľa tohto zákona.</w:t>
      </w:r>
    </w:p>
    <w:p w:rsidR="00C971F1" w:rsidRPr="00122277" w:rsidRDefault="00C971F1" w:rsidP="000E6A62">
      <w:pPr>
        <w:jc w:val="both"/>
      </w:pPr>
    </w:p>
    <w:p w:rsidR="00C971F1" w:rsidRPr="00122277" w:rsidRDefault="00C971F1" w:rsidP="000E6A62">
      <w:pPr>
        <w:ind w:firstLine="360"/>
        <w:jc w:val="both"/>
      </w:pPr>
      <w:r w:rsidRPr="00122277">
        <w:t>(4) Osoba vykonávajúca štátny dozor sa pri výkone tejto činnosti preukazuje preukazom a poverením orgánu štátneho dozoru, ak sa nevyžaduje povolenie podľa osobitného predpisu.</w:t>
      </w:r>
      <w:r w:rsidRPr="00122277">
        <w:rPr>
          <w:rStyle w:val="FootnoteReference"/>
        </w:rPr>
        <w:footnoteReference w:id="26"/>
      </w:r>
      <w:r w:rsidRPr="00122277">
        <w:rPr>
          <w:vertAlign w:val="superscript"/>
        </w:rPr>
        <w:t>)</w:t>
      </w:r>
    </w:p>
    <w:p w:rsidR="00C971F1" w:rsidRPr="00122277" w:rsidRDefault="00C971F1" w:rsidP="000E6A62">
      <w:pPr>
        <w:ind w:firstLine="360"/>
        <w:jc w:val="both"/>
      </w:pPr>
    </w:p>
    <w:p w:rsidR="00C971F1" w:rsidRDefault="00C971F1" w:rsidP="000E6A62">
      <w:pPr>
        <w:ind w:firstLine="360"/>
        <w:jc w:val="both"/>
      </w:pPr>
      <w:r w:rsidRPr="00122277">
        <w:t>(5) Kontrolovaný je povinný osobám vykonávajúcim štátny dozor a prizvaným osobám umožniť výkon činností uvedený v odseku 3 a poskytnúť potrebné písomnosti, vysvetlenia a pravdivé a úplné informácie týkajúce sa environmentálnej záťaže.</w:t>
      </w:r>
    </w:p>
    <w:p w:rsidR="00C971F1" w:rsidRDefault="00C971F1" w:rsidP="000E6A62">
      <w:pPr>
        <w:ind w:firstLine="360"/>
        <w:jc w:val="both"/>
      </w:pPr>
    </w:p>
    <w:p w:rsidR="00C971F1" w:rsidRPr="00122277" w:rsidRDefault="00C971F1" w:rsidP="000E6A62">
      <w:pPr>
        <w:ind w:firstLine="360"/>
        <w:jc w:val="both"/>
      </w:pPr>
      <w:r>
        <w:t>(6) Výkon štátneho dozoru uskutoční a dokončí ten orgán štátneho dozoru, ktorý uskutočnil prvý úkon výkonu štátneho dozoru; zároveň oznámi začatie výkonu štátneho dozoru ostatným orgánom štátneho dozoru.</w:t>
      </w:r>
    </w:p>
    <w:p w:rsidR="00C971F1" w:rsidRPr="00122277" w:rsidRDefault="00C971F1" w:rsidP="000E6A62">
      <w:pPr>
        <w:ind w:firstLine="360"/>
        <w:jc w:val="both"/>
      </w:pPr>
    </w:p>
    <w:p w:rsidR="00C971F1" w:rsidRPr="00122277" w:rsidRDefault="00C971F1" w:rsidP="000E6A62">
      <w:pPr>
        <w:ind w:firstLine="360"/>
        <w:jc w:val="both"/>
        <w:rPr>
          <w:vertAlign w:val="superscript"/>
        </w:rPr>
      </w:pPr>
      <w:r w:rsidRPr="00122277">
        <w:t>(</w:t>
      </w:r>
      <w:r>
        <w:t>7</w:t>
      </w:r>
      <w:r w:rsidRPr="00122277">
        <w:t>) Pri výkone štátneho dozoru sa postupuje podľa základných pravidiel kontrolnej činnosti.</w:t>
      </w:r>
      <w:r w:rsidRPr="00122277">
        <w:rPr>
          <w:rStyle w:val="FootnoteReference"/>
        </w:rPr>
        <w:footnoteReference w:id="27"/>
      </w:r>
      <w:r w:rsidRPr="00122277">
        <w:rPr>
          <w:vertAlign w:val="superscript"/>
        </w:rPr>
        <w:t>)</w:t>
      </w:r>
    </w:p>
    <w:p w:rsidR="00C971F1" w:rsidRPr="00122277" w:rsidRDefault="00C971F1" w:rsidP="000E6A62">
      <w:pPr>
        <w:ind w:firstLine="360"/>
        <w:jc w:val="both"/>
        <w:rPr>
          <w:vertAlign w:val="superscript"/>
        </w:rPr>
      </w:pPr>
    </w:p>
    <w:p w:rsidR="00C971F1" w:rsidRPr="00122277" w:rsidRDefault="00C971F1" w:rsidP="000E6A62">
      <w:pPr>
        <w:ind w:firstLine="360"/>
        <w:jc w:val="both"/>
      </w:pPr>
      <w:r w:rsidRPr="00122277">
        <w:t>(</w:t>
      </w:r>
      <w:r>
        <w:t>8</w:t>
      </w:r>
      <w:r w:rsidRPr="00122277">
        <w:t>) Orgán štátneho dozoru o výkone štátneho dozoru informuje aspoň sedem dní vopred obec, v ktorej území sa nachádza environmentálna záťaž</w:t>
      </w:r>
    </w:p>
    <w:p w:rsidR="00C971F1" w:rsidRPr="00122277" w:rsidRDefault="00C971F1" w:rsidP="000E6A62">
      <w:pPr>
        <w:ind w:firstLine="360"/>
        <w:jc w:val="center"/>
      </w:pPr>
    </w:p>
    <w:p w:rsidR="00C971F1" w:rsidRPr="00122277" w:rsidRDefault="00C971F1" w:rsidP="000E6A62">
      <w:pPr>
        <w:ind w:firstLine="360"/>
        <w:jc w:val="center"/>
      </w:pPr>
    </w:p>
    <w:p w:rsidR="00C971F1" w:rsidRPr="00122277" w:rsidRDefault="00C971F1" w:rsidP="000E6A62">
      <w:pPr>
        <w:ind w:firstLine="360"/>
        <w:jc w:val="center"/>
      </w:pPr>
      <w:r w:rsidRPr="00122277">
        <w:t xml:space="preserve">§ 16 </w:t>
      </w:r>
    </w:p>
    <w:p w:rsidR="00C971F1" w:rsidRPr="00122277" w:rsidRDefault="00C971F1" w:rsidP="000E6A62">
      <w:pPr>
        <w:pStyle w:val="BodyText"/>
        <w:ind w:firstLine="360"/>
        <w:jc w:val="center"/>
        <w:rPr>
          <w:sz w:val="24"/>
          <w:szCs w:val="24"/>
          <w:u w:val="none"/>
        </w:rPr>
      </w:pPr>
      <w:r w:rsidRPr="00122277">
        <w:rPr>
          <w:sz w:val="24"/>
          <w:szCs w:val="24"/>
          <w:u w:val="none"/>
        </w:rPr>
        <w:t>Priestupky</w:t>
      </w:r>
    </w:p>
    <w:p w:rsidR="00C971F1" w:rsidRPr="00122277" w:rsidRDefault="00C971F1" w:rsidP="000E6A62">
      <w:pPr>
        <w:ind w:firstLine="360"/>
        <w:jc w:val="both"/>
      </w:pPr>
    </w:p>
    <w:p w:rsidR="00C971F1" w:rsidRPr="00122277" w:rsidRDefault="00C971F1" w:rsidP="000E6A62">
      <w:pPr>
        <w:tabs>
          <w:tab w:val="left" w:pos="360"/>
        </w:tabs>
        <w:ind w:left="360"/>
        <w:jc w:val="both"/>
      </w:pPr>
      <w:r w:rsidRPr="00122277">
        <w:t xml:space="preserve">(1) Priestupku sa dopustí ten, kto </w:t>
      </w:r>
    </w:p>
    <w:p w:rsidR="00C971F1" w:rsidRPr="00122277" w:rsidRDefault="00C971F1" w:rsidP="000E6A62">
      <w:pPr>
        <w:numPr>
          <w:ilvl w:val="0"/>
          <w:numId w:val="49"/>
        </w:numPr>
        <w:tabs>
          <w:tab w:val="left" w:pos="900"/>
        </w:tabs>
        <w:jc w:val="both"/>
      </w:pPr>
      <w:r w:rsidRPr="00122277">
        <w:t xml:space="preserve"> neumožní výkon činností  uvedených v § 2 ods. 6 alebo vstup na nehnuteľnosť podľa § 18 ,</w:t>
      </w:r>
    </w:p>
    <w:p w:rsidR="00C971F1" w:rsidRPr="00122277" w:rsidRDefault="00C971F1" w:rsidP="000E6A62">
      <w:pPr>
        <w:numPr>
          <w:ilvl w:val="0"/>
          <w:numId w:val="49"/>
        </w:numPr>
        <w:jc w:val="both"/>
      </w:pPr>
      <w:r w:rsidRPr="00122277">
        <w:t>ako účastník konania o určení povinnej osoby podľa § 5 úmyselne uvedie nepravdivé údaje, ktoré môžu mať vplyv na určenie povinnej osoby podľa § 4,</w:t>
      </w:r>
    </w:p>
    <w:p w:rsidR="00C971F1" w:rsidRPr="00122277" w:rsidRDefault="00C971F1" w:rsidP="000E6A62">
      <w:pPr>
        <w:numPr>
          <w:ilvl w:val="0"/>
          <w:numId w:val="49"/>
        </w:numPr>
        <w:jc w:val="both"/>
      </w:pPr>
      <w:r w:rsidRPr="00122277">
        <w:t>ako</w:t>
      </w:r>
      <w:r w:rsidRPr="00906062">
        <w:t xml:space="preserve"> </w:t>
      </w:r>
      <w:r w:rsidRPr="00122277">
        <w:t xml:space="preserve">pôvodca alebo povinná osoba prevedie nehnuteľnosť na inú osobu v rozpore s § 7 alebo neoznámi krajskému úradu životného prostredia prevod nehnuteľnosti podľa § 7, </w:t>
      </w:r>
    </w:p>
    <w:p w:rsidR="00C971F1" w:rsidRPr="00122277" w:rsidRDefault="00C971F1" w:rsidP="000E6A62">
      <w:pPr>
        <w:numPr>
          <w:ilvl w:val="0"/>
          <w:numId w:val="49"/>
        </w:numPr>
        <w:jc w:val="both"/>
      </w:pPr>
      <w:r w:rsidRPr="00122277">
        <w:t xml:space="preserve">ako  pôvodca alebo povinná osoba nezabezpečí </w:t>
      </w:r>
      <w:r>
        <w:t>povinnosti podľa</w:t>
      </w:r>
      <w:r w:rsidRPr="00122277">
        <w:t xml:space="preserve"> § 3 ods.2,</w:t>
      </w:r>
    </w:p>
    <w:p w:rsidR="00C971F1" w:rsidRPr="00122277" w:rsidRDefault="00C971F1" w:rsidP="000E6A62">
      <w:pPr>
        <w:numPr>
          <w:ilvl w:val="0"/>
          <w:numId w:val="49"/>
        </w:numPr>
        <w:jc w:val="both"/>
      </w:pPr>
      <w:r w:rsidRPr="00122277">
        <w:t>ako  pôvodca alebo povinná osoba neuhradí všetky náklady  podľa § 3 ods. 3,</w:t>
      </w:r>
    </w:p>
    <w:p w:rsidR="00C971F1" w:rsidRPr="00122277" w:rsidRDefault="00C971F1" w:rsidP="000E6A62">
      <w:pPr>
        <w:numPr>
          <w:ilvl w:val="0"/>
          <w:numId w:val="49"/>
        </w:numPr>
        <w:jc w:val="both"/>
      </w:pPr>
      <w:r w:rsidRPr="00122277">
        <w:t>ako pôvodca alebo povinná osoba nepredloží na schválenie</w:t>
      </w:r>
      <w:r>
        <w:t xml:space="preserve"> plán prác v lehotách</w:t>
      </w:r>
      <w:r w:rsidRPr="00122277">
        <w:t xml:space="preserve"> podľa § 8 ods. 1,</w:t>
      </w:r>
    </w:p>
    <w:p w:rsidR="00C971F1" w:rsidRPr="00122277" w:rsidRDefault="00C971F1" w:rsidP="000E6A62">
      <w:pPr>
        <w:numPr>
          <w:ilvl w:val="0"/>
          <w:numId w:val="49"/>
        </w:numPr>
        <w:jc w:val="both"/>
      </w:pPr>
      <w:r w:rsidRPr="00122277">
        <w:t>ako pôvodca alebo povinná osoba nezabezpečí realizáciu plánu prác podľa § 8 ods. 6,</w:t>
      </w:r>
    </w:p>
    <w:p w:rsidR="00C971F1" w:rsidRPr="00122277" w:rsidRDefault="00C971F1" w:rsidP="000E6A62">
      <w:pPr>
        <w:numPr>
          <w:ilvl w:val="0"/>
          <w:numId w:val="49"/>
        </w:numPr>
        <w:jc w:val="both"/>
      </w:pPr>
      <w:r w:rsidRPr="00122277">
        <w:t xml:space="preserve">ako pôvodca alebo povinná osoba nepožiada o schválenie zmeny plánu prác podľa § 8 ods. 6, </w:t>
      </w:r>
    </w:p>
    <w:p w:rsidR="00C971F1" w:rsidRPr="00122277" w:rsidRDefault="00C971F1" w:rsidP="000E6A62">
      <w:pPr>
        <w:numPr>
          <w:ilvl w:val="0"/>
          <w:numId w:val="49"/>
        </w:numPr>
        <w:jc w:val="both"/>
      </w:pPr>
      <w:r w:rsidRPr="00122277">
        <w:t>ako pôvodca alebo povinná osoba nezabezpečí aktualizáciu plánu prác podľa § 8 ods. 7,</w:t>
      </w:r>
    </w:p>
    <w:p w:rsidR="00C971F1" w:rsidRPr="00122277" w:rsidRDefault="00C971F1" w:rsidP="000E6A62">
      <w:pPr>
        <w:numPr>
          <w:ilvl w:val="0"/>
          <w:numId w:val="49"/>
        </w:numPr>
        <w:tabs>
          <w:tab w:val="left" w:pos="360"/>
        </w:tabs>
        <w:jc w:val="both"/>
      </w:pPr>
      <w:r w:rsidRPr="00122277">
        <w:t>nesplní nápravné opatrenie uložené podľa § 15 ods. 2.</w:t>
      </w:r>
    </w:p>
    <w:p w:rsidR="00C971F1" w:rsidRPr="00122277" w:rsidRDefault="00C971F1" w:rsidP="000E6A62">
      <w:pPr>
        <w:ind w:firstLine="360"/>
        <w:jc w:val="both"/>
      </w:pPr>
    </w:p>
    <w:p w:rsidR="00C971F1" w:rsidRPr="00122277" w:rsidRDefault="00C971F1" w:rsidP="000E6A62">
      <w:pPr>
        <w:ind w:firstLine="360"/>
        <w:jc w:val="both"/>
      </w:pPr>
      <w:r w:rsidRPr="00122277">
        <w:t xml:space="preserve">(2) Za priestupky podľa odseku 1 písm.  a) a j) </w:t>
      </w:r>
      <w:r>
        <w:t xml:space="preserve">orgán štátneho dozoru uloží </w:t>
      </w:r>
      <w:r w:rsidRPr="00122277">
        <w:t>pokutu od 100 eur do 1500 eur.</w:t>
      </w:r>
    </w:p>
    <w:p w:rsidR="00C971F1" w:rsidRPr="00122277" w:rsidRDefault="00C971F1" w:rsidP="000E6A62">
      <w:pPr>
        <w:ind w:firstLine="360"/>
        <w:jc w:val="both"/>
      </w:pPr>
    </w:p>
    <w:p w:rsidR="00C971F1" w:rsidRPr="00122277" w:rsidRDefault="00C971F1" w:rsidP="000E6A62">
      <w:pPr>
        <w:ind w:firstLine="360"/>
        <w:jc w:val="both"/>
      </w:pPr>
      <w:r w:rsidRPr="00122277">
        <w:t xml:space="preserve">(3) Za priestupky podľa odseku 1 písm. d), f), h) a i) </w:t>
      </w:r>
      <w:r>
        <w:t xml:space="preserve">orgán štátneho dozoru uloží </w:t>
      </w:r>
      <w:r w:rsidRPr="00122277">
        <w:t>pokutu od 500 eur do 10 000 eur.</w:t>
      </w:r>
    </w:p>
    <w:p w:rsidR="00C971F1" w:rsidRPr="00122277" w:rsidRDefault="00C971F1" w:rsidP="000E6A62">
      <w:pPr>
        <w:ind w:firstLine="360"/>
        <w:jc w:val="both"/>
      </w:pPr>
    </w:p>
    <w:p w:rsidR="00C971F1" w:rsidRPr="00122277" w:rsidRDefault="00C971F1" w:rsidP="000E6A62">
      <w:pPr>
        <w:ind w:firstLine="360"/>
        <w:jc w:val="both"/>
      </w:pPr>
      <w:r w:rsidRPr="00122277">
        <w:t xml:space="preserve">(4) Za priestupky podľa odseku 1 písm. b), c), e) a g) </w:t>
      </w:r>
      <w:r>
        <w:t xml:space="preserve">orgán štátneho dozoru uloží </w:t>
      </w:r>
      <w:r w:rsidRPr="00122277">
        <w:t>pokutu od 700 eur do 20 000 eur.</w:t>
      </w:r>
    </w:p>
    <w:p w:rsidR="00C971F1" w:rsidRPr="00122277" w:rsidRDefault="00C971F1" w:rsidP="000E6A62">
      <w:pPr>
        <w:ind w:firstLine="360"/>
        <w:jc w:val="both"/>
      </w:pPr>
    </w:p>
    <w:p w:rsidR="00C971F1" w:rsidRPr="00122277" w:rsidRDefault="00C971F1" w:rsidP="000E6A62">
      <w:pPr>
        <w:ind w:firstLine="360"/>
        <w:jc w:val="both"/>
      </w:pPr>
      <w:r w:rsidRPr="00122277">
        <w:t>(5) Orgán štátneho dozoru pri určení výšky pokuty prihliada na závažnosť, spôsob, čas trvania a následky protiprávneho konania, na rozsah ohrozenia zdravia ľudí, životného prostredia a mieru ich poškodenia.</w:t>
      </w:r>
    </w:p>
    <w:p w:rsidR="00C971F1" w:rsidRPr="00122277" w:rsidRDefault="00C971F1" w:rsidP="000E6A62">
      <w:pPr>
        <w:ind w:firstLine="360"/>
        <w:jc w:val="both"/>
      </w:pPr>
    </w:p>
    <w:p w:rsidR="00C971F1" w:rsidRPr="00122277" w:rsidRDefault="00C971F1" w:rsidP="000E6A62">
      <w:pPr>
        <w:ind w:firstLine="360"/>
        <w:jc w:val="both"/>
      </w:pPr>
      <w:r w:rsidRPr="00122277">
        <w:t>(6) Priestupky podľa odseku 1 prejednáva krajský úrad životného prostredia.</w:t>
      </w:r>
    </w:p>
    <w:p w:rsidR="00C971F1" w:rsidRPr="00122277" w:rsidRDefault="00C971F1" w:rsidP="000E6A62">
      <w:pPr>
        <w:ind w:firstLine="360"/>
        <w:jc w:val="both"/>
      </w:pPr>
    </w:p>
    <w:p w:rsidR="00C971F1" w:rsidRPr="00122277" w:rsidRDefault="00C971F1" w:rsidP="000E6A62">
      <w:pPr>
        <w:ind w:firstLine="360"/>
        <w:jc w:val="both"/>
        <w:rPr>
          <w:vertAlign w:val="superscript"/>
        </w:rPr>
      </w:pPr>
      <w:r w:rsidRPr="00122277">
        <w:t>(7) Na priestupky a ich prejednávanie sa vzťahuje všeobecný predpis o priestupkoch.</w:t>
      </w:r>
      <w:r w:rsidRPr="00122277">
        <w:rPr>
          <w:rStyle w:val="FootnoteReference"/>
        </w:rPr>
        <w:footnoteReference w:id="28"/>
      </w:r>
      <w:r w:rsidRPr="006D199D">
        <w:rPr>
          <w:vertAlign w:val="superscript"/>
        </w:rPr>
        <w:t>)</w:t>
      </w:r>
    </w:p>
    <w:p w:rsidR="00C971F1" w:rsidRPr="00122277" w:rsidRDefault="00C971F1" w:rsidP="000E6A62">
      <w:pPr>
        <w:ind w:firstLine="360"/>
        <w:jc w:val="both"/>
      </w:pPr>
    </w:p>
    <w:p w:rsidR="00C971F1" w:rsidRPr="00122277" w:rsidRDefault="00C971F1" w:rsidP="000E6A62">
      <w:pPr>
        <w:ind w:firstLine="360"/>
        <w:jc w:val="both"/>
      </w:pPr>
      <w:r w:rsidRPr="00122277">
        <w:t>(8) Výnos pokút je príjmom Environmentálneho fondu.</w:t>
      </w:r>
      <w:r w:rsidRPr="00122277">
        <w:rPr>
          <w:rStyle w:val="FootnoteReference"/>
        </w:rPr>
        <w:footnoteReference w:id="29"/>
      </w:r>
      <w:r w:rsidRPr="006D199D">
        <w:rPr>
          <w:vertAlign w:val="superscript"/>
        </w:rPr>
        <w:t>)</w:t>
      </w:r>
    </w:p>
    <w:p w:rsidR="00C971F1" w:rsidRPr="00122277" w:rsidRDefault="00C971F1" w:rsidP="000E6A62">
      <w:pPr>
        <w:ind w:firstLine="360"/>
        <w:jc w:val="center"/>
      </w:pPr>
    </w:p>
    <w:p w:rsidR="00C971F1" w:rsidRPr="00122277" w:rsidRDefault="00C971F1" w:rsidP="000E6A62">
      <w:pPr>
        <w:ind w:firstLine="360"/>
        <w:jc w:val="center"/>
      </w:pPr>
    </w:p>
    <w:p w:rsidR="00C971F1" w:rsidRPr="00122277" w:rsidRDefault="00C971F1" w:rsidP="000E6A62">
      <w:pPr>
        <w:ind w:firstLine="360"/>
        <w:jc w:val="center"/>
      </w:pPr>
      <w:r w:rsidRPr="00122277">
        <w:t>§ 17</w:t>
      </w:r>
    </w:p>
    <w:p w:rsidR="00C971F1" w:rsidRPr="00122277" w:rsidRDefault="00C971F1" w:rsidP="000E6A62">
      <w:pPr>
        <w:pStyle w:val="BodyText"/>
        <w:ind w:firstLine="360"/>
        <w:jc w:val="center"/>
        <w:rPr>
          <w:sz w:val="24"/>
          <w:szCs w:val="24"/>
          <w:u w:val="none"/>
        </w:rPr>
      </w:pPr>
      <w:r w:rsidRPr="00122277">
        <w:rPr>
          <w:sz w:val="24"/>
          <w:szCs w:val="24"/>
          <w:u w:val="none"/>
        </w:rPr>
        <w:t>Správne delikty</w:t>
      </w:r>
    </w:p>
    <w:p w:rsidR="00C971F1" w:rsidRPr="00122277" w:rsidRDefault="00C971F1" w:rsidP="000E6A62">
      <w:pPr>
        <w:pStyle w:val="BodyText"/>
        <w:ind w:firstLine="360"/>
        <w:jc w:val="center"/>
        <w:rPr>
          <w:sz w:val="24"/>
          <w:szCs w:val="24"/>
          <w:u w:val="none"/>
        </w:rPr>
      </w:pPr>
    </w:p>
    <w:p w:rsidR="00C971F1" w:rsidRPr="00122277" w:rsidRDefault="00C971F1" w:rsidP="000E6A62">
      <w:pPr>
        <w:ind w:firstLine="360"/>
        <w:jc w:val="both"/>
      </w:pPr>
      <w:r w:rsidRPr="00122277">
        <w:t>(1) Pokutu od 500 eur do 6 600 eur uloží orgán štátneho dozoru právnickej osobe alebo fyzickej osobe podnikateľovi, ktorá ako</w:t>
      </w:r>
    </w:p>
    <w:p w:rsidR="00C971F1" w:rsidRPr="00122277" w:rsidRDefault="00C971F1" w:rsidP="000E6A62">
      <w:pPr>
        <w:numPr>
          <w:ilvl w:val="1"/>
          <w:numId w:val="3"/>
        </w:numPr>
        <w:tabs>
          <w:tab w:val="clear" w:pos="1440"/>
          <w:tab w:val="left" w:pos="180"/>
          <w:tab w:val="left" w:pos="360"/>
        </w:tabs>
        <w:ind w:left="360"/>
      </w:pPr>
      <w:r w:rsidRPr="00122277">
        <w:t xml:space="preserve">vlastník, užívateľ alebo správca nehnuteľnosti neumožní výkon miestnej obhliadky podľa </w:t>
      </w:r>
      <w:r w:rsidRPr="00122277">
        <w:br/>
        <w:t>§ 2 ods. 6,</w:t>
      </w:r>
    </w:p>
    <w:p w:rsidR="00C971F1" w:rsidRPr="00122277" w:rsidRDefault="00C971F1" w:rsidP="000E6A62">
      <w:pPr>
        <w:numPr>
          <w:ilvl w:val="1"/>
          <w:numId w:val="3"/>
        </w:numPr>
        <w:tabs>
          <w:tab w:val="clear" w:pos="1440"/>
          <w:tab w:val="num" w:pos="360"/>
        </w:tabs>
        <w:ind w:left="360"/>
        <w:jc w:val="both"/>
      </w:pPr>
      <w:r w:rsidRPr="00122277">
        <w:t xml:space="preserve">kontrolovaný subjekt neumožní  výkon štátneho dozoru alebo neposkytne štátnemu </w:t>
      </w:r>
      <w:r w:rsidRPr="00122277">
        <w:br/>
        <w:t xml:space="preserve">dozoru potrebné písomnosti, vysvetlenia a pravdivé a úplné informácie týkajúce </w:t>
      </w:r>
      <w:r w:rsidRPr="00122277">
        <w:br/>
        <w:t>sa environmentálnej záťaže podľa § 15 ods. 5.</w:t>
      </w:r>
    </w:p>
    <w:p w:rsidR="00C971F1" w:rsidRPr="00122277" w:rsidRDefault="00C971F1" w:rsidP="000E6A62">
      <w:pPr>
        <w:ind w:left="360"/>
        <w:jc w:val="both"/>
      </w:pPr>
    </w:p>
    <w:p w:rsidR="00C971F1" w:rsidRPr="00122277" w:rsidRDefault="00C971F1" w:rsidP="000E6A62">
      <w:pPr>
        <w:ind w:firstLine="360"/>
        <w:jc w:val="both"/>
      </w:pPr>
      <w:r w:rsidRPr="00122277">
        <w:t>(2) Pokutu od 1000 eur do 15 000 eur uloží orgán štátneho dozoru právnickej osobe alebo fyzickej osobe podnikateľovi, ktorá</w:t>
      </w:r>
    </w:p>
    <w:p w:rsidR="00C971F1" w:rsidRPr="00122277" w:rsidRDefault="00C971F1" w:rsidP="000E6A62">
      <w:pPr>
        <w:pStyle w:val="BodyText"/>
        <w:numPr>
          <w:ilvl w:val="0"/>
          <w:numId w:val="26"/>
        </w:numPr>
        <w:rPr>
          <w:sz w:val="24"/>
          <w:szCs w:val="24"/>
          <w:u w:val="none"/>
        </w:rPr>
      </w:pPr>
      <w:r w:rsidRPr="00122277">
        <w:rPr>
          <w:sz w:val="24"/>
          <w:szCs w:val="24"/>
          <w:u w:val="none"/>
        </w:rPr>
        <w:t>ako  pôvodca alebo povinná osoba nezabezpečí vypracovanie a realizáciu plánu prác, podľa § 3 ods.2,</w:t>
      </w:r>
    </w:p>
    <w:p w:rsidR="00C971F1" w:rsidRPr="00122277" w:rsidRDefault="00C971F1" w:rsidP="000E6A62">
      <w:pPr>
        <w:numPr>
          <w:ilvl w:val="0"/>
          <w:numId w:val="26"/>
        </w:numPr>
        <w:jc w:val="both"/>
      </w:pPr>
      <w:r w:rsidRPr="00122277">
        <w:t>ako  pôvodca alebo povinná osoba neuhradí všetky náklady  podľa § 3 ods. 3</w:t>
      </w:r>
      <w:r>
        <w:t xml:space="preserve"> a 4</w:t>
      </w:r>
      <w:r w:rsidRPr="00122277">
        <w:t>,</w:t>
      </w:r>
    </w:p>
    <w:p w:rsidR="00C971F1" w:rsidRPr="00122277" w:rsidRDefault="00C971F1" w:rsidP="000E6A62">
      <w:pPr>
        <w:pStyle w:val="BodyText"/>
        <w:numPr>
          <w:ilvl w:val="0"/>
          <w:numId w:val="26"/>
        </w:numPr>
        <w:rPr>
          <w:sz w:val="24"/>
          <w:szCs w:val="24"/>
          <w:u w:val="none"/>
        </w:rPr>
      </w:pPr>
      <w:r w:rsidRPr="00122277">
        <w:rPr>
          <w:sz w:val="24"/>
          <w:szCs w:val="24"/>
          <w:u w:val="none"/>
        </w:rPr>
        <w:t>ako pôvodca alebo povinná osoba nepredloží na schválenie plán prác v lehotách  podľa § 8 ods. 1,</w:t>
      </w:r>
    </w:p>
    <w:p w:rsidR="00C971F1" w:rsidRPr="00122277" w:rsidRDefault="00C971F1" w:rsidP="000E6A62">
      <w:pPr>
        <w:pStyle w:val="BodyText"/>
        <w:numPr>
          <w:ilvl w:val="0"/>
          <w:numId w:val="26"/>
        </w:numPr>
        <w:rPr>
          <w:sz w:val="24"/>
          <w:szCs w:val="24"/>
          <w:u w:val="none"/>
        </w:rPr>
      </w:pPr>
      <w:r w:rsidRPr="00122277">
        <w:rPr>
          <w:sz w:val="24"/>
          <w:szCs w:val="24"/>
          <w:u w:val="none"/>
        </w:rPr>
        <w:t>ako pôvodca alebo povinná osoba nepožiada o schválenie zmeny plánu prác podľa § 8 ods. 6,</w:t>
      </w:r>
    </w:p>
    <w:p w:rsidR="00C971F1" w:rsidRPr="00122277" w:rsidRDefault="00C971F1" w:rsidP="000E6A62">
      <w:pPr>
        <w:pStyle w:val="BodyText"/>
        <w:numPr>
          <w:ilvl w:val="0"/>
          <w:numId w:val="26"/>
        </w:numPr>
        <w:rPr>
          <w:sz w:val="24"/>
          <w:szCs w:val="24"/>
          <w:u w:val="none"/>
        </w:rPr>
      </w:pPr>
      <w:r w:rsidRPr="00122277">
        <w:rPr>
          <w:sz w:val="24"/>
          <w:szCs w:val="24"/>
          <w:u w:val="none"/>
        </w:rPr>
        <w:t>ako pôvodca alebo povinná osoba nezabezpečí aktualizáciu plánu prác podľa § 8 ods. 7,</w:t>
      </w:r>
    </w:p>
    <w:p w:rsidR="00C971F1" w:rsidRPr="00122277" w:rsidRDefault="00C971F1" w:rsidP="000E6A62">
      <w:pPr>
        <w:pStyle w:val="BodyText"/>
        <w:numPr>
          <w:ilvl w:val="0"/>
          <w:numId w:val="26"/>
        </w:numPr>
        <w:rPr>
          <w:sz w:val="24"/>
          <w:szCs w:val="24"/>
          <w:u w:val="none"/>
        </w:rPr>
      </w:pPr>
      <w:r w:rsidRPr="00122277">
        <w:rPr>
          <w:sz w:val="24"/>
          <w:szCs w:val="24"/>
          <w:u w:val="none"/>
        </w:rPr>
        <w:t>nevykoná nápravné opatrenie uložené podľa § 15 ods. 2.</w:t>
      </w:r>
    </w:p>
    <w:p w:rsidR="00C971F1" w:rsidRPr="00122277" w:rsidRDefault="00C971F1" w:rsidP="000E6A62">
      <w:pPr>
        <w:ind w:firstLine="360"/>
        <w:jc w:val="both"/>
      </w:pPr>
    </w:p>
    <w:p w:rsidR="00C971F1" w:rsidRPr="00122277" w:rsidRDefault="00C971F1" w:rsidP="000E6A62">
      <w:pPr>
        <w:ind w:firstLine="360"/>
        <w:jc w:val="both"/>
      </w:pPr>
      <w:r w:rsidRPr="00122277">
        <w:t>(3) Pokutu od 5000 eur do 33 000 eur uloží orgán štátneho dozoru právnickej osobe alebo fyzickej osobe podnikateľovi, ktorá ako</w:t>
      </w:r>
    </w:p>
    <w:p w:rsidR="00C971F1" w:rsidRPr="00122277" w:rsidRDefault="00C971F1" w:rsidP="000E6A62">
      <w:pPr>
        <w:numPr>
          <w:ilvl w:val="0"/>
          <w:numId w:val="27"/>
        </w:numPr>
        <w:tabs>
          <w:tab w:val="clear" w:pos="2220"/>
          <w:tab w:val="num" w:pos="709"/>
        </w:tabs>
        <w:ind w:left="709" w:hanging="283"/>
        <w:jc w:val="both"/>
      </w:pPr>
      <w:r w:rsidRPr="00122277">
        <w:t>povinná osoba nezabezpečí realizáciu plánu prác podľa § 8 ods. 6,</w:t>
      </w:r>
    </w:p>
    <w:p w:rsidR="00C971F1" w:rsidRPr="00122277" w:rsidRDefault="00C971F1" w:rsidP="000E6A62">
      <w:pPr>
        <w:numPr>
          <w:ilvl w:val="0"/>
          <w:numId w:val="27"/>
        </w:numPr>
        <w:tabs>
          <w:tab w:val="clear" w:pos="2220"/>
          <w:tab w:val="num" w:pos="709"/>
        </w:tabs>
        <w:ind w:left="709" w:hanging="283"/>
        <w:jc w:val="both"/>
      </w:pPr>
      <w:r w:rsidRPr="00122277">
        <w:t>účastník konania o určení povinnej osoby podľa § 5 úmyselne uvedie nepravdivé údaje, ktoré môžu mať vplyv na určenie povinnej osoby,</w:t>
      </w:r>
    </w:p>
    <w:p w:rsidR="00C971F1" w:rsidRPr="00122277" w:rsidRDefault="00C971F1" w:rsidP="000E6A62">
      <w:pPr>
        <w:numPr>
          <w:ilvl w:val="0"/>
          <w:numId w:val="27"/>
        </w:numPr>
        <w:tabs>
          <w:tab w:val="clear" w:pos="2220"/>
          <w:tab w:val="num" w:pos="709"/>
        </w:tabs>
        <w:ind w:left="709" w:hanging="283"/>
        <w:jc w:val="both"/>
      </w:pPr>
      <w:r w:rsidRPr="00122277">
        <w:t>pôvodca alebo povinná osoba prevedie nehnuteľnosť na inú osobu v rozpore s § 7 alebo neoznámi krajskému úradu prevod nehnuteľnosti podľa § 7 .</w:t>
      </w:r>
    </w:p>
    <w:p w:rsidR="00C971F1" w:rsidRPr="00122277" w:rsidRDefault="00C971F1" w:rsidP="000E6A62">
      <w:pPr>
        <w:ind w:firstLine="360"/>
        <w:jc w:val="both"/>
      </w:pPr>
    </w:p>
    <w:p w:rsidR="00C971F1" w:rsidRPr="00122277" w:rsidRDefault="00C971F1" w:rsidP="000E6A62">
      <w:pPr>
        <w:ind w:firstLine="360"/>
        <w:jc w:val="both"/>
      </w:pPr>
      <w:r w:rsidRPr="00122277">
        <w:t>(4) Konanie o uložení pokuty právnickej osobe a fyzickej osobe podnikateľovi možno začať do jedného roka odo dňa, keď sa orgán štátneho dozoru dozvedel o porušení povinnosti, najneskôr však do desiatich rokov odo dňa, keď k porušeniu povinnosti došlo.</w:t>
      </w:r>
    </w:p>
    <w:p w:rsidR="00C971F1" w:rsidRPr="00122277" w:rsidRDefault="00C971F1" w:rsidP="000E6A62">
      <w:pPr>
        <w:ind w:firstLine="360"/>
        <w:jc w:val="both"/>
      </w:pPr>
    </w:p>
    <w:p w:rsidR="00C971F1" w:rsidRPr="00122277" w:rsidRDefault="00C971F1" w:rsidP="000E6A62">
      <w:pPr>
        <w:ind w:firstLine="360"/>
        <w:jc w:val="both"/>
      </w:pPr>
      <w:r w:rsidRPr="00122277">
        <w:t>(5) Orgán štátneho dozoru pri určení výšky pokuty prihliada na závažnosť, spôsob, čas trvania a následky protiprávneho konania a na rozsah ohrozenia zdravia ľudí, životného prostredia a mieru ich poškodenia.</w:t>
      </w:r>
    </w:p>
    <w:p w:rsidR="00C971F1" w:rsidRPr="00122277" w:rsidRDefault="00C971F1" w:rsidP="000E6A62">
      <w:pPr>
        <w:ind w:firstLine="360"/>
        <w:jc w:val="both"/>
      </w:pPr>
    </w:p>
    <w:p w:rsidR="00C971F1" w:rsidRPr="00122277" w:rsidRDefault="00C971F1" w:rsidP="000E6A62">
      <w:pPr>
        <w:ind w:firstLine="360"/>
        <w:jc w:val="both"/>
      </w:pPr>
      <w:r w:rsidRPr="00122277">
        <w:t>(6) Orgán štátneho dozoru môže v rozhodnutí o uložení pokuty podľa odsekov 1 až 3 povinnému súčasne uložiť, aby v určenej lehote vykonal  nápravné opatrenie na odstránenie následkov protiprávneho konania, za ktoré mu bola pokuta uložená. Ak povinný v určenej lehote tieto opatrenia nevykoná, môže mu orgán štátneho dozoru uložiť ďalšiu pokutu až do dvojnásobku sumy ustanovenej v odsekoch 1 až 3.</w:t>
      </w:r>
    </w:p>
    <w:p w:rsidR="00C971F1" w:rsidRPr="00122277" w:rsidRDefault="00C971F1" w:rsidP="000E6A62">
      <w:pPr>
        <w:ind w:firstLine="360"/>
        <w:jc w:val="both"/>
      </w:pPr>
    </w:p>
    <w:p w:rsidR="00C971F1" w:rsidRPr="00122277" w:rsidRDefault="00C971F1" w:rsidP="000E6A62">
      <w:pPr>
        <w:ind w:firstLine="360"/>
        <w:jc w:val="both"/>
      </w:pPr>
      <w:r w:rsidRPr="00122277">
        <w:t>(7) Ak právnická osoba alebo fyzická osoba podnikateľ opätovne poruší počas jedného roka od právoplatnosti rozhodnutia o uložení pokuty podľa tohto zákona povinnosť, za ktorú mu bola pokuta uložená, orgán štátneho dozoru mu uloží ďalšiu pokutu až do dvojnásobku sumy ustanovenej v odsekoch 1 až 3.</w:t>
      </w:r>
    </w:p>
    <w:p w:rsidR="00C971F1" w:rsidRPr="00122277" w:rsidRDefault="00C971F1" w:rsidP="000E6A62">
      <w:pPr>
        <w:ind w:firstLine="360"/>
        <w:jc w:val="both"/>
      </w:pPr>
    </w:p>
    <w:p w:rsidR="00C971F1" w:rsidRPr="00122277" w:rsidRDefault="00C971F1" w:rsidP="000E6A62">
      <w:pPr>
        <w:ind w:firstLine="360"/>
        <w:jc w:val="both"/>
      </w:pPr>
      <w:r w:rsidRPr="00122277">
        <w:t>(8) Konanie o uložení pokuty uskutoční orgán štátneho dozoru, ktorý ako prvý zistil porušenie povinností, a bezodkladne oznámi začatie konania o uložení pokuty ostatným orgánom štátneho dozoru.</w:t>
      </w:r>
    </w:p>
    <w:p w:rsidR="00C971F1" w:rsidRPr="00122277" w:rsidRDefault="00C971F1" w:rsidP="000E6A62">
      <w:pPr>
        <w:ind w:firstLine="360"/>
        <w:jc w:val="both"/>
      </w:pPr>
    </w:p>
    <w:p w:rsidR="00C971F1" w:rsidRPr="00122277" w:rsidRDefault="00C971F1" w:rsidP="000E6A62">
      <w:pPr>
        <w:ind w:firstLine="360"/>
        <w:jc w:val="both"/>
      </w:pPr>
      <w:r w:rsidRPr="00122277">
        <w:t>(9) Pokuta je splatná do 30 dní od nadobudnutia právoplatnosti rozhodnutia, ktorým bola uložená, ak v tomto rozhodnutí nie je určená dlhšia lehota jej splatnosti.</w:t>
      </w:r>
    </w:p>
    <w:p w:rsidR="00C971F1" w:rsidRPr="00122277" w:rsidRDefault="00C971F1" w:rsidP="000E6A62">
      <w:pPr>
        <w:ind w:firstLine="360"/>
        <w:jc w:val="both"/>
      </w:pPr>
    </w:p>
    <w:p w:rsidR="00C971F1" w:rsidRPr="00122277" w:rsidRDefault="00C971F1" w:rsidP="000E6A62">
      <w:pPr>
        <w:ind w:firstLine="360"/>
        <w:jc w:val="both"/>
        <w:rPr>
          <w:vertAlign w:val="superscript"/>
        </w:rPr>
      </w:pPr>
      <w:r w:rsidRPr="00122277">
        <w:t>(10) Výnos pokút je príjmom Environmentálneho fondu.</w:t>
      </w:r>
      <w:r>
        <w:rPr>
          <w:vertAlign w:val="superscript"/>
        </w:rPr>
        <w:t>30</w:t>
      </w:r>
      <w:r w:rsidRPr="00122277">
        <w:rPr>
          <w:vertAlign w:val="superscript"/>
        </w:rPr>
        <w:t>)</w:t>
      </w:r>
    </w:p>
    <w:p w:rsidR="00C971F1" w:rsidRPr="00122277" w:rsidRDefault="00C971F1" w:rsidP="000E6A62"/>
    <w:p w:rsidR="00C971F1" w:rsidRPr="00122277" w:rsidRDefault="00C971F1" w:rsidP="000E6A62">
      <w:pPr>
        <w:jc w:val="center"/>
      </w:pPr>
      <w:r w:rsidRPr="00122277">
        <w:t>§ 18</w:t>
      </w:r>
    </w:p>
    <w:p w:rsidR="00C971F1" w:rsidRPr="00122277" w:rsidRDefault="00C971F1" w:rsidP="000E6A62">
      <w:pPr>
        <w:jc w:val="center"/>
      </w:pPr>
      <w:r w:rsidRPr="00122277">
        <w:t>Vstup na cudzie nehnuteľnosti</w:t>
      </w:r>
    </w:p>
    <w:p w:rsidR="00C971F1" w:rsidRPr="00122277" w:rsidRDefault="00C971F1" w:rsidP="000E6A62">
      <w:pPr>
        <w:spacing w:line="120" w:lineRule="auto"/>
        <w:ind w:firstLine="357"/>
        <w:jc w:val="both"/>
      </w:pPr>
    </w:p>
    <w:p w:rsidR="00C971F1" w:rsidRPr="00122277" w:rsidRDefault="00C971F1" w:rsidP="000E6A62">
      <w:pPr>
        <w:numPr>
          <w:ilvl w:val="0"/>
          <w:numId w:val="5"/>
        </w:numPr>
        <w:tabs>
          <w:tab w:val="clear" w:pos="1110"/>
          <w:tab w:val="num" w:pos="360"/>
        </w:tabs>
        <w:ind w:left="0" w:firstLine="360"/>
        <w:jc w:val="both"/>
      </w:pPr>
      <w:r w:rsidRPr="00122277">
        <w:t>Orgán štátnej správy na úseku environmentálnej záťaže je oprávnený na účely vykonávania činností uvedených v § 2 ods. 6 až 8 a § 8 ods. 9 vstupovať na cudzie nehnuteľnosti; vstupovať na tieto nehnuteľnosti možno len v nevyhnutnom rozsa</w:t>
      </w:r>
      <w:r>
        <w:t>hu a na nevyhnutne potrebný čas</w:t>
      </w:r>
      <w:r w:rsidRPr="00581E8A">
        <w:t xml:space="preserve"> </w:t>
      </w:r>
      <w:r w:rsidRPr="00401A26">
        <w:t>na základe predchádzajúceho oznámenia vlastníkovi pozemku, ktoré mu je doručené orgánom štátnej správy najmenej desať dní pred vstupom na pozemok</w:t>
      </w:r>
    </w:p>
    <w:p w:rsidR="00C971F1" w:rsidRPr="00122277" w:rsidRDefault="00C971F1" w:rsidP="000E6A62">
      <w:pPr>
        <w:ind w:firstLine="360"/>
        <w:jc w:val="both"/>
      </w:pPr>
    </w:p>
    <w:p w:rsidR="00C971F1" w:rsidRPr="00122277" w:rsidRDefault="00C971F1" w:rsidP="000E6A62">
      <w:pPr>
        <w:numPr>
          <w:ilvl w:val="0"/>
          <w:numId w:val="5"/>
        </w:numPr>
        <w:tabs>
          <w:tab w:val="clear" w:pos="1110"/>
          <w:tab w:val="num" w:pos="360"/>
        </w:tabs>
        <w:ind w:left="0" w:firstLine="360"/>
        <w:jc w:val="both"/>
      </w:pPr>
      <w:r w:rsidRPr="00122277">
        <w:t>Orgán štátnej správy na úseku environmentálnej záťaže vykonávajúci činnosti uvedené v § 2 ods. 6 až 8 a § 8 ods. 9 je povinný vopred dohodnúť</w:t>
      </w:r>
      <w:r w:rsidRPr="00122277">
        <w:rPr>
          <w:b/>
          <w:bCs/>
        </w:rPr>
        <w:t xml:space="preserve"> </w:t>
      </w:r>
      <w:r w:rsidRPr="00122277">
        <w:t>s vlastníkom, užívateľom alebo správcom nehnuteľnosti rozsah, spôsob vykonávania a čas trvania týchto činností.</w:t>
      </w:r>
    </w:p>
    <w:p w:rsidR="00C971F1" w:rsidRPr="00122277" w:rsidRDefault="00C971F1" w:rsidP="000E6A62">
      <w:pPr>
        <w:ind w:firstLine="360"/>
        <w:jc w:val="both"/>
      </w:pPr>
    </w:p>
    <w:p w:rsidR="00C971F1" w:rsidRPr="00122277" w:rsidRDefault="00C971F1" w:rsidP="000E6A62">
      <w:pPr>
        <w:numPr>
          <w:ilvl w:val="0"/>
          <w:numId w:val="5"/>
        </w:numPr>
        <w:tabs>
          <w:tab w:val="clear" w:pos="1110"/>
          <w:tab w:val="num" w:pos="360"/>
        </w:tabs>
        <w:ind w:left="0" w:firstLine="360"/>
        <w:jc w:val="both"/>
      </w:pPr>
      <w:r w:rsidRPr="00122277">
        <w:t>Vlastník, užívateľ alebo správca nehnuteľnosti a iné fyzické osoby, na nehnuteľnostiach ktorých sa vykonávajú vo verejnom záujme činnosti uvedené v § 2 ods. 6 a § 8 ods. 9, sú povinní strpieť vykonávanie týchto činností v nevyhnutnej miere a na nevyhnutne potrebný čas.</w:t>
      </w:r>
      <w:r w:rsidRPr="00852336">
        <w:rPr>
          <w:rStyle w:val="Heading2Char"/>
          <w:b w:val="0"/>
          <w:bCs w:val="0"/>
          <w:lang w:val="sk-SK"/>
        </w:rPr>
        <w:t xml:space="preserve"> </w:t>
      </w:r>
      <w:r w:rsidRPr="00334E65">
        <w:rPr>
          <w:rStyle w:val="Strong"/>
          <w:b w:val="0"/>
        </w:rPr>
        <w:t>Ak je vlastník alebo užívateľ nehnuteľnosti obmedzený v dôsledku výkonu činností uvedených v odseku 1 v obvyklom užívaní nehnuteľnosti; má právo na jednorazovú primeranú náhradu za nútené obmedzenie užívania nehnuteľnosti; toto právo zaniká, ak sa neuplatnilo na orgáne štátnej správy na úseku environmentálnej záťaže, ktorý zabezpečoval výkon týchto činností, do jedného roka odo dňa výkonu týchto činností.</w:t>
      </w:r>
    </w:p>
    <w:p w:rsidR="00C971F1" w:rsidRPr="00122277" w:rsidRDefault="00C971F1" w:rsidP="000E6A62">
      <w:pPr>
        <w:ind w:firstLine="360"/>
        <w:jc w:val="both"/>
      </w:pPr>
    </w:p>
    <w:p w:rsidR="00C971F1" w:rsidRPr="00122277" w:rsidRDefault="00C971F1" w:rsidP="000E6A62">
      <w:pPr>
        <w:numPr>
          <w:ilvl w:val="0"/>
          <w:numId w:val="5"/>
        </w:numPr>
        <w:tabs>
          <w:tab w:val="clear" w:pos="1110"/>
          <w:tab w:val="num" w:pos="360"/>
        </w:tabs>
        <w:ind w:left="0" w:firstLine="360"/>
        <w:jc w:val="both"/>
      </w:pPr>
      <w:r w:rsidRPr="00122277">
        <w:t>Vstup do priestorov a objektov slúžiacich na prípravu na obranu a bezpečnosť štátu a na územia, v ktorých možno vydať územné rozhodnutie a stavebné povolenie len so súhlasom príslušných orgánov</w:t>
      </w:r>
      <w:r w:rsidRPr="00122277">
        <w:rPr>
          <w:rStyle w:val="FootnoteReference"/>
        </w:rPr>
        <w:footnoteReference w:id="30"/>
      </w:r>
      <w:r w:rsidRPr="00122277">
        <w:rPr>
          <w:vertAlign w:val="superscript"/>
        </w:rPr>
        <w:t>)</w:t>
      </w:r>
      <w:r w:rsidRPr="00122277">
        <w:t xml:space="preserve"> upravujú osobitné predpisy.</w:t>
      </w:r>
      <w:r w:rsidRPr="00122277">
        <w:rPr>
          <w:rStyle w:val="FootnoteReference"/>
        </w:rPr>
        <w:footnoteReference w:id="31"/>
      </w:r>
      <w:r w:rsidRPr="00122277">
        <w:rPr>
          <w:vertAlign w:val="superscript"/>
        </w:rPr>
        <w:t>)</w:t>
      </w:r>
    </w:p>
    <w:p w:rsidR="00C971F1" w:rsidRPr="00122277" w:rsidRDefault="00C971F1" w:rsidP="000E6A62">
      <w:pPr>
        <w:ind w:firstLine="360"/>
        <w:jc w:val="center"/>
        <w:outlineLvl w:val="0"/>
      </w:pPr>
    </w:p>
    <w:p w:rsidR="00C971F1" w:rsidRPr="00122277" w:rsidRDefault="00C971F1" w:rsidP="000E6A62">
      <w:pPr>
        <w:ind w:firstLine="360"/>
        <w:jc w:val="center"/>
        <w:outlineLvl w:val="0"/>
      </w:pPr>
      <w:r w:rsidRPr="00122277">
        <w:t>§ 19</w:t>
      </w:r>
    </w:p>
    <w:p w:rsidR="00C971F1" w:rsidRPr="00122277" w:rsidRDefault="00C971F1" w:rsidP="000E6A62">
      <w:pPr>
        <w:ind w:firstLine="360"/>
        <w:jc w:val="center"/>
        <w:outlineLvl w:val="0"/>
      </w:pPr>
      <w:r w:rsidRPr="00122277">
        <w:t>Prechodné ustanovenia</w:t>
      </w:r>
    </w:p>
    <w:p w:rsidR="00C971F1" w:rsidRPr="00122277" w:rsidRDefault="00C971F1" w:rsidP="000E6A62">
      <w:pPr>
        <w:ind w:firstLine="360"/>
        <w:jc w:val="center"/>
        <w:outlineLvl w:val="0"/>
      </w:pPr>
    </w:p>
    <w:p w:rsidR="00C971F1" w:rsidRPr="00122277" w:rsidRDefault="00C971F1" w:rsidP="000E6A62">
      <w:pPr>
        <w:ind w:firstLine="360"/>
        <w:jc w:val="both"/>
        <w:outlineLvl w:val="0"/>
      </w:pPr>
      <w:r w:rsidRPr="00122277">
        <w:t>(1) Právne vzťahy a úkony vo veciach identifikácie environmentálnej záťaže, vypracovania a realizácie plánu prác začaté pred 1. januárom 2012 sa dokončia podľa doterajších predpisov.</w:t>
      </w:r>
      <w:r>
        <w:rPr>
          <w:rStyle w:val="FootnoteReference"/>
        </w:rPr>
        <w:footnoteReference w:id="32"/>
      </w:r>
      <w:r w:rsidRPr="00DE4163">
        <w:rPr>
          <w:vertAlign w:val="superscript"/>
        </w:rPr>
        <w:t>)</w:t>
      </w:r>
    </w:p>
    <w:p w:rsidR="00C971F1" w:rsidRPr="00122277" w:rsidRDefault="00C971F1" w:rsidP="000E6A62">
      <w:pPr>
        <w:ind w:firstLine="360"/>
        <w:jc w:val="both"/>
        <w:outlineLvl w:val="0"/>
      </w:pPr>
    </w:p>
    <w:p w:rsidR="00C971F1" w:rsidRDefault="00C971F1" w:rsidP="000E6A62">
      <w:pPr>
        <w:numPr>
          <w:ilvl w:val="0"/>
          <w:numId w:val="4"/>
        </w:numPr>
        <w:tabs>
          <w:tab w:val="clear" w:pos="780"/>
        </w:tabs>
        <w:ind w:left="0" w:firstLine="360"/>
        <w:jc w:val="both"/>
        <w:outlineLvl w:val="0"/>
      </w:pPr>
      <w:r w:rsidRPr="00122277">
        <w:t>Environmentálna záťaž identifikovaná, klasifikovaná a zapísaná poverenou organizáciou ministerstva do informačného systému environmentálnych záťaží pred 1. januárom 2012 sa považuje za identifikovanú environmentálnu záťaž podľa tohto zákona.</w:t>
      </w:r>
    </w:p>
    <w:p w:rsidR="00C971F1" w:rsidRPr="00F824DA" w:rsidRDefault="00C971F1" w:rsidP="00F824DA">
      <w:pPr>
        <w:ind w:firstLine="426"/>
        <w:jc w:val="both"/>
        <w:outlineLvl w:val="0"/>
      </w:pPr>
    </w:p>
    <w:p w:rsidR="00C971F1" w:rsidRPr="00F824DA" w:rsidRDefault="00C971F1" w:rsidP="00F824DA">
      <w:pPr>
        <w:ind w:firstLine="426"/>
        <w:jc w:val="both"/>
      </w:pPr>
      <w:r w:rsidRPr="00F824DA">
        <w:t>(3) O sanácii environmentálnej záťaže,</w:t>
      </w:r>
      <w:r w:rsidRPr="00F824DA">
        <w:rPr>
          <w:vertAlign w:val="superscript"/>
        </w:rPr>
        <w:t>16)</w:t>
      </w:r>
      <w:r w:rsidRPr="00F824DA">
        <w:t xml:space="preserve"> ktorá sa ukončila podľa doterajších predpisov,</w:t>
      </w:r>
      <w:r w:rsidRPr="00F824DA">
        <w:rPr>
          <w:vertAlign w:val="superscript"/>
        </w:rPr>
        <w:t>33)</w:t>
      </w:r>
      <w:r w:rsidRPr="00F824DA">
        <w:t xml:space="preserve"> vydá ministerstvo potvrdenie na základe žiadosti podanej pôvodcom, povinnou osobou, vlastníkom nehnuteľnosti, na ktorej záťaž nachádza, alebo príslušným ministerstvom; po vydaní potvrdenia ministerstvo zabezpečí aktualizáciu  údajov v informačnom systéme environmentálnych záťaž</w:t>
      </w:r>
      <w:r>
        <w:t>í a v katastri nehnuteľností.</w:t>
      </w:r>
    </w:p>
    <w:p w:rsidR="00C971F1" w:rsidRDefault="00C971F1" w:rsidP="000E6A62">
      <w:pPr>
        <w:ind w:left="360"/>
        <w:jc w:val="both"/>
        <w:outlineLvl w:val="0"/>
      </w:pPr>
    </w:p>
    <w:p w:rsidR="00C971F1" w:rsidRPr="00122277" w:rsidRDefault="00C971F1" w:rsidP="000E6A62">
      <w:pPr>
        <w:tabs>
          <w:tab w:val="left" w:pos="720"/>
        </w:tabs>
        <w:ind w:firstLine="360"/>
        <w:jc w:val="both"/>
      </w:pPr>
      <w:r>
        <w:t xml:space="preserve">(4) </w:t>
      </w:r>
      <w:r w:rsidRPr="00122277">
        <w:t>Vlastník nehnuteľnosti, na ktorej sa nachádza environmentálna záťaž</w:t>
      </w:r>
      <w:r>
        <w:t>,</w:t>
      </w:r>
      <w:r w:rsidRPr="00122277">
        <w:t xml:space="preserve"> nemá právo na náhradu nákladov, ktoré preukázateľne vynaložil na </w:t>
      </w:r>
      <w:r>
        <w:t xml:space="preserve">činnosti súvisiace s realizáciou plánu prác podľa </w:t>
      </w:r>
      <w:r w:rsidRPr="00122277">
        <w:t>§ 3</w:t>
      </w:r>
      <w:r>
        <w:t xml:space="preserve"> ods. 2 </w:t>
      </w:r>
      <w:r w:rsidRPr="00122277">
        <w:t xml:space="preserve">v dôsledku prítomnosti environmentálnej záťaže </w:t>
      </w:r>
      <w:r>
        <w:t xml:space="preserve">pred 1. januárom 2012 </w:t>
      </w:r>
      <w:r w:rsidRPr="00122277">
        <w:t xml:space="preserve">od </w:t>
      </w:r>
      <w:r>
        <w:t xml:space="preserve">pôvodcu, </w:t>
      </w:r>
      <w:r w:rsidRPr="00122277">
        <w:t>povinnej osoby alebo príslušného ministerstva.</w:t>
      </w:r>
    </w:p>
    <w:p w:rsidR="00C971F1" w:rsidRPr="00122277" w:rsidRDefault="00C971F1" w:rsidP="000E6A62">
      <w:pPr>
        <w:ind w:left="360"/>
        <w:jc w:val="both"/>
        <w:outlineLvl w:val="0"/>
      </w:pPr>
    </w:p>
    <w:p w:rsidR="00C971F1" w:rsidRPr="00122277" w:rsidRDefault="00C971F1" w:rsidP="000E6A62">
      <w:pPr>
        <w:ind w:firstLine="360"/>
        <w:jc w:val="center"/>
        <w:outlineLvl w:val="0"/>
      </w:pPr>
      <w:r w:rsidRPr="00122277">
        <w:t>Čl. II</w:t>
      </w:r>
    </w:p>
    <w:p w:rsidR="00C971F1" w:rsidRPr="00122277" w:rsidRDefault="00C971F1" w:rsidP="000E6A62">
      <w:pPr>
        <w:ind w:firstLine="360"/>
      </w:pPr>
    </w:p>
    <w:p w:rsidR="00C971F1" w:rsidRPr="00122277" w:rsidRDefault="00C971F1" w:rsidP="000E6A62">
      <w:pPr>
        <w:jc w:val="both"/>
      </w:pPr>
      <w:r w:rsidRPr="00122277">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zákona č. 725/2004 Z.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zákona č. 556/2010 Z. z., zákona č. 119/2011 Z. z., zákona č. 200/2011 Z .z. a zákona č. 258/2011 Z. z.</w:t>
      </w:r>
    </w:p>
    <w:p w:rsidR="00C971F1" w:rsidRPr="00122277" w:rsidRDefault="00C971F1" w:rsidP="000E6A62">
      <w:pPr>
        <w:jc w:val="both"/>
      </w:pPr>
    </w:p>
    <w:p w:rsidR="00C971F1" w:rsidRPr="00122277" w:rsidRDefault="00C971F1" w:rsidP="000E6A62">
      <w:pPr>
        <w:jc w:val="both"/>
      </w:pPr>
      <w:r w:rsidRPr="00122277">
        <w:t>sa dopĺňa takto:</w:t>
      </w:r>
    </w:p>
    <w:p w:rsidR="00C971F1" w:rsidRPr="00122277" w:rsidRDefault="00C971F1" w:rsidP="000E6A62">
      <w:pPr>
        <w:ind w:firstLine="360"/>
        <w:jc w:val="both"/>
      </w:pPr>
    </w:p>
    <w:p w:rsidR="00C971F1" w:rsidRPr="00122277" w:rsidRDefault="00C971F1" w:rsidP="000E6A62">
      <w:pPr>
        <w:ind w:firstLine="360"/>
        <w:jc w:val="both"/>
      </w:pPr>
      <w:r w:rsidRPr="00122277">
        <w:t>V sadzobníku správnych poplatkov v časti X. Životné prostredie sa dopĺňa položkou 171p,  ktorá znie:</w:t>
      </w:r>
    </w:p>
    <w:p w:rsidR="00C971F1" w:rsidRPr="00122277" w:rsidRDefault="00C971F1" w:rsidP="000E6A62">
      <w:pPr>
        <w:ind w:firstLine="360"/>
        <w:jc w:val="both"/>
      </w:pPr>
    </w:p>
    <w:p w:rsidR="00C971F1" w:rsidRPr="00122277" w:rsidRDefault="00C971F1" w:rsidP="000E6A62">
      <w:pPr>
        <w:ind w:firstLine="360"/>
        <w:jc w:val="both"/>
        <w:outlineLvl w:val="0"/>
      </w:pPr>
      <w:r w:rsidRPr="00122277">
        <w:t>“Položka 171p</w:t>
      </w:r>
    </w:p>
    <w:p w:rsidR="00C971F1" w:rsidRPr="00122277" w:rsidRDefault="00C971F1" w:rsidP="000E6A62">
      <w:pPr>
        <w:ind w:firstLine="360"/>
        <w:jc w:val="both"/>
      </w:pPr>
    </w:p>
    <w:p w:rsidR="00C971F1" w:rsidRPr="00122277" w:rsidRDefault="00C971F1" w:rsidP="000E6A62">
      <w:pPr>
        <w:numPr>
          <w:ilvl w:val="0"/>
          <w:numId w:val="38"/>
        </w:numPr>
        <w:tabs>
          <w:tab w:val="clear" w:pos="2220"/>
          <w:tab w:val="left" w:pos="360"/>
          <w:tab w:val="num" w:pos="720"/>
        </w:tabs>
        <w:ind w:left="720" w:hanging="360"/>
        <w:jc w:val="both"/>
      </w:pPr>
      <w:r w:rsidRPr="00122277">
        <w:t>podanie žiadosti o schválenie návrhu plánu prác na odstránenie environmentálnej záťaže, schválenie zmeny plánu prác na odstránenie environmentálnej záťaže, alebo schválenie aktualizácie plánu prác na odstránenie environmentálnej záťaže</w:t>
      </w:r>
      <w:r w:rsidRPr="00122277">
        <w:rPr>
          <w:vertAlign w:val="superscript"/>
        </w:rPr>
        <w:t>39</w:t>
      </w:r>
      <w:r>
        <w:rPr>
          <w:vertAlign w:val="superscript"/>
        </w:rPr>
        <w:t>oa</w:t>
      </w:r>
      <w:r w:rsidRPr="00122277">
        <w:rPr>
          <w:vertAlign w:val="superscript"/>
        </w:rPr>
        <w:t>) .............................</w:t>
      </w:r>
      <w:r w:rsidRPr="00122277">
        <w:t>33 eur,</w:t>
      </w:r>
    </w:p>
    <w:p w:rsidR="00C971F1" w:rsidRPr="00122277" w:rsidRDefault="00C971F1" w:rsidP="000E6A62">
      <w:pPr>
        <w:numPr>
          <w:ilvl w:val="0"/>
          <w:numId w:val="38"/>
        </w:numPr>
        <w:tabs>
          <w:tab w:val="clear" w:pos="2220"/>
          <w:tab w:val="left" w:pos="360"/>
          <w:tab w:val="num" w:pos="720"/>
        </w:tabs>
        <w:ind w:left="720" w:hanging="360"/>
        <w:jc w:val="both"/>
      </w:pPr>
      <w:r w:rsidRPr="00122277">
        <w:t>podanie žiadosti o ukončenie realizácie plánu prác na odstránenie environmentálnej záťaže</w:t>
      </w:r>
      <w:r w:rsidRPr="00122277">
        <w:rPr>
          <w:vertAlign w:val="superscript"/>
        </w:rPr>
        <w:t>39</w:t>
      </w:r>
      <w:r>
        <w:rPr>
          <w:vertAlign w:val="superscript"/>
        </w:rPr>
        <w:t>ob</w:t>
      </w:r>
      <w:r w:rsidRPr="00122277">
        <w:rPr>
          <w:vertAlign w:val="superscript"/>
        </w:rPr>
        <w:t>)</w:t>
      </w:r>
      <w:r w:rsidRPr="00122277">
        <w:t>............. 33 eur,</w:t>
      </w:r>
    </w:p>
    <w:p w:rsidR="00C971F1" w:rsidRPr="00122277" w:rsidRDefault="00C971F1" w:rsidP="000E6A62">
      <w:pPr>
        <w:tabs>
          <w:tab w:val="left" w:pos="360"/>
        </w:tabs>
        <w:jc w:val="both"/>
      </w:pPr>
    </w:p>
    <w:p w:rsidR="00C971F1" w:rsidRPr="00122277" w:rsidRDefault="00C971F1" w:rsidP="000E6A62">
      <w:pPr>
        <w:tabs>
          <w:tab w:val="left" w:pos="360"/>
        </w:tabs>
        <w:jc w:val="both"/>
      </w:pPr>
      <w:r w:rsidRPr="00122277">
        <w:t>Poznámka pod čiarou k odkazu 39</w:t>
      </w:r>
      <w:r>
        <w:t>oa</w:t>
      </w:r>
      <w:r w:rsidRPr="00122277">
        <w:t xml:space="preserve"> a</w:t>
      </w:r>
      <w:r>
        <w:t> </w:t>
      </w:r>
      <w:r w:rsidRPr="00122277">
        <w:t>39</w:t>
      </w:r>
      <w:r>
        <w:t>ob</w:t>
      </w:r>
      <w:r w:rsidRPr="00122277">
        <w:t xml:space="preserve"> znejú:</w:t>
      </w:r>
    </w:p>
    <w:p w:rsidR="00C971F1" w:rsidRPr="00122277" w:rsidRDefault="00C971F1" w:rsidP="000E6A62">
      <w:pPr>
        <w:tabs>
          <w:tab w:val="left" w:pos="1635"/>
        </w:tabs>
        <w:jc w:val="both"/>
        <w:outlineLvl w:val="0"/>
      </w:pPr>
      <w:r w:rsidRPr="00122277">
        <w:t>„</w:t>
      </w:r>
      <w:r w:rsidRPr="00122277">
        <w:rPr>
          <w:rStyle w:val="FootnoteReference"/>
          <w:vertAlign w:val="baseline"/>
        </w:rPr>
        <w:t>39</w:t>
      </w:r>
      <w:r>
        <w:t>oa</w:t>
      </w:r>
      <w:r w:rsidRPr="00122277">
        <w:t xml:space="preserve">) § 8 ods. 1,  6 a 7 zákona č. .../2011 Z. z. o niektorých opatreniach na úseku </w:t>
      </w:r>
      <w:r w:rsidRPr="00122277">
        <w:br/>
        <w:t xml:space="preserve">         environmentálnej záťaže a o zmene a doplnení niektorých zákonov.“.</w:t>
      </w:r>
    </w:p>
    <w:p w:rsidR="00C971F1" w:rsidRPr="00122277" w:rsidRDefault="00C971F1" w:rsidP="000E6A62">
      <w:pPr>
        <w:tabs>
          <w:tab w:val="left" w:pos="360"/>
        </w:tabs>
        <w:jc w:val="both"/>
      </w:pPr>
    </w:p>
    <w:p w:rsidR="00C971F1" w:rsidRPr="00122277" w:rsidRDefault="00C971F1" w:rsidP="000E6A62">
      <w:pPr>
        <w:tabs>
          <w:tab w:val="left" w:pos="1635"/>
        </w:tabs>
        <w:jc w:val="both"/>
        <w:outlineLvl w:val="0"/>
      </w:pPr>
      <w:r w:rsidRPr="00122277">
        <w:t>„</w:t>
      </w:r>
      <w:r w:rsidRPr="00122277">
        <w:rPr>
          <w:rStyle w:val="FootnoteReference"/>
          <w:vertAlign w:val="baseline"/>
        </w:rPr>
        <w:t>39</w:t>
      </w:r>
      <w:r>
        <w:t>ob</w:t>
      </w:r>
      <w:r w:rsidRPr="00122277">
        <w:t xml:space="preserve">) § 9 ods. 1 zákona č. .../2011 Z. z. o niektorých opatreniach na úseku environmentálnej </w:t>
      </w:r>
      <w:r w:rsidRPr="00122277">
        <w:br/>
        <w:t xml:space="preserve">        záťaže a o zmene a doplnení niektorých zákonov.“.</w:t>
      </w:r>
    </w:p>
    <w:p w:rsidR="00C971F1" w:rsidRPr="00122277" w:rsidRDefault="00C971F1" w:rsidP="000E6A62">
      <w:pPr>
        <w:pStyle w:val="BodyText"/>
        <w:rPr>
          <w:sz w:val="24"/>
          <w:szCs w:val="24"/>
          <w:u w:val="none"/>
        </w:rPr>
      </w:pPr>
    </w:p>
    <w:p w:rsidR="00C971F1" w:rsidRPr="00122277" w:rsidRDefault="00C971F1" w:rsidP="000E6A62">
      <w:pPr>
        <w:pStyle w:val="BodyText"/>
        <w:ind w:firstLine="360"/>
        <w:jc w:val="center"/>
        <w:rPr>
          <w:sz w:val="24"/>
          <w:szCs w:val="24"/>
          <w:u w:val="none"/>
        </w:rPr>
      </w:pPr>
    </w:p>
    <w:p w:rsidR="00C971F1" w:rsidRPr="00122277" w:rsidRDefault="00C971F1" w:rsidP="000E6A62">
      <w:pPr>
        <w:pStyle w:val="BodyText"/>
        <w:ind w:firstLine="360"/>
        <w:jc w:val="center"/>
        <w:rPr>
          <w:sz w:val="24"/>
          <w:szCs w:val="24"/>
          <w:u w:val="none"/>
        </w:rPr>
      </w:pPr>
      <w:r w:rsidRPr="00122277">
        <w:rPr>
          <w:sz w:val="24"/>
          <w:szCs w:val="24"/>
          <w:u w:val="none"/>
        </w:rPr>
        <w:t>Čl. III</w:t>
      </w:r>
    </w:p>
    <w:p w:rsidR="00C971F1" w:rsidRPr="00122277" w:rsidRDefault="00C971F1" w:rsidP="000E6A62">
      <w:pPr>
        <w:pStyle w:val="BodyText"/>
        <w:ind w:firstLine="360"/>
        <w:jc w:val="center"/>
        <w:rPr>
          <w:sz w:val="24"/>
          <w:szCs w:val="24"/>
          <w:u w:val="none"/>
        </w:rPr>
      </w:pPr>
    </w:p>
    <w:p w:rsidR="00C971F1" w:rsidRPr="00122277" w:rsidRDefault="00C971F1" w:rsidP="000E6A62">
      <w:pPr>
        <w:pStyle w:val="BodyText"/>
        <w:ind w:firstLine="360"/>
        <w:rPr>
          <w:sz w:val="24"/>
          <w:szCs w:val="24"/>
          <w:u w:val="none"/>
        </w:rPr>
      </w:pPr>
      <w:r w:rsidRPr="00122277">
        <w:rPr>
          <w:sz w:val="24"/>
          <w:szCs w:val="24"/>
          <w:u w:val="none"/>
        </w:rPr>
        <w:t>Zákon č. 587/2004 Z. z. o Environmentálnom fonde a o zmene a doplnení niektorých zákonov v znení zákona č. 277/2005 Z. z., zákona č. 276/2007 Z. z., zákona č. 661/2007 Z. z., zákona č. 514/2008 Z. z., zákona č. 160/2009 Z. z.  a zákona č. 286/2009 Z. z. sa dopĺňa takto:</w:t>
      </w:r>
    </w:p>
    <w:p w:rsidR="00C971F1" w:rsidRPr="00122277" w:rsidRDefault="00C971F1" w:rsidP="000E6A62">
      <w:pPr>
        <w:pStyle w:val="BodyText"/>
        <w:ind w:firstLine="360"/>
        <w:rPr>
          <w:sz w:val="24"/>
          <w:szCs w:val="24"/>
          <w:u w:val="none"/>
        </w:rPr>
      </w:pPr>
    </w:p>
    <w:p w:rsidR="00C971F1" w:rsidRPr="00122277" w:rsidRDefault="00C971F1" w:rsidP="000E6A62">
      <w:pPr>
        <w:pStyle w:val="BodyText"/>
        <w:numPr>
          <w:ilvl w:val="3"/>
          <w:numId w:val="20"/>
        </w:numPr>
        <w:ind w:left="720"/>
        <w:rPr>
          <w:sz w:val="24"/>
          <w:szCs w:val="24"/>
          <w:u w:val="none"/>
        </w:rPr>
      </w:pPr>
      <w:r w:rsidRPr="00122277">
        <w:rPr>
          <w:sz w:val="24"/>
          <w:szCs w:val="24"/>
          <w:u w:val="none"/>
        </w:rPr>
        <w:t>V § 4 ods. 1 písm. d) sa na konci pripájajú tieto slová : „alebo riešenia odstraňovania environmentálnych záťaží,</w:t>
      </w:r>
      <w:r w:rsidRPr="00122277">
        <w:rPr>
          <w:sz w:val="24"/>
          <w:szCs w:val="24"/>
          <w:u w:val="none"/>
          <w:vertAlign w:val="superscript"/>
        </w:rPr>
        <w:t>9a)</w:t>
      </w:r>
      <w:r w:rsidRPr="00122277">
        <w:rPr>
          <w:sz w:val="24"/>
          <w:szCs w:val="24"/>
          <w:u w:val="none"/>
        </w:rPr>
        <w:t>“.</w:t>
      </w:r>
    </w:p>
    <w:p w:rsidR="00C971F1" w:rsidRPr="00122277" w:rsidRDefault="00C971F1" w:rsidP="000E6A62">
      <w:pPr>
        <w:pStyle w:val="BodyText"/>
        <w:ind w:firstLine="360"/>
        <w:rPr>
          <w:sz w:val="24"/>
          <w:szCs w:val="24"/>
          <w:u w:val="none"/>
        </w:rPr>
      </w:pPr>
      <w:r w:rsidRPr="00122277">
        <w:rPr>
          <w:sz w:val="24"/>
          <w:szCs w:val="24"/>
          <w:u w:val="none"/>
        </w:rPr>
        <w:t>Poznámka pod čiarou k odkazu 9a znie:</w:t>
      </w:r>
    </w:p>
    <w:p w:rsidR="00C971F1" w:rsidRPr="00122277" w:rsidRDefault="00C971F1" w:rsidP="000E6A62">
      <w:pPr>
        <w:tabs>
          <w:tab w:val="left" w:pos="1635"/>
        </w:tabs>
        <w:ind w:left="540" w:hanging="540"/>
        <w:jc w:val="both"/>
        <w:outlineLvl w:val="0"/>
      </w:pPr>
      <w:r w:rsidRPr="00122277">
        <w:t xml:space="preserve"> „9a) § 3 ods. 2 a 3 zákona č. .../2001 Z. z. o niektorých opatreniach na úseku </w:t>
      </w:r>
      <w:r w:rsidRPr="00122277">
        <w:br/>
        <w:t>environmentálnej záťaže a o zmene a doplnení niektorých zákonov.“.</w:t>
      </w:r>
    </w:p>
    <w:p w:rsidR="00C971F1" w:rsidRPr="00122277" w:rsidRDefault="00C971F1" w:rsidP="000E6A62">
      <w:pPr>
        <w:pStyle w:val="BodyText"/>
        <w:ind w:left="360"/>
        <w:rPr>
          <w:sz w:val="24"/>
          <w:szCs w:val="24"/>
          <w:u w:val="none"/>
        </w:rPr>
      </w:pPr>
    </w:p>
    <w:p w:rsidR="00C971F1" w:rsidRPr="00122277" w:rsidRDefault="00C971F1" w:rsidP="000E6A62">
      <w:pPr>
        <w:pStyle w:val="BodyText"/>
        <w:numPr>
          <w:ilvl w:val="3"/>
          <w:numId w:val="20"/>
        </w:numPr>
        <w:ind w:left="720"/>
        <w:rPr>
          <w:sz w:val="24"/>
          <w:szCs w:val="24"/>
          <w:u w:val="none"/>
        </w:rPr>
      </w:pPr>
      <w:r w:rsidRPr="00122277">
        <w:rPr>
          <w:sz w:val="24"/>
          <w:szCs w:val="24"/>
          <w:u w:val="none"/>
        </w:rPr>
        <w:t>§ 4 sa dopĺňa odsekom 7, ktorý znie:</w:t>
      </w:r>
    </w:p>
    <w:p w:rsidR="00C971F1" w:rsidRPr="00122277" w:rsidRDefault="00C971F1" w:rsidP="000E6A62">
      <w:pPr>
        <w:pStyle w:val="BodyText"/>
        <w:ind w:left="360"/>
        <w:rPr>
          <w:sz w:val="24"/>
          <w:szCs w:val="24"/>
          <w:u w:val="none"/>
        </w:rPr>
      </w:pPr>
      <w:r w:rsidRPr="00122277">
        <w:rPr>
          <w:sz w:val="24"/>
          <w:szCs w:val="24"/>
          <w:u w:val="none"/>
        </w:rPr>
        <w:t>„(7) Prostriedky fondu na účely uvedené v odseku 4 písm. d) týkajúce sa environmentálnych záťaží sa každoročne poskytnú vo výške najmenej 10% z príjmu fondu, pričom do toho príjmu sa nezapočítajú príjmy podľa osobitného predpisu.</w:t>
      </w:r>
      <w:r w:rsidRPr="00122277">
        <w:rPr>
          <w:sz w:val="24"/>
          <w:szCs w:val="24"/>
          <w:u w:val="none"/>
          <w:vertAlign w:val="superscript"/>
        </w:rPr>
        <w:t>12a)</w:t>
      </w:r>
      <w:r w:rsidRPr="00122277">
        <w:rPr>
          <w:sz w:val="24"/>
          <w:szCs w:val="24"/>
          <w:u w:val="none"/>
          <w:vertAlign w:val="subscript"/>
        </w:rPr>
        <w:t>.</w:t>
      </w:r>
      <w:r w:rsidRPr="00122277">
        <w:rPr>
          <w:sz w:val="24"/>
          <w:szCs w:val="24"/>
          <w:u w:val="none"/>
          <w:vertAlign w:val="superscript"/>
        </w:rPr>
        <w:t>“</w:t>
      </w:r>
      <w:r w:rsidRPr="00122277">
        <w:rPr>
          <w:sz w:val="24"/>
          <w:szCs w:val="24"/>
          <w:u w:val="none"/>
        </w:rPr>
        <w:t xml:space="preserve"> </w:t>
      </w:r>
    </w:p>
    <w:p w:rsidR="00C971F1" w:rsidRPr="00122277" w:rsidRDefault="00C971F1" w:rsidP="000E6A62">
      <w:pPr>
        <w:pStyle w:val="BodyText"/>
        <w:rPr>
          <w:sz w:val="24"/>
          <w:szCs w:val="24"/>
          <w:u w:val="none"/>
        </w:rPr>
      </w:pPr>
      <w:r w:rsidRPr="00122277">
        <w:rPr>
          <w:sz w:val="24"/>
          <w:szCs w:val="24"/>
          <w:u w:val="none"/>
        </w:rPr>
        <w:t xml:space="preserve"> </w:t>
      </w:r>
    </w:p>
    <w:p w:rsidR="00C971F1" w:rsidRPr="00122277" w:rsidRDefault="00C971F1" w:rsidP="000E6A62">
      <w:pPr>
        <w:pStyle w:val="BodyText"/>
        <w:ind w:firstLine="360"/>
        <w:rPr>
          <w:sz w:val="24"/>
          <w:szCs w:val="24"/>
          <w:u w:val="none"/>
        </w:rPr>
      </w:pPr>
      <w:r w:rsidRPr="00122277">
        <w:rPr>
          <w:sz w:val="24"/>
          <w:szCs w:val="24"/>
          <w:u w:val="none"/>
        </w:rPr>
        <w:t>Poznámka pod čiarou k odkazu 12a znie:</w:t>
      </w:r>
    </w:p>
    <w:p w:rsidR="00C971F1" w:rsidRPr="00122277" w:rsidRDefault="00C971F1" w:rsidP="000E6A62">
      <w:pPr>
        <w:ind w:left="900" w:hanging="540"/>
        <w:jc w:val="both"/>
      </w:pPr>
      <w:r w:rsidRPr="00122277">
        <w:t xml:space="preserve">„12a) § 9 ods. 5 a 10 a §10 ods. 6 zákona č. 572/2004 Z. z. o obchodovaní s emisnými </w:t>
      </w:r>
      <w:r w:rsidRPr="00122277">
        <w:br/>
        <w:t>kvótami a o zmene a doplnení niektorých zákonov v znení neskorších predpisov.“.</w:t>
      </w:r>
    </w:p>
    <w:p w:rsidR="00C971F1" w:rsidRPr="00122277" w:rsidRDefault="00C971F1" w:rsidP="000E6A62">
      <w:pPr>
        <w:pStyle w:val="BodyText"/>
        <w:outlineLvl w:val="0"/>
      </w:pPr>
    </w:p>
    <w:p w:rsidR="00C971F1" w:rsidRDefault="00C971F1" w:rsidP="000E6A62">
      <w:pPr>
        <w:pStyle w:val="BodyText"/>
        <w:ind w:firstLine="360"/>
        <w:outlineLvl w:val="0"/>
      </w:pPr>
    </w:p>
    <w:p w:rsidR="00C971F1" w:rsidRDefault="00C971F1" w:rsidP="000E6A62">
      <w:pPr>
        <w:pStyle w:val="BodyText"/>
        <w:ind w:firstLine="360"/>
        <w:outlineLvl w:val="0"/>
      </w:pPr>
    </w:p>
    <w:p w:rsidR="00C971F1" w:rsidRDefault="00C971F1" w:rsidP="000E6A62">
      <w:pPr>
        <w:pStyle w:val="BodyText"/>
        <w:ind w:firstLine="360"/>
        <w:outlineLvl w:val="0"/>
      </w:pPr>
    </w:p>
    <w:p w:rsidR="00C971F1" w:rsidRPr="00122277" w:rsidRDefault="00C971F1" w:rsidP="000E6A62">
      <w:pPr>
        <w:pStyle w:val="BodyText"/>
        <w:ind w:firstLine="360"/>
        <w:outlineLvl w:val="0"/>
      </w:pPr>
    </w:p>
    <w:p w:rsidR="00C971F1" w:rsidRPr="00122277" w:rsidRDefault="00C971F1" w:rsidP="000E6A62">
      <w:pPr>
        <w:pStyle w:val="BodyText"/>
        <w:ind w:firstLine="360"/>
        <w:jc w:val="center"/>
        <w:rPr>
          <w:sz w:val="24"/>
          <w:szCs w:val="24"/>
          <w:u w:val="none"/>
        </w:rPr>
      </w:pPr>
      <w:r w:rsidRPr="00122277">
        <w:rPr>
          <w:sz w:val="24"/>
          <w:szCs w:val="24"/>
          <w:u w:val="none"/>
        </w:rPr>
        <w:t>Čl. IV</w:t>
      </w:r>
    </w:p>
    <w:p w:rsidR="00C971F1" w:rsidRPr="00122277" w:rsidRDefault="00C971F1" w:rsidP="000E6A62">
      <w:pPr>
        <w:pStyle w:val="BodyText"/>
        <w:ind w:firstLine="360"/>
        <w:jc w:val="center"/>
        <w:rPr>
          <w:sz w:val="24"/>
          <w:szCs w:val="24"/>
          <w:u w:val="none"/>
        </w:rPr>
      </w:pPr>
    </w:p>
    <w:p w:rsidR="00C971F1" w:rsidRPr="00122277" w:rsidRDefault="00C971F1" w:rsidP="000E6A62">
      <w:pPr>
        <w:pStyle w:val="BodyText"/>
        <w:ind w:firstLine="360"/>
        <w:rPr>
          <w:sz w:val="24"/>
          <w:szCs w:val="24"/>
          <w:u w:val="none"/>
        </w:rPr>
      </w:pPr>
      <w:r w:rsidRPr="00122277">
        <w:rPr>
          <w:sz w:val="24"/>
          <w:szCs w:val="24"/>
          <w:u w:val="none"/>
        </w:rPr>
        <w:t>Zákon č. 569/2007 Z. z. o geologických prácach (geologický zákon) v znení zákona č. 515/2008 Z. z., zákona č. 384/2009 Z. z., zákona č. 110/2010 Z. z., zákona č. 136/2010 Z. z.,  zákona č. 145/2010 Z. z. a zákona č. 268/2010 Z. z. sa mení a dopĺňa  takto:</w:t>
      </w:r>
    </w:p>
    <w:p w:rsidR="00C971F1" w:rsidRPr="00122277" w:rsidRDefault="00C971F1" w:rsidP="000E6A62">
      <w:pPr>
        <w:pStyle w:val="BodyText"/>
        <w:ind w:firstLine="360"/>
        <w:rPr>
          <w:sz w:val="24"/>
          <w:szCs w:val="24"/>
          <w:u w:val="none"/>
        </w:rPr>
      </w:pPr>
    </w:p>
    <w:p w:rsidR="00C971F1" w:rsidRPr="00122277" w:rsidRDefault="00C971F1" w:rsidP="000E6A62">
      <w:pPr>
        <w:pStyle w:val="BodyText"/>
        <w:ind w:left="426"/>
        <w:rPr>
          <w:sz w:val="24"/>
          <w:szCs w:val="24"/>
          <w:u w:val="none"/>
        </w:rPr>
      </w:pPr>
      <w:r w:rsidRPr="00122277">
        <w:rPr>
          <w:sz w:val="24"/>
          <w:szCs w:val="24"/>
          <w:u w:val="none"/>
        </w:rPr>
        <w:t>1. V § 2 sa odsek 5  dopĺňa písmenom d), ktoré znie:</w:t>
      </w:r>
    </w:p>
    <w:p w:rsidR="00C971F1" w:rsidRPr="00122277" w:rsidRDefault="00C971F1" w:rsidP="000E6A62">
      <w:pPr>
        <w:pStyle w:val="BodyText"/>
        <w:ind w:left="426"/>
        <w:rPr>
          <w:sz w:val="24"/>
          <w:szCs w:val="24"/>
          <w:u w:val="none"/>
        </w:rPr>
      </w:pPr>
      <w:r w:rsidRPr="00122277">
        <w:rPr>
          <w:sz w:val="24"/>
          <w:szCs w:val="24"/>
          <w:u w:val="none"/>
        </w:rPr>
        <w:t>„d) odborný geologický dohľad.“.</w:t>
      </w:r>
    </w:p>
    <w:p w:rsidR="00C971F1" w:rsidRPr="00122277" w:rsidRDefault="00C971F1" w:rsidP="000E6A62">
      <w:pPr>
        <w:pStyle w:val="BodyText"/>
        <w:ind w:firstLine="360"/>
        <w:rPr>
          <w:sz w:val="24"/>
          <w:szCs w:val="24"/>
          <w:u w:val="none"/>
        </w:rPr>
      </w:pPr>
    </w:p>
    <w:p w:rsidR="00C971F1" w:rsidRPr="00122277" w:rsidRDefault="00C971F1" w:rsidP="000E6A62">
      <w:pPr>
        <w:pStyle w:val="BodyText"/>
        <w:ind w:left="426"/>
        <w:rPr>
          <w:sz w:val="24"/>
          <w:szCs w:val="24"/>
          <w:u w:val="none"/>
        </w:rPr>
      </w:pPr>
      <w:r w:rsidRPr="00122277">
        <w:rPr>
          <w:sz w:val="24"/>
          <w:szCs w:val="24"/>
          <w:u w:val="none"/>
        </w:rPr>
        <w:t xml:space="preserve">2.  § 2 odsek 7 znie: </w:t>
      </w:r>
    </w:p>
    <w:p w:rsidR="00C971F1" w:rsidRPr="00122277" w:rsidRDefault="00C971F1" w:rsidP="000E6A62">
      <w:pPr>
        <w:pStyle w:val="BodyText"/>
        <w:ind w:left="426"/>
        <w:rPr>
          <w:sz w:val="24"/>
          <w:szCs w:val="24"/>
          <w:u w:val="none"/>
        </w:rPr>
      </w:pPr>
      <w:r w:rsidRPr="00122277">
        <w:rPr>
          <w:sz w:val="24"/>
          <w:szCs w:val="24"/>
          <w:u w:val="none"/>
        </w:rPr>
        <w:t>„(7) Na výkon geologických prác uvedených v odseku 5 písmenách b), c) a d) sa vyžaduje aspoň jedna z odborných spôsobilostí priznaná na geologické práce podľa § 9 ods. 2 písm. c), d) alebo e).“.</w:t>
      </w:r>
    </w:p>
    <w:p w:rsidR="00C971F1" w:rsidRPr="00122277" w:rsidRDefault="00C971F1" w:rsidP="000E6A62">
      <w:pPr>
        <w:pStyle w:val="BodyText"/>
        <w:ind w:left="540"/>
        <w:rPr>
          <w:sz w:val="24"/>
          <w:szCs w:val="24"/>
          <w:u w:val="none"/>
        </w:rPr>
      </w:pPr>
    </w:p>
    <w:p w:rsidR="00C971F1" w:rsidRPr="00122277" w:rsidRDefault="00C971F1" w:rsidP="000E6A62">
      <w:pPr>
        <w:pStyle w:val="BodyText"/>
        <w:ind w:left="540"/>
        <w:rPr>
          <w:sz w:val="24"/>
          <w:szCs w:val="24"/>
          <w:u w:val="none"/>
        </w:rPr>
      </w:pPr>
      <w:r w:rsidRPr="00122277">
        <w:rPr>
          <w:sz w:val="24"/>
          <w:szCs w:val="24"/>
          <w:u w:val="none"/>
        </w:rPr>
        <w:t>3. § 3 sa dopĺňa písmenom u), ktoré znie:</w:t>
      </w:r>
    </w:p>
    <w:p w:rsidR="00C971F1" w:rsidRPr="00122277" w:rsidRDefault="00C971F1" w:rsidP="000E6A62">
      <w:pPr>
        <w:pStyle w:val="BodyText"/>
        <w:ind w:firstLine="360"/>
        <w:rPr>
          <w:sz w:val="24"/>
          <w:szCs w:val="24"/>
          <w:u w:val="none"/>
        </w:rPr>
      </w:pPr>
      <w:r w:rsidRPr="00122277">
        <w:rPr>
          <w:sz w:val="24"/>
          <w:szCs w:val="24"/>
          <w:u w:val="none"/>
        </w:rPr>
        <w:t>„u) odborný geologický dohľad je kontrola vykonávania geologických prác uvedených v § 2 ods. 5 písm. b) a c) nezávislou fyzickou osobou podnikateľom alebo právnickou osobou, ktorá má geologické oprávnenie na vykonávanie geologických prác podľa § 2 ods. 5 písm. b) a c).“.</w:t>
      </w:r>
    </w:p>
    <w:p w:rsidR="00C971F1" w:rsidRPr="00122277" w:rsidRDefault="00C971F1" w:rsidP="000E6A62">
      <w:pPr>
        <w:pStyle w:val="BodyText"/>
        <w:ind w:left="426"/>
        <w:rPr>
          <w:sz w:val="24"/>
          <w:szCs w:val="24"/>
          <w:u w:val="none"/>
        </w:rPr>
      </w:pPr>
    </w:p>
    <w:p w:rsidR="00C971F1" w:rsidRPr="00122277" w:rsidRDefault="00C971F1" w:rsidP="000E6A62">
      <w:pPr>
        <w:pStyle w:val="BodyText"/>
        <w:ind w:left="426"/>
        <w:rPr>
          <w:sz w:val="24"/>
          <w:szCs w:val="24"/>
          <w:u w:val="none"/>
        </w:rPr>
      </w:pPr>
      <w:r w:rsidRPr="00122277">
        <w:rPr>
          <w:sz w:val="24"/>
          <w:szCs w:val="24"/>
          <w:u w:val="none"/>
        </w:rPr>
        <w:t>4. § 11 sa dopĺňa odsekom 3, ktorý znie:</w:t>
      </w:r>
    </w:p>
    <w:p w:rsidR="00C971F1" w:rsidRPr="00122277" w:rsidRDefault="00C971F1" w:rsidP="000E6A62">
      <w:pPr>
        <w:pStyle w:val="BodyText"/>
        <w:ind w:left="426"/>
        <w:rPr>
          <w:sz w:val="24"/>
          <w:szCs w:val="24"/>
          <w:u w:val="none"/>
        </w:rPr>
      </w:pPr>
      <w:r w:rsidRPr="00122277">
        <w:rPr>
          <w:sz w:val="24"/>
          <w:szCs w:val="24"/>
          <w:u w:val="none"/>
        </w:rPr>
        <w:t xml:space="preserve"> „(3) Objednávateľ geologickej úlohy na vykonávanie geologických prác podľa § 2 ods. 5 písm. b) a c) zabezpečí odborný geologický dohľad.“.</w:t>
      </w:r>
    </w:p>
    <w:p w:rsidR="00C971F1" w:rsidRPr="00122277" w:rsidRDefault="00C971F1" w:rsidP="000E6A62">
      <w:pPr>
        <w:pStyle w:val="BodyText"/>
        <w:ind w:left="1080"/>
        <w:rPr>
          <w:sz w:val="24"/>
          <w:szCs w:val="24"/>
          <w:u w:val="none"/>
        </w:rPr>
      </w:pPr>
    </w:p>
    <w:p w:rsidR="00C971F1" w:rsidRPr="00122277" w:rsidRDefault="00C971F1" w:rsidP="000E6A62">
      <w:pPr>
        <w:pStyle w:val="BodyText"/>
        <w:ind w:left="426"/>
        <w:rPr>
          <w:sz w:val="24"/>
          <w:szCs w:val="24"/>
          <w:u w:val="none"/>
        </w:rPr>
      </w:pPr>
      <w:r w:rsidRPr="00122277">
        <w:rPr>
          <w:sz w:val="24"/>
          <w:szCs w:val="24"/>
          <w:u w:val="none"/>
        </w:rPr>
        <w:t xml:space="preserve">5. § 16 sa dopĺňa odsekom </w:t>
      </w:r>
      <w:r>
        <w:rPr>
          <w:sz w:val="24"/>
          <w:szCs w:val="24"/>
          <w:u w:val="none"/>
        </w:rPr>
        <w:t>7</w:t>
      </w:r>
      <w:r w:rsidRPr="00122277">
        <w:rPr>
          <w:sz w:val="24"/>
          <w:szCs w:val="24"/>
          <w:u w:val="none"/>
        </w:rPr>
        <w:t>, ktorý znie:</w:t>
      </w:r>
    </w:p>
    <w:p w:rsidR="00C971F1" w:rsidRPr="00122277" w:rsidRDefault="00C971F1" w:rsidP="000E6A62">
      <w:pPr>
        <w:pStyle w:val="BodyText"/>
        <w:ind w:left="426"/>
        <w:rPr>
          <w:sz w:val="24"/>
          <w:szCs w:val="24"/>
          <w:u w:val="none"/>
        </w:rPr>
      </w:pPr>
      <w:r w:rsidRPr="00122277">
        <w:rPr>
          <w:sz w:val="24"/>
          <w:szCs w:val="24"/>
          <w:u w:val="none"/>
        </w:rPr>
        <w:t>„(</w:t>
      </w:r>
      <w:r>
        <w:rPr>
          <w:sz w:val="24"/>
          <w:szCs w:val="24"/>
          <w:u w:val="none"/>
        </w:rPr>
        <w:t>7</w:t>
      </w:r>
      <w:r w:rsidRPr="00122277">
        <w:rPr>
          <w:sz w:val="24"/>
          <w:szCs w:val="24"/>
          <w:u w:val="none"/>
        </w:rPr>
        <w:t>) Osoba vykonávajúca odborný geologický dohľad vypracúva správy o priebehu vykonávania geologickej úlohy a po ukončení geologickej úlohy vypracúva správu o dosiahnutí cieľov geologickej úlohy, ktorú odovzdáva objednávateľovi .“.</w:t>
      </w:r>
    </w:p>
    <w:p w:rsidR="00C971F1" w:rsidRPr="00122277" w:rsidRDefault="00C971F1" w:rsidP="000E6A62">
      <w:pPr>
        <w:pStyle w:val="BodyText"/>
        <w:ind w:left="426"/>
        <w:rPr>
          <w:sz w:val="24"/>
          <w:szCs w:val="24"/>
          <w:u w:val="none"/>
        </w:rPr>
      </w:pPr>
    </w:p>
    <w:p w:rsidR="00C971F1" w:rsidRPr="00122277" w:rsidRDefault="00C971F1" w:rsidP="000E6A62">
      <w:pPr>
        <w:pStyle w:val="BodyText"/>
        <w:ind w:left="426"/>
        <w:rPr>
          <w:sz w:val="24"/>
          <w:szCs w:val="24"/>
          <w:u w:val="none"/>
        </w:rPr>
      </w:pPr>
      <w:r w:rsidRPr="00122277">
        <w:rPr>
          <w:sz w:val="24"/>
          <w:szCs w:val="24"/>
          <w:u w:val="none"/>
        </w:rPr>
        <w:t>6. V § 18 ods. 2 sa za slovo „</w:t>
      </w:r>
      <w:r>
        <w:rPr>
          <w:sz w:val="24"/>
          <w:szCs w:val="24"/>
          <w:u w:val="none"/>
        </w:rPr>
        <w:t>celku</w:t>
      </w:r>
      <w:r w:rsidRPr="00122277">
        <w:rPr>
          <w:sz w:val="24"/>
          <w:szCs w:val="24"/>
          <w:u w:val="none"/>
        </w:rPr>
        <w:t>“</w:t>
      </w:r>
      <w:r>
        <w:rPr>
          <w:sz w:val="24"/>
          <w:szCs w:val="24"/>
          <w:u w:val="none"/>
        </w:rPr>
        <w:t xml:space="preserve"> vkladá čiarka a slová</w:t>
      </w:r>
      <w:r w:rsidRPr="00122277">
        <w:rPr>
          <w:sz w:val="24"/>
          <w:szCs w:val="24"/>
          <w:u w:val="none"/>
        </w:rPr>
        <w:t xml:space="preserve"> „záverečnú správu s analýzou rizika znečisteného územia“.</w:t>
      </w:r>
    </w:p>
    <w:p w:rsidR="00C971F1" w:rsidRPr="00122277" w:rsidRDefault="00C971F1" w:rsidP="000E6A62">
      <w:pPr>
        <w:pStyle w:val="BodyText"/>
        <w:ind w:firstLine="360"/>
        <w:jc w:val="center"/>
        <w:outlineLvl w:val="0"/>
        <w:rPr>
          <w:sz w:val="24"/>
          <w:szCs w:val="24"/>
          <w:u w:val="none"/>
        </w:rPr>
      </w:pPr>
    </w:p>
    <w:p w:rsidR="00C971F1" w:rsidRDefault="00C971F1" w:rsidP="000E6A62">
      <w:pPr>
        <w:pStyle w:val="BodyText"/>
        <w:ind w:firstLine="360"/>
        <w:jc w:val="center"/>
        <w:outlineLvl w:val="0"/>
        <w:rPr>
          <w:sz w:val="24"/>
          <w:szCs w:val="24"/>
          <w:u w:val="none"/>
        </w:rPr>
      </w:pPr>
    </w:p>
    <w:p w:rsidR="00C971F1" w:rsidRDefault="00C971F1" w:rsidP="000E6A62">
      <w:pPr>
        <w:pStyle w:val="BodyText"/>
        <w:ind w:firstLine="360"/>
        <w:jc w:val="center"/>
        <w:outlineLvl w:val="0"/>
        <w:rPr>
          <w:sz w:val="24"/>
          <w:szCs w:val="24"/>
          <w:u w:val="none"/>
        </w:rPr>
      </w:pPr>
    </w:p>
    <w:p w:rsidR="00C971F1" w:rsidRPr="00122277" w:rsidRDefault="00C971F1" w:rsidP="000E6A62">
      <w:pPr>
        <w:pStyle w:val="BodyText"/>
        <w:ind w:firstLine="360"/>
        <w:jc w:val="center"/>
        <w:outlineLvl w:val="0"/>
        <w:rPr>
          <w:sz w:val="24"/>
          <w:szCs w:val="24"/>
          <w:u w:val="none"/>
        </w:rPr>
      </w:pPr>
    </w:p>
    <w:p w:rsidR="00C971F1" w:rsidRPr="00122277" w:rsidRDefault="00C971F1" w:rsidP="000E6A62">
      <w:pPr>
        <w:pStyle w:val="BodyText"/>
        <w:ind w:firstLine="360"/>
        <w:jc w:val="center"/>
        <w:outlineLvl w:val="0"/>
        <w:rPr>
          <w:sz w:val="24"/>
          <w:szCs w:val="24"/>
          <w:u w:val="none"/>
        </w:rPr>
      </w:pPr>
      <w:r w:rsidRPr="00122277">
        <w:rPr>
          <w:sz w:val="24"/>
          <w:szCs w:val="24"/>
          <w:u w:val="none"/>
        </w:rPr>
        <w:t>Čl. V</w:t>
      </w:r>
    </w:p>
    <w:p w:rsidR="00C971F1" w:rsidRPr="00122277" w:rsidRDefault="00C971F1" w:rsidP="000E6A62">
      <w:pPr>
        <w:pStyle w:val="BodyText"/>
        <w:ind w:firstLine="360"/>
        <w:jc w:val="center"/>
        <w:rPr>
          <w:sz w:val="24"/>
          <w:szCs w:val="24"/>
          <w:u w:val="none"/>
        </w:rPr>
      </w:pPr>
    </w:p>
    <w:p w:rsidR="00C971F1" w:rsidRPr="00122277" w:rsidRDefault="00C971F1" w:rsidP="000E6A62">
      <w:pPr>
        <w:outlineLvl w:val="0"/>
      </w:pPr>
      <w:r w:rsidRPr="00122277">
        <w:tab/>
        <w:t>Tento zákon nadobúda účinnosť 1. januára 2012.</w:t>
      </w:r>
    </w:p>
    <w:p w:rsidR="00C971F1" w:rsidRPr="00122277" w:rsidRDefault="00C971F1" w:rsidP="000E6A62"/>
    <w:p w:rsidR="00C971F1" w:rsidRDefault="00C971F1" w:rsidP="000E6A62">
      <w:pPr>
        <w:pStyle w:val="TOC1"/>
        <w:jc w:val="right"/>
        <w:rPr>
          <w:b w:val="0"/>
          <w:bCs w:val="0"/>
        </w:rPr>
      </w:pPr>
    </w:p>
    <w:p w:rsidR="00C971F1" w:rsidRDefault="00C971F1" w:rsidP="0090340F"/>
    <w:p w:rsidR="00C971F1" w:rsidRDefault="00C971F1" w:rsidP="0090340F"/>
    <w:p w:rsidR="00C971F1" w:rsidRDefault="00C971F1" w:rsidP="0090340F"/>
    <w:p w:rsidR="00C971F1" w:rsidRDefault="00C971F1" w:rsidP="0090340F"/>
    <w:p w:rsidR="00C971F1" w:rsidRDefault="00C971F1" w:rsidP="0090340F"/>
    <w:p w:rsidR="00C971F1" w:rsidRDefault="00C971F1" w:rsidP="0090340F"/>
    <w:p w:rsidR="00C971F1" w:rsidRDefault="00C971F1" w:rsidP="0090340F"/>
    <w:p w:rsidR="00C971F1" w:rsidRDefault="00C971F1" w:rsidP="0090340F">
      <w:pPr>
        <w:ind w:firstLine="360"/>
        <w:jc w:val="center"/>
      </w:pPr>
    </w:p>
    <w:p w:rsidR="00C971F1" w:rsidRPr="00986FBD" w:rsidRDefault="00C971F1" w:rsidP="0090340F">
      <w:pPr>
        <w:ind w:firstLine="360"/>
        <w:jc w:val="center"/>
      </w:pPr>
      <w:r w:rsidRPr="00986FBD">
        <w:t>prezident Slovenskej republiky</w:t>
      </w:r>
    </w:p>
    <w:p w:rsidR="00C971F1" w:rsidRPr="00986FBD" w:rsidRDefault="00C971F1" w:rsidP="0090340F">
      <w:pPr>
        <w:ind w:firstLine="360"/>
        <w:jc w:val="center"/>
      </w:pPr>
    </w:p>
    <w:p w:rsidR="00C971F1" w:rsidRPr="00986FBD" w:rsidRDefault="00C971F1" w:rsidP="0090340F">
      <w:pPr>
        <w:ind w:firstLine="360"/>
        <w:jc w:val="center"/>
      </w:pPr>
    </w:p>
    <w:p w:rsidR="00C971F1" w:rsidRPr="00986FBD" w:rsidRDefault="00C971F1" w:rsidP="0090340F">
      <w:pPr>
        <w:ind w:firstLine="360"/>
        <w:jc w:val="center"/>
      </w:pPr>
    </w:p>
    <w:p w:rsidR="00C971F1" w:rsidRPr="00986FBD" w:rsidRDefault="00C971F1" w:rsidP="0090340F">
      <w:pPr>
        <w:ind w:firstLine="360"/>
        <w:jc w:val="center"/>
      </w:pPr>
    </w:p>
    <w:p w:rsidR="00C971F1" w:rsidRPr="00986FBD" w:rsidRDefault="00C971F1" w:rsidP="0090340F">
      <w:pPr>
        <w:ind w:firstLine="360"/>
        <w:jc w:val="center"/>
      </w:pPr>
    </w:p>
    <w:p w:rsidR="00C971F1" w:rsidRPr="00986FBD" w:rsidRDefault="00C971F1" w:rsidP="0090340F">
      <w:pPr>
        <w:ind w:firstLine="360"/>
        <w:jc w:val="center"/>
      </w:pPr>
    </w:p>
    <w:p w:rsidR="00C971F1" w:rsidRPr="00986FBD" w:rsidRDefault="00C971F1" w:rsidP="0090340F">
      <w:pPr>
        <w:ind w:firstLine="360"/>
        <w:jc w:val="center"/>
      </w:pPr>
    </w:p>
    <w:p w:rsidR="00C971F1" w:rsidRPr="00986FBD" w:rsidRDefault="00C971F1" w:rsidP="0090340F">
      <w:pPr>
        <w:ind w:firstLine="360"/>
        <w:jc w:val="center"/>
      </w:pPr>
    </w:p>
    <w:p w:rsidR="00C971F1" w:rsidRPr="00986FBD" w:rsidRDefault="00C971F1" w:rsidP="0090340F">
      <w:pPr>
        <w:ind w:firstLine="360"/>
        <w:jc w:val="center"/>
      </w:pPr>
      <w:r w:rsidRPr="00986FBD">
        <w:t>predseda Národnej rady Slovenskej republiky</w:t>
      </w:r>
    </w:p>
    <w:p w:rsidR="00C971F1" w:rsidRPr="00986FBD" w:rsidRDefault="00C971F1" w:rsidP="0090340F">
      <w:pPr>
        <w:ind w:firstLine="360"/>
        <w:jc w:val="center"/>
      </w:pPr>
    </w:p>
    <w:p w:rsidR="00C971F1" w:rsidRPr="00986FBD" w:rsidRDefault="00C971F1" w:rsidP="0090340F">
      <w:pPr>
        <w:ind w:firstLine="360"/>
        <w:jc w:val="center"/>
      </w:pPr>
    </w:p>
    <w:p w:rsidR="00C971F1" w:rsidRPr="00986FBD" w:rsidRDefault="00C971F1" w:rsidP="0090340F">
      <w:pPr>
        <w:ind w:firstLine="360"/>
        <w:jc w:val="center"/>
      </w:pPr>
    </w:p>
    <w:p w:rsidR="00C971F1" w:rsidRPr="00986FBD" w:rsidRDefault="00C971F1" w:rsidP="0090340F">
      <w:pPr>
        <w:ind w:firstLine="360"/>
        <w:jc w:val="center"/>
      </w:pPr>
    </w:p>
    <w:p w:rsidR="00C971F1" w:rsidRPr="00986FBD" w:rsidRDefault="00C971F1" w:rsidP="0090340F">
      <w:pPr>
        <w:ind w:firstLine="360"/>
        <w:jc w:val="center"/>
      </w:pPr>
    </w:p>
    <w:p w:rsidR="00C971F1" w:rsidRPr="00986FBD" w:rsidRDefault="00C971F1" w:rsidP="0090340F">
      <w:pPr>
        <w:ind w:firstLine="360"/>
        <w:jc w:val="center"/>
      </w:pPr>
    </w:p>
    <w:p w:rsidR="00C971F1" w:rsidRPr="00986FBD" w:rsidRDefault="00C971F1" w:rsidP="0090340F">
      <w:pPr>
        <w:ind w:firstLine="360"/>
        <w:jc w:val="center"/>
      </w:pPr>
    </w:p>
    <w:p w:rsidR="00C971F1" w:rsidRPr="00986FBD" w:rsidRDefault="00C971F1" w:rsidP="0090340F">
      <w:pPr>
        <w:ind w:firstLine="360"/>
        <w:jc w:val="center"/>
      </w:pPr>
    </w:p>
    <w:p w:rsidR="00C971F1" w:rsidRPr="00986FBD" w:rsidRDefault="00C971F1" w:rsidP="0090340F">
      <w:pPr>
        <w:ind w:firstLine="360"/>
        <w:jc w:val="center"/>
      </w:pPr>
      <w:r w:rsidRPr="00986FBD">
        <w:t>predsedníčka vlády Slovenskej republiky</w:t>
      </w:r>
    </w:p>
    <w:p w:rsidR="00C971F1" w:rsidRPr="0090340F" w:rsidRDefault="00C971F1" w:rsidP="0090340F">
      <w:pPr>
        <w:sectPr w:rsidR="00C971F1" w:rsidRPr="0090340F">
          <w:headerReference w:type="default" r:id="rId7"/>
          <w:footerReference w:type="even" r:id="rId8"/>
          <w:footerReference w:type="default" r:id="rId9"/>
          <w:pgSz w:w="11906" w:h="16838"/>
          <w:pgMar w:top="1418" w:right="1418" w:bottom="1418" w:left="1418" w:header="709" w:footer="709" w:gutter="0"/>
          <w:cols w:space="708"/>
          <w:docGrid w:linePitch="360"/>
        </w:sectPr>
      </w:pPr>
    </w:p>
    <w:p w:rsidR="00C971F1" w:rsidRPr="00122277" w:rsidRDefault="00C971F1" w:rsidP="000E6A62">
      <w:pPr>
        <w:pStyle w:val="TOC1"/>
        <w:jc w:val="right"/>
        <w:rPr>
          <w:b w:val="0"/>
          <w:bCs w:val="0"/>
        </w:rPr>
      </w:pPr>
      <w:r w:rsidRPr="00122277">
        <w:rPr>
          <w:b w:val="0"/>
          <w:bCs w:val="0"/>
        </w:rPr>
        <w:t xml:space="preserve">Príloha č. 1 </w:t>
      </w:r>
    </w:p>
    <w:p w:rsidR="00C971F1" w:rsidRPr="00122277" w:rsidRDefault="00C971F1" w:rsidP="000E6A62">
      <w:pPr>
        <w:pStyle w:val="TOC1"/>
        <w:jc w:val="right"/>
        <w:rPr>
          <w:b w:val="0"/>
          <w:bCs w:val="0"/>
        </w:rPr>
      </w:pPr>
      <w:r w:rsidRPr="00122277">
        <w:rPr>
          <w:b w:val="0"/>
          <w:bCs w:val="0"/>
        </w:rPr>
        <w:t>k zákonu č. .../2011 Z. z.</w:t>
      </w:r>
    </w:p>
    <w:p w:rsidR="00C971F1" w:rsidRPr="00122277" w:rsidRDefault="00C971F1" w:rsidP="000E6A62">
      <w:pPr>
        <w:pStyle w:val="Heading2"/>
        <w:spacing w:before="0" w:after="0"/>
        <w:jc w:val="left"/>
        <w:rPr>
          <w:b w:val="0"/>
          <w:bCs w:val="0"/>
          <w:color w:val="auto"/>
          <w:sz w:val="24"/>
          <w:szCs w:val="24"/>
        </w:rPr>
      </w:pPr>
    </w:p>
    <w:p w:rsidR="00C971F1" w:rsidRPr="00122277" w:rsidRDefault="00C971F1" w:rsidP="000E6A62">
      <w:pPr>
        <w:pStyle w:val="Heading2"/>
        <w:spacing w:before="0" w:after="0"/>
        <w:jc w:val="left"/>
        <w:rPr>
          <w:color w:val="auto"/>
          <w:sz w:val="24"/>
          <w:szCs w:val="24"/>
        </w:rPr>
      </w:pPr>
      <w:r w:rsidRPr="00122277">
        <w:rPr>
          <w:color w:val="auto"/>
          <w:sz w:val="24"/>
          <w:szCs w:val="24"/>
        </w:rPr>
        <w:t>Obsah registračného listu environmentálnej záťaže</w:t>
      </w:r>
    </w:p>
    <w:p w:rsidR="00C971F1" w:rsidRPr="00122277" w:rsidRDefault="00C971F1" w:rsidP="000E6A62"/>
    <w:p w:rsidR="00C971F1" w:rsidRPr="00122277" w:rsidRDefault="00C971F1" w:rsidP="000E6A62">
      <w:pPr>
        <w:pStyle w:val="Heading5"/>
        <w:spacing w:before="0" w:after="0"/>
        <w:rPr>
          <w:i w:val="0"/>
          <w:iCs w:val="0"/>
        </w:rPr>
      </w:pPr>
      <w:r w:rsidRPr="00122277">
        <w:rPr>
          <w:i w:val="0"/>
          <w:iCs w:val="0"/>
        </w:rPr>
        <w:t>ČASŤ I: Všeobecné údaje</w:t>
      </w:r>
    </w:p>
    <w:p w:rsidR="00C971F1" w:rsidRPr="00122277" w:rsidRDefault="00C971F1" w:rsidP="000E6A62">
      <w:pPr>
        <w:jc w:val="both"/>
      </w:pPr>
      <w:r w:rsidRPr="00122277">
        <w:t>Povinné údaje registračného listu (identifikátor územia pomocou kódov krajov, okresov a obcí, území, názov záťaže, identifikátor záťaže)</w:t>
      </w:r>
    </w:p>
    <w:p w:rsidR="00C971F1" w:rsidRPr="00122277" w:rsidRDefault="00C971F1" w:rsidP="000E6A62">
      <w:pPr>
        <w:jc w:val="both"/>
      </w:pPr>
      <w:r w:rsidRPr="00122277">
        <w:t>Údaje o držiteľovi environmentálnej záťaže, vývoji vlastníckych vzťahov a parcelách</w:t>
      </w:r>
    </w:p>
    <w:p w:rsidR="00C971F1" w:rsidRPr="00122277" w:rsidRDefault="00C971F1" w:rsidP="000E6A62">
      <w:pPr>
        <w:jc w:val="both"/>
      </w:pPr>
      <w:r w:rsidRPr="00122277">
        <w:t>Urbánna klasifikácia lokality</w:t>
      </w:r>
    </w:p>
    <w:p w:rsidR="00C971F1" w:rsidRPr="00122277" w:rsidRDefault="00C971F1" w:rsidP="000E6A62">
      <w:pPr>
        <w:jc w:val="both"/>
      </w:pPr>
      <w:r w:rsidRPr="00122277">
        <w:t>Údaje o činnosti, ktorej vykonávanie viedlo k vzniku environmentálnej záťaže</w:t>
      </w:r>
    </w:p>
    <w:p w:rsidR="00C971F1" w:rsidRPr="00122277" w:rsidRDefault="00C971F1" w:rsidP="000E6A62">
      <w:pPr>
        <w:pStyle w:val="Heading5"/>
        <w:spacing w:before="0" w:after="0"/>
        <w:rPr>
          <w:b w:val="0"/>
          <w:bCs w:val="0"/>
          <w:i w:val="0"/>
          <w:iCs w:val="0"/>
        </w:rPr>
      </w:pPr>
    </w:p>
    <w:p w:rsidR="00C971F1" w:rsidRPr="00122277" w:rsidRDefault="00C971F1" w:rsidP="000E6A62">
      <w:pPr>
        <w:pStyle w:val="Heading5"/>
        <w:spacing w:before="0" w:after="0"/>
        <w:rPr>
          <w:i w:val="0"/>
          <w:iCs w:val="0"/>
          <w:sz w:val="24"/>
          <w:szCs w:val="24"/>
        </w:rPr>
      </w:pPr>
      <w:r w:rsidRPr="00122277">
        <w:rPr>
          <w:i w:val="0"/>
          <w:iCs w:val="0"/>
          <w:sz w:val="24"/>
          <w:szCs w:val="24"/>
        </w:rPr>
        <w:t>ČASŤ II: Charakteristika prírodných pomerov</w:t>
      </w:r>
    </w:p>
    <w:p w:rsidR="00C971F1" w:rsidRPr="00122277" w:rsidRDefault="00C971F1" w:rsidP="000E6A62">
      <w:pPr>
        <w:jc w:val="both"/>
        <w:outlineLvl w:val="0"/>
      </w:pPr>
      <w:r w:rsidRPr="00122277">
        <w:t>Základné údaje o reliéfe a nadmorskej výške územia</w:t>
      </w:r>
    </w:p>
    <w:p w:rsidR="00C971F1" w:rsidRPr="00122277" w:rsidRDefault="00C971F1" w:rsidP="000E6A62">
      <w:pPr>
        <w:jc w:val="both"/>
      </w:pPr>
      <w:r w:rsidRPr="00122277">
        <w:t xml:space="preserve">Základné údaje o geologickej stavbe územia, hydrogeologická charakteristika </w:t>
      </w:r>
      <w:r w:rsidRPr="00122277">
        <w:br/>
        <w:t>a inžinierskogeologické rajónovanie územia</w:t>
      </w:r>
    </w:p>
    <w:p w:rsidR="00C971F1" w:rsidRPr="00122277" w:rsidRDefault="00C971F1" w:rsidP="000E6A62">
      <w:pPr>
        <w:jc w:val="both"/>
      </w:pPr>
      <w:r w:rsidRPr="00122277">
        <w:t>Príslušnosť k chráneným územiam prírody</w:t>
      </w:r>
    </w:p>
    <w:p w:rsidR="00C971F1" w:rsidRPr="00122277" w:rsidRDefault="00C971F1" w:rsidP="000E6A62">
      <w:pPr>
        <w:jc w:val="both"/>
      </w:pPr>
      <w:r w:rsidRPr="00122277">
        <w:t>Hydrologické poradie</w:t>
      </w:r>
    </w:p>
    <w:p w:rsidR="00C971F1" w:rsidRPr="00122277" w:rsidRDefault="00C971F1" w:rsidP="000E6A62">
      <w:pPr>
        <w:pStyle w:val="Heading5"/>
        <w:spacing w:before="0" w:after="0"/>
        <w:rPr>
          <w:i w:val="0"/>
          <w:iCs w:val="0"/>
        </w:rPr>
      </w:pPr>
    </w:p>
    <w:p w:rsidR="00C971F1" w:rsidRPr="00122277" w:rsidRDefault="00C971F1" w:rsidP="000E6A62">
      <w:pPr>
        <w:pStyle w:val="Heading5"/>
        <w:spacing w:before="0" w:after="0"/>
        <w:rPr>
          <w:i w:val="0"/>
          <w:iCs w:val="0"/>
          <w:sz w:val="24"/>
          <w:szCs w:val="24"/>
        </w:rPr>
      </w:pPr>
      <w:r w:rsidRPr="00122277">
        <w:rPr>
          <w:i w:val="0"/>
          <w:iCs w:val="0"/>
          <w:sz w:val="24"/>
          <w:szCs w:val="24"/>
        </w:rPr>
        <w:t>ČASŤ III: Klasifikácia environmentálnej záťaže</w:t>
      </w:r>
    </w:p>
    <w:p w:rsidR="00C971F1" w:rsidRPr="00122277" w:rsidRDefault="00C971F1" w:rsidP="000E6A62">
      <w:pPr>
        <w:pStyle w:val="Heading5"/>
        <w:spacing w:before="0" w:after="0"/>
        <w:rPr>
          <w:b w:val="0"/>
          <w:bCs w:val="0"/>
          <w:i w:val="0"/>
          <w:iCs w:val="0"/>
          <w:sz w:val="24"/>
          <w:szCs w:val="24"/>
        </w:rPr>
      </w:pPr>
      <w:r w:rsidRPr="00122277">
        <w:rPr>
          <w:b w:val="0"/>
          <w:bCs w:val="0"/>
          <w:i w:val="0"/>
          <w:iCs w:val="0"/>
          <w:sz w:val="24"/>
          <w:szCs w:val="24"/>
        </w:rPr>
        <w:t>Podľa prílohy č. 3</w:t>
      </w:r>
    </w:p>
    <w:p w:rsidR="00C971F1" w:rsidRPr="00122277" w:rsidRDefault="00C971F1" w:rsidP="000E6A62"/>
    <w:p w:rsidR="00C971F1" w:rsidRPr="00122277" w:rsidRDefault="00C971F1" w:rsidP="000E6A62">
      <w:pPr>
        <w:pStyle w:val="Heading5"/>
        <w:spacing w:before="0" w:after="0"/>
        <w:rPr>
          <w:i w:val="0"/>
          <w:iCs w:val="0"/>
          <w:sz w:val="24"/>
          <w:szCs w:val="24"/>
        </w:rPr>
      </w:pPr>
      <w:r w:rsidRPr="00122277">
        <w:rPr>
          <w:i w:val="0"/>
          <w:iCs w:val="0"/>
          <w:sz w:val="24"/>
          <w:szCs w:val="24"/>
        </w:rPr>
        <w:t>ČASŤ IV: Údaje o geologickej preskúmanosti lokality a grafických prílohách</w:t>
      </w:r>
    </w:p>
    <w:p w:rsidR="00C971F1" w:rsidRPr="00122277" w:rsidRDefault="00C971F1" w:rsidP="000E6A62">
      <w:pPr>
        <w:outlineLvl w:val="0"/>
      </w:pPr>
      <w:r w:rsidRPr="00122277">
        <w:t>Údaje o geologickom prieskume na lokalite</w:t>
      </w:r>
    </w:p>
    <w:p w:rsidR="00C971F1" w:rsidRPr="00122277" w:rsidRDefault="00C971F1" w:rsidP="000E6A62">
      <w:r w:rsidRPr="00122277">
        <w:t>Údaje o monitoringu kvality podzemnej a povrchovej vody na lokalite</w:t>
      </w:r>
    </w:p>
    <w:p w:rsidR="00C971F1" w:rsidRPr="00122277" w:rsidRDefault="00C971F1" w:rsidP="000E6A62">
      <w:r w:rsidRPr="00122277">
        <w:t xml:space="preserve">Údaje o analýze rizika znečisteného územia </w:t>
      </w:r>
    </w:p>
    <w:p w:rsidR="00C971F1" w:rsidRPr="00122277" w:rsidRDefault="00C971F1" w:rsidP="000E6A62">
      <w:r w:rsidRPr="00122277">
        <w:t>Údaje o sanačných prácach na lokalite</w:t>
      </w:r>
    </w:p>
    <w:p w:rsidR="00C971F1" w:rsidRPr="00122277" w:rsidRDefault="00C971F1" w:rsidP="000E6A62">
      <w:pPr>
        <w:pStyle w:val="Heading5"/>
        <w:spacing w:before="0" w:after="0"/>
        <w:rPr>
          <w:b w:val="0"/>
          <w:bCs w:val="0"/>
          <w:i w:val="0"/>
          <w:iCs w:val="0"/>
        </w:rPr>
      </w:pPr>
    </w:p>
    <w:p w:rsidR="00C971F1" w:rsidRPr="00122277" w:rsidRDefault="00C971F1" w:rsidP="000E6A62">
      <w:pPr>
        <w:pStyle w:val="Heading5"/>
        <w:spacing w:before="0" w:after="0"/>
        <w:rPr>
          <w:i w:val="0"/>
          <w:iCs w:val="0"/>
          <w:sz w:val="24"/>
          <w:szCs w:val="24"/>
        </w:rPr>
      </w:pPr>
      <w:r w:rsidRPr="00122277">
        <w:rPr>
          <w:i w:val="0"/>
          <w:iCs w:val="0"/>
          <w:sz w:val="24"/>
          <w:szCs w:val="24"/>
        </w:rPr>
        <w:t>ČASŤ V: Údaje o pripojených dokumentoch a o správe registra</w:t>
      </w:r>
    </w:p>
    <w:p w:rsidR="00C971F1" w:rsidRPr="00122277" w:rsidRDefault="00C971F1" w:rsidP="000E6A62">
      <w:pPr>
        <w:outlineLvl w:val="0"/>
      </w:pPr>
      <w:r w:rsidRPr="00122277">
        <w:t>Identifikačné údaje anotátora</w:t>
      </w:r>
    </w:p>
    <w:p w:rsidR="00C971F1" w:rsidRPr="00122277" w:rsidRDefault="00C971F1" w:rsidP="000E6A62">
      <w:r w:rsidRPr="00122277">
        <w:t>Odkazy na pripojené dokumenty v digitálnom tvare</w:t>
      </w:r>
    </w:p>
    <w:p w:rsidR="00C971F1" w:rsidRPr="00122277" w:rsidRDefault="00C971F1" w:rsidP="000E6A62"/>
    <w:p w:rsidR="00C971F1" w:rsidRPr="00122277" w:rsidRDefault="00C971F1" w:rsidP="000E6A62">
      <w:pPr>
        <w:pStyle w:val="TOC1"/>
      </w:pPr>
      <w:r w:rsidRPr="00122277">
        <w:t>ČASŤ VI: Pripojené dokumenty</w:t>
      </w:r>
    </w:p>
    <w:p w:rsidR="00C971F1" w:rsidRPr="00122277" w:rsidRDefault="00C971F1" w:rsidP="000E6A62"/>
    <w:p w:rsidR="00C971F1" w:rsidRPr="00122277" w:rsidRDefault="00C971F1" w:rsidP="000E6A62"/>
    <w:p w:rsidR="00C971F1" w:rsidRPr="00122277" w:rsidRDefault="00C971F1" w:rsidP="000E6A62"/>
    <w:p w:rsidR="00C971F1" w:rsidRPr="00122277" w:rsidRDefault="00C971F1" w:rsidP="000E6A62"/>
    <w:p w:rsidR="00C971F1" w:rsidRPr="00122277" w:rsidRDefault="00C971F1" w:rsidP="000E6A62"/>
    <w:p w:rsidR="00C971F1" w:rsidRPr="00122277" w:rsidRDefault="00C971F1" w:rsidP="000E6A62"/>
    <w:p w:rsidR="00C971F1" w:rsidRPr="00122277" w:rsidRDefault="00C971F1" w:rsidP="000E6A62">
      <w:pPr>
        <w:pStyle w:val="TOC1"/>
        <w:jc w:val="right"/>
        <w:rPr>
          <w:b w:val="0"/>
          <w:bCs w:val="0"/>
        </w:rPr>
        <w:sectPr w:rsidR="00C971F1" w:rsidRPr="00122277">
          <w:pgSz w:w="11906" w:h="16838"/>
          <w:pgMar w:top="1418" w:right="1418" w:bottom="1418" w:left="1418" w:header="708" w:footer="708" w:gutter="0"/>
          <w:cols w:space="708"/>
          <w:docGrid w:linePitch="360"/>
        </w:sectPr>
      </w:pPr>
    </w:p>
    <w:p w:rsidR="00C971F1" w:rsidRPr="00122277" w:rsidRDefault="00C971F1" w:rsidP="000E6A62">
      <w:pPr>
        <w:pStyle w:val="TOC1"/>
        <w:jc w:val="right"/>
        <w:rPr>
          <w:b w:val="0"/>
          <w:bCs w:val="0"/>
        </w:rPr>
      </w:pPr>
      <w:r w:rsidRPr="00122277">
        <w:rPr>
          <w:b w:val="0"/>
          <w:bCs w:val="0"/>
        </w:rPr>
        <w:t xml:space="preserve">Príloha č. 2 </w:t>
      </w:r>
    </w:p>
    <w:p w:rsidR="00C971F1" w:rsidRPr="00122277" w:rsidRDefault="00C971F1" w:rsidP="000E6A62">
      <w:pPr>
        <w:pStyle w:val="TOC1"/>
        <w:jc w:val="right"/>
        <w:rPr>
          <w:b w:val="0"/>
          <w:bCs w:val="0"/>
        </w:rPr>
      </w:pPr>
      <w:r w:rsidRPr="00122277">
        <w:rPr>
          <w:b w:val="0"/>
          <w:bCs w:val="0"/>
        </w:rPr>
        <w:t>k zákonu č. .../2011 Z. z.</w:t>
      </w:r>
    </w:p>
    <w:p w:rsidR="00C971F1" w:rsidRPr="00122277" w:rsidRDefault="00C971F1" w:rsidP="000E6A62">
      <w:pPr>
        <w:pStyle w:val="TOC1"/>
      </w:pP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8"/>
        <w:gridCol w:w="2467"/>
        <w:gridCol w:w="4662"/>
      </w:tblGrid>
      <w:tr w:rsidR="00C971F1" w:rsidRPr="00122277" w:rsidTr="009E0B02">
        <w:trPr>
          <w:trHeight w:val="1043"/>
        </w:trPr>
        <w:tc>
          <w:tcPr>
            <w:tcW w:w="9117" w:type="dxa"/>
            <w:gridSpan w:val="3"/>
          </w:tcPr>
          <w:p w:rsidR="00C971F1" w:rsidRPr="00122277" w:rsidRDefault="00C971F1" w:rsidP="009E0B02">
            <w:pPr>
              <w:pStyle w:val="Heading3"/>
              <w:spacing w:before="0" w:after="0"/>
              <w:rPr>
                <w:sz w:val="24"/>
                <w:szCs w:val="24"/>
              </w:rPr>
            </w:pPr>
            <w:r w:rsidRPr="00122277">
              <w:rPr>
                <w:sz w:val="24"/>
                <w:szCs w:val="24"/>
              </w:rPr>
              <w:t>Oznámenie o existencii environmentálnej záťaže</w:t>
            </w:r>
          </w:p>
          <w:p w:rsidR="00C971F1" w:rsidRPr="00122277" w:rsidRDefault="00C971F1" w:rsidP="009E0B02">
            <w:pPr>
              <w:jc w:val="center"/>
            </w:pPr>
          </w:p>
        </w:tc>
      </w:tr>
      <w:tr w:rsidR="00C971F1" w:rsidRPr="00122277" w:rsidTr="009E0B02">
        <w:trPr>
          <w:trHeight w:val="1160"/>
        </w:trPr>
        <w:tc>
          <w:tcPr>
            <w:tcW w:w="1988" w:type="dxa"/>
            <w:tcBorders>
              <w:right w:val="nil"/>
            </w:tcBorders>
          </w:tcPr>
          <w:p w:rsidR="00C971F1" w:rsidRPr="00122277" w:rsidRDefault="00C971F1" w:rsidP="009E0B02">
            <w:r w:rsidRPr="00122277">
              <w:t>Adresát:</w:t>
            </w:r>
          </w:p>
        </w:tc>
        <w:tc>
          <w:tcPr>
            <w:tcW w:w="7129" w:type="dxa"/>
            <w:gridSpan w:val="2"/>
            <w:tcBorders>
              <w:left w:val="nil"/>
            </w:tcBorders>
          </w:tcPr>
          <w:p w:rsidR="00C971F1" w:rsidRPr="00122277" w:rsidRDefault="00C971F1" w:rsidP="009E0B02">
            <w:pPr>
              <w:ind w:left="706"/>
            </w:pPr>
            <w:r w:rsidRPr="00122277">
              <w:t>Ministerstvo</w:t>
            </w:r>
          </w:p>
          <w:p w:rsidR="00C971F1" w:rsidRPr="00122277" w:rsidRDefault="00C971F1" w:rsidP="009E0B02">
            <w:r w:rsidRPr="00122277">
              <w:t xml:space="preserve">            sídlo:</w:t>
            </w:r>
          </w:p>
          <w:p w:rsidR="00C971F1" w:rsidRPr="00122277" w:rsidRDefault="00C971F1" w:rsidP="009E0B02">
            <w:r w:rsidRPr="00122277">
              <w:t xml:space="preserve">            adresa:</w:t>
            </w:r>
          </w:p>
        </w:tc>
      </w:tr>
      <w:tr w:rsidR="00C971F1" w:rsidRPr="00122277" w:rsidTr="009E0B02">
        <w:trPr>
          <w:trHeight w:val="1146"/>
        </w:trPr>
        <w:tc>
          <w:tcPr>
            <w:tcW w:w="9117" w:type="dxa"/>
            <w:gridSpan w:val="3"/>
          </w:tcPr>
          <w:p w:rsidR="00C971F1" w:rsidRPr="00122277" w:rsidRDefault="00C971F1" w:rsidP="009E0B02">
            <w:r w:rsidRPr="00122277">
              <w:t>Obec, na území ktorej sa environmentálna záťaž nachádza:</w:t>
            </w:r>
          </w:p>
          <w:p w:rsidR="00C971F1" w:rsidRPr="00122277" w:rsidRDefault="00C971F1" w:rsidP="009E0B02"/>
          <w:p w:rsidR="00C971F1" w:rsidRPr="00122277" w:rsidRDefault="00C971F1" w:rsidP="009E0B02">
            <w:pPr>
              <w:pStyle w:val="Footer"/>
              <w:tabs>
                <w:tab w:val="clear" w:pos="4536"/>
                <w:tab w:val="clear" w:pos="9072"/>
              </w:tabs>
            </w:pPr>
          </w:p>
        </w:tc>
      </w:tr>
      <w:tr w:rsidR="00C971F1" w:rsidRPr="00122277" w:rsidTr="009E0B02">
        <w:trPr>
          <w:trHeight w:val="1537"/>
        </w:trPr>
        <w:tc>
          <w:tcPr>
            <w:tcW w:w="9117" w:type="dxa"/>
            <w:gridSpan w:val="3"/>
          </w:tcPr>
          <w:p w:rsidR="00C971F1" w:rsidRPr="00122277" w:rsidRDefault="00C971F1" w:rsidP="009E0B02">
            <w:r w:rsidRPr="00122277">
              <w:t>Lokalizácia prejavov environmentálnej záťaže:</w:t>
            </w:r>
          </w:p>
        </w:tc>
      </w:tr>
      <w:tr w:rsidR="00C971F1" w:rsidRPr="00122277" w:rsidTr="009E0B02">
        <w:trPr>
          <w:trHeight w:val="1404"/>
        </w:trPr>
        <w:tc>
          <w:tcPr>
            <w:tcW w:w="9117" w:type="dxa"/>
            <w:gridSpan w:val="3"/>
          </w:tcPr>
          <w:p w:rsidR="00C971F1" w:rsidRPr="00122277" w:rsidRDefault="00C971F1" w:rsidP="009E0B02">
            <w:r w:rsidRPr="00122277">
              <w:t>Indície znečistenia (stručný opis zistených skutočností):</w:t>
            </w:r>
          </w:p>
          <w:p w:rsidR="00C971F1" w:rsidRPr="00122277" w:rsidRDefault="00C971F1" w:rsidP="009E0B02"/>
        </w:tc>
      </w:tr>
      <w:tr w:rsidR="00C971F1" w:rsidRPr="00122277" w:rsidTr="009E0B02">
        <w:trPr>
          <w:trHeight w:val="2702"/>
        </w:trPr>
        <w:tc>
          <w:tcPr>
            <w:tcW w:w="9117" w:type="dxa"/>
            <w:gridSpan w:val="3"/>
          </w:tcPr>
          <w:p w:rsidR="00C971F1" w:rsidRPr="00122277" w:rsidRDefault="00C971F1" w:rsidP="009E0B02">
            <w:r w:rsidRPr="00122277">
              <w:t>Pozorované prejavy znečistenia (stručný opis zistených skutočností):</w:t>
            </w:r>
          </w:p>
          <w:p w:rsidR="00C971F1" w:rsidRPr="00122277" w:rsidRDefault="00C971F1" w:rsidP="009E0B02"/>
        </w:tc>
      </w:tr>
      <w:tr w:rsidR="00C971F1" w:rsidRPr="00122277" w:rsidTr="009E0B02">
        <w:trPr>
          <w:trHeight w:val="1160"/>
        </w:trPr>
        <w:tc>
          <w:tcPr>
            <w:tcW w:w="9117" w:type="dxa"/>
            <w:gridSpan w:val="3"/>
          </w:tcPr>
          <w:p w:rsidR="00C971F1" w:rsidRPr="00122277" w:rsidRDefault="00C971F1" w:rsidP="009E0B02">
            <w:r w:rsidRPr="00122277">
              <w:t>Predpokladaný zdroj /ohnisko znečistenia:*</w:t>
            </w:r>
          </w:p>
          <w:p w:rsidR="00C971F1" w:rsidRPr="00122277" w:rsidRDefault="00C971F1" w:rsidP="009E0B02"/>
          <w:p w:rsidR="00C971F1" w:rsidRPr="00122277" w:rsidRDefault="00C971F1" w:rsidP="009E0B02"/>
        </w:tc>
      </w:tr>
      <w:tr w:rsidR="00C971F1" w:rsidRPr="00122277" w:rsidTr="009E0B02">
        <w:trPr>
          <w:cantSplit/>
          <w:trHeight w:val="390"/>
        </w:trPr>
        <w:tc>
          <w:tcPr>
            <w:tcW w:w="4455" w:type="dxa"/>
            <w:gridSpan w:val="2"/>
            <w:vMerge w:val="restart"/>
          </w:tcPr>
          <w:p w:rsidR="00C971F1" w:rsidRPr="00122277" w:rsidRDefault="00C971F1" w:rsidP="009E0B02">
            <w:r w:rsidRPr="00122277">
              <w:t>Kontaktné údaje oznamovateľa (telefónne číslo, číslo faxu, adresa elektronickej pošty):</w:t>
            </w:r>
          </w:p>
        </w:tc>
        <w:tc>
          <w:tcPr>
            <w:tcW w:w="4662" w:type="dxa"/>
          </w:tcPr>
          <w:p w:rsidR="00C971F1" w:rsidRPr="00122277" w:rsidRDefault="00C971F1" w:rsidP="009E0B02">
            <w:r w:rsidRPr="00122277">
              <w:t>Meno a priezvisko oznamovateľa - fyzickej osoby/názov právnickej osoby alebo fyzickej osoby podnikateľa:</w:t>
            </w:r>
          </w:p>
          <w:p w:rsidR="00C971F1" w:rsidRPr="00122277" w:rsidRDefault="00C971F1" w:rsidP="009E0B02"/>
          <w:p w:rsidR="00C971F1" w:rsidRPr="00122277" w:rsidRDefault="00C971F1" w:rsidP="009E0B02"/>
        </w:tc>
      </w:tr>
      <w:tr w:rsidR="00C971F1" w:rsidRPr="00122277" w:rsidTr="009E0B02">
        <w:trPr>
          <w:cantSplit/>
          <w:trHeight w:val="389"/>
        </w:trPr>
        <w:tc>
          <w:tcPr>
            <w:tcW w:w="4455" w:type="dxa"/>
            <w:gridSpan w:val="2"/>
            <w:vMerge/>
          </w:tcPr>
          <w:p w:rsidR="00C971F1" w:rsidRPr="00122277" w:rsidRDefault="00C971F1" w:rsidP="009E0B02"/>
        </w:tc>
        <w:tc>
          <w:tcPr>
            <w:tcW w:w="4662" w:type="dxa"/>
            <w:vMerge w:val="restart"/>
          </w:tcPr>
          <w:p w:rsidR="00C971F1" w:rsidRPr="00122277" w:rsidRDefault="00C971F1" w:rsidP="009E0B02">
            <w:r w:rsidRPr="00122277">
              <w:t>Poštová adresa oznamovateľa:</w:t>
            </w:r>
          </w:p>
          <w:p w:rsidR="00C971F1" w:rsidRPr="00122277" w:rsidRDefault="00C971F1" w:rsidP="009E0B02"/>
          <w:p w:rsidR="00C971F1" w:rsidRPr="00122277" w:rsidRDefault="00C971F1" w:rsidP="009E0B02"/>
        </w:tc>
      </w:tr>
      <w:tr w:rsidR="00C971F1" w:rsidRPr="00122277" w:rsidTr="009E0B02">
        <w:trPr>
          <w:cantSplit/>
          <w:trHeight w:val="389"/>
        </w:trPr>
        <w:tc>
          <w:tcPr>
            <w:tcW w:w="4455" w:type="dxa"/>
            <w:gridSpan w:val="2"/>
          </w:tcPr>
          <w:p w:rsidR="00C971F1" w:rsidRPr="00122277" w:rsidRDefault="00C971F1" w:rsidP="009E0B02">
            <w:r w:rsidRPr="00122277">
              <w:t>Dátum predloženia oznámenia:</w:t>
            </w:r>
          </w:p>
        </w:tc>
        <w:tc>
          <w:tcPr>
            <w:tcW w:w="4662" w:type="dxa"/>
            <w:vMerge/>
          </w:tcPr>
          <w:p w:rsidR="00C971F1" w:rsidRPr="00122277" w:rsidRDefault="00C971F1" w:rsidP="009E0B02"/>
        </w:tc>
      </w:tr>
    </w:tbl>
    <w:p w:rsidR="00C971F1" w:rsidRPr="00122277" w:rsidRDefault="00C971F1" w:rsidP="000E6A62">
      <w:r w:rsidRPr="00122277">
        <w:t>* Nepovinný údaj</w:t>
      </w:r>
      <w:r w:rsidRPr="00122277">
        <w:br w:type="page"/>
        <w:t>(druhá strana listu „Oznámenie o existencii environmentálnej záťaže“)</w:t>
      </w:r>
    </w:p>
    <w:p w:rsidR="00C971F1" w:rsidRPr="00122277" w:rsidRDefault="00C971F1" w:rsidP="000E6A62"/>
    <w:p w:rsidR="00C971F1" w:rsidRPr="00122277" w:rsidRDefault="00C971F1" w:rsidP="000E6A62">
      <w:r w:rsidRPr="00122277">
        <w:t>Vysvetlivky:</w:t>
      </w:r>
    </w:p>
    <w:p w:rsidR="00C971F1" w:rsidRPr="00122277" w:rsidRDefault="00C971F1" w:rsidP="000E6A62">
      <w:pPr>
        <w:numPr>
          <w:ilvl w:val="0"/>
          <w:numId w:val="11"/>
        </w:numPr>
        <w:tabs>
          <w:tab w:val="num" w:pos="1080"/>
        </w:tabs>
        <w:jc w:val="both"/>
      </w:pPr>
      <w:r w:rsidRPr="00122277">
        <w:t>Zdrojom znečistenia je miesto alebo priestor, v ktorom dochádzalo alebo dochádza k prieniku znečisťujúcich látok do jednotlivých zložiek životného prostredia.</w:t>
      </w:r>
    </w:p>
    <w:p w:rsidR="00C971F1" w:rsidRPr="00122277" w:rsidRDefault="00C971F1" w:rsidP="000E6A62">
      <w:pPr>
        <w:numPr>
          <w:ilvl w:val="0"/>
          <w:numId w:val="11"/>
        </w:numPr>
        <w:tabs>
          <w:tab w:val="num" w:pos="1080"/>
        </w:tabs>
        <w:jc w:val="both"/>
      </w:pPr>
      <w:r w:rsidRPr="00122277">
        <w:t>Za zdroje znečistenia sa považujú najmä</w:t>
      </w:r>
    </w:p>
    <w:p w:rsidR="00C971F1" w:rsidRPr="00122277" w:rsidRDefault="00C971F1" w:rsidP="000E6A62">
      <w:pPr>
        <w:numPr>
          <w:ilvl w:val="0"/>
          <w:numId w:val="13"/>
        </w:numPr>
        <w:jc w:val="both"/>
      </w:pPr>
      <w:r w:rsidRPr="00122277">
        <w:t>nevyhovujúce skládky odpadov,</w:t>
      </w:r>
    </w:p>
    <w:p w:rsidR="00C971F1" w:rsidRPr="00122277" w:rsidRDefault="00C971F1" w:rsidP="000E6A62">
      <w:pPr>
        <w:numPr>
          <w:ilvl w:val="0"/>
          <w:numId w:val="13"/>
        </w:numPr>
        <w:jc w:val="both"/>
      </w:pPr>
      <w:r w:rsidRPr="00122277">
        <w:t>nevyhovujúce sklady chemikálií,</w:t>
      </w:r>
    </w:p>
    <w:p w:rsidR="00C971F1" w:rsidRPr="00122277" w:rsidRDefault="00C971F1" w:rsidP="000E6A62">
      <w:pPr>
        <w:numPr>
          <w:ilvl w:val="0"/>
          <w:numId w:val="13"/>
        </w:numPr>
        <w:jc w:val="both"/>
      </w:pPr>
      <w:r w:rsidRPr="00122277">
        <w:t>priemyselné prevádzky a areály,</w:t>
      </w:r>
    </w:p>
    <w:p w:rsidR="00C971F1" w:rsidRPr="00122277" w:rsidRDefault="00C971F1" w:rsidP="000E6A62">
      <w:pPr>
        <w:numPr>
          <w:ilvl w:val="0"/>
          <w:numId w:val="13"/>
        </w:numPr>
        <w:jc w:val="both"/>
      </w:pPr>
      <w:r w:rsidRPr="00122277">
        <w:t>poľnohospodárske areály,</w:t>
      </w:r>
    </w:p>
    <w:p w:rsidR="00C971F1" w:rsidRPr="00122277" w:rsidRDefault="00C971F1" w:rsidP="000E6A62">
      <w:pPr>
        <w:numPr>
          <w:ilvl w:val="0"/>
          <w:numId w:val="13"/>
        </w:numPr>
        <w:jc w:val="both"/>
      </w:pPr>
      <w:r w:rsidRPr="00122277">
        <w:t>vojenské areály,</w:t>
      </w:r>
    </w:p>
    <w:p w:rsidR="00C971F1" w:rsidRPr="00122277" w:rsidRDefault="00C971F1" w:rsidP="000E6A62">
      <w:pPr>
        <w:numPr>
          <w:ilvl w:val="0"/>
          <w:numId w:val="13"/>
        </w:numPr>
        <w:jc w:val="both"/>
      </w:pPr>
      <w:r w:rsidRPr="00122277">
        <w:t>súčasti železničnej infraštruktúry – depá železničných koľajových vozidiel, železničné stanice, trakčné napájacie stanice,</w:t>
      </w:r>
    </w:p>
    <w:p w:rsidR="00C971F1" w:rsidRPr="00122277" w:rsidRDefault="00C971F1" w:rsidP="000E6A62">
      <w:pPr>
        <w:numPr>
          <w:ilvl w:val="0"/>
          <w:numId w:val="13"/>
        </w:numPr>
        <w:jc w:val="both"/>
      </w:pPr>
      <w:r w:rsidRPr="00122277">
        <w:t>čerpacie stanice pohonných hmôt a produktovody,</w:t>
      </w:r>
    </w:p>
    <w:p w:rsidR="00C971F1" w:rsidRPr="00122277" w:rsidRDefault="00C971F1" w:rsidP="000E6A62">
      <w:pPr>
        <w:numPr>
          <w:ilvl w:val="0"/>
          <w:numId w:val="13"/>
        </w:numPr>
        <w:jc w:val="both"/>
      </w:pPr>
      <w:r w:rsidRPr="00122277">
        <w:t>banské a úpravárenské areály,</w:t>
      </w:r>
    </w:p>
    <w:p w:rsidR="00C971F1" w:rsidRPr="00122277" w:rsidRDefault="00C971F1" w:rsidP="000E6A62">
      <w:pPr>
        <w:numPr>
          <w:ilvl w:val="0"/>
          <w:numId w:val="13"/>
        </w:numPr>
        <w:jc w:val="both"/>
      </w:pPr>
      <w:r w:rsidRPr="00122277">
        <w:t>iné prevádzky a areály.</w:t>
      </w:r>
    </w:p>
    <w:p w:rsidR="00C971F1" w:rsidRPr="00122277" w:rsidRDefault="00C971F1" w:rsidP="000E6A62">
      <w:pPr>
        <w:ind w:left="426"/>
      </w:pPr>
    </w:p>
    <w:p w:rsidR="00C971F1" w:rsidRPr="00122277" w:rsidRDefault="00C971F1" w:rsidP="000E6A62">
      <w:pPr>
        <w:numPr>
          <w:ilvl w:val="0"/>
          <w:numId w:val="11"/>
        </w:numPr>
        <w:tabs>
          <w:tab w:val="num" w:pos="1080"/>
        </w:tabs>
        <w:jc w:val="both"/>
      </w:pPr>
      <w:r w:rsidRPr="00122277">
        <w:t>Ohniskom znečistenia je priestor, v ktorom došlo k primárnemu alebo sekundárnemu nahromadeniu znečisťujúcich látok v horninovom prostredí.</w:t>
      </w:r>
    </w:p>
    <w:p w:rsidR="00C971F1" w:rsidRPr="00122277" w:rsidRDefault="00C971F1" w:rsidP="000E6A62">
      <w:pPr>
        <w:tabs>
          <w:tab w:val="num" w:pos="1080"/>
        </w:tabs>
        <w:ind w:left="720"/>
        <w:jc w:val="both"/>
      </w:pPr>
    </w:p>
    <w:p w:rsidR="00C971F1" w:rsidRPr="00122277" w:rsidRDefault="00C971F1" w:rsidP="000E6A62">
      <w:pPr>
        <w:numPr>
          <w:ilvl w:val="0"/>
          <w:numId w:val="11"/>
        </w:numPr>
        <w:tabs>
          <w:tab w:val="num" w:pos="1080"/>
        </w:tabs>
        <w:jc w:val="both"/>
      </w:pPr>
      <w:r w:rsidRPr="00122277">
        <w:t xml:space="preserve">Indíciami znečistenia sú </w:t>
      </w:r>
    </w:p>
    <w:p w:rsidR="00C971F1" w:rsidRPr="00122277" w:rsidRDefault="00C971F1" w:rsidP="000E6A62">
      <w:pPr>
        <w:pStyle w:val="Odrka"/>
        <w:numPr>
          <w:ilvl w:val="0"/>
          <w:numId w:val="12"/>
        </w:numPr>
        <w:tabs>
          <w:tab w:val="clear" w:pos="360"/>
          <w:tab w:val="num" w:pos="1418"/>
          <w:tab w:val="left" w:pos="3420"/>
        </w:tabs>
        <w:spacing w:before="0" w:after="0"/>
        <w:ind w:left="1418"/>
      </w:pPr>
      <w:r w:rsidRPr="00122277">
        <w:t>prítomnosť zdrojov znečistenia uvedené v odseku 2,</w:t>
      </w:r>
    </w:p>
    <w:p w:rsidR="00C971F1" w:rsidRPr="00122277" w:rsidRDefault="00C971F1" w:rsidP="000E6A62">
      <w:pPr>
        <w:pStyle w:val="Odrka"/>
        <w:numPr>
          <w:ilvl w:val="0"/>
          <w:numId w:val="12"/>
        </w:numPr>
        <w:tabs>
          <w:tab w:val="clear" w:pos="360"/>
          <w:tab w:val="num" w:pos="1418"/>
          <w:tab w:val="left" w:pos="3420"/>
        </w:tabs>
        <w:spacing w:before="0" w:after="0"/>
        <w:ind w:left="1418"/>
      </w:pPr>
      <w:r w:rsidRPr="00122277">
        <w:t>záznamy orgánov štátnej správy alebo samosprávy o znečistení zložiek životného prostredia a/alebo o nevhodnom nakladaní so znečisťujúcimi látkami,</w:t>
      </w:r>
    </w:p>
    <w:p w:rsidR="00C971F1" w:rsidRPr="00122277" w:rsidRDefault="00C971F1" w:rsidP="000E6A62">
      <w:pPr>
        <w:pStyle w:val="Odrka"/>
        <w:numPr>
          <w:ilvl w:val="0"/>
          <w:numId w:val="12"/>
        </w:numPr>
        <w:tabs>
          <w:tab w:val="clear" w:pos="360"/>
          <w:tab w:val="num" w:pos="1418"/>
          <w:tab w:val="left" w:pos="3420"/>
        </w:tabs>
        <w:spacing w:before="0" w:after="0"/>
        <w:ind w:left="1418"/>
      </w:pPr>
      <w:r w:rsidRPr="00122277">
        <w:t>archívne informácie o znečistení získané geologickými prácami,</w:t>
      </w:r>
    </w:p>
    <w:p w:rsidR="00C971F1" w:rsidRPr="00122277" w:rsidRDefault="00C971F1" w:rsidP="000E6A62">
      <w:pPr>
        <w:pStyle w:val="Odrka"/>
        <w:numPr>
          <w:ilvl w:val="0"/>
          <w:numId w:val="12"/>
        </w:numPr>
        <w:tabs>
          <w:tab w:val="clear" w:pos="360"/>
          <w:tab w:val="num" w:pos="1418"/>
          <w:tab w:val="left" w:pos="3420"/>
        </w:tabs>
        <w:spacing w:before="0" w:after="0"/>
        <w:ind w:left="1418"/>
      </w:pPr>
      <w:r w:rsidRPr="00122277">
        <w:t>údaje z vybraných environmentálnych databáz.</w:t>
      </w:r>
    </w:p>
    <w:p w:rsidR="00C971F1" w:rsidRPr="00122277" w:rsidRDefault="00C971F1" w:rsidP="000E6A62">
      <w:pPr>
        <w:pStyle w:val="Odrka"/>
        <w:numPr>
          <w:ilvl w:val="0"/>
          <w:numId w:val="0"/>
        </w:numPr>
        <w:tabs>
          <w:tab w:val="left" w:pos="3420"/>
        </w:tabs>
        <w:spacing w:before="0" w:after="0"/>
        <w:ind w:left="1418"/>
      </w:pPr>
    </w:p>
    <w:p w:rsidR="00C971F1" w:rsidRPr="00122277" w:rsidRDefault="00C971F1" w:rsidP="000E6A62">
      <w:pPr>
        <w:numPr>
          <w:ilvl w:val="0"/>
          <w:numId w:val="11"/>
        </w:numPr>
        <w:tabs>
          <w:tab w:val="num" w:pos="1080"/>
        </w:tabs>
        <w:jc w:val="both"/>
      </w:pPr>
      <w:r w:rsidRPr="00122277">
        <w:t>Pozorovanými prejavmi sú poškodenia krajiny, napríklad zmena vegetácie, uhynuté organizmy, zápach, prítomnosť cudzorodých látok, prítomnosť olejových škvŕn v studniach a pod.</w:t>
      </w:r>
    </w:p>
    <w:p w:rsidR="00C971F1" w:rsidRPr="00122277" w:rsidRDefault="00C971F1" w:rsidP="000E6A62">
      <w:pPr>
        <w:tabs>
          <w:tab w:val="num" w:pos="1418"/>
        </w:tabs>
        <w:jc w:val="both"/>
      </w:pPr>
    </w:p>
    <w:p w:rsidR="00C971F1" w:rsidRPr="00122277" w:rsidRDefault="00C971F1" w:rsidP="000E6A62">
      <w:pPr>
        <w:tabs>
          <w:tab w:val="num" w:pos="1418"/>
        </w:tabs>
        <w:jc w:val="both"/>
      </w:pPr>
    </w:p>
    <w:p w:rsidR="00C971F1" w:rsidRPr="00122277" w:rsidRDefault="00C971F1" w:rsidP="000E6A62">
      <w:pPr>
        <w:tabs>
          <w:tab w:val="num" w:pos="1418"/>
        </w:tabs>
        <w:jc w:val="both"/>
        <w:sectPr w:rsidR="00C971F1" w:rsidRPr="00122277">
          <w:pgSz w:w="11906" w:h="16838"/>
          <w:pgMar w:top="1418" w:right="1418" w:bottom="1418" w:left="1418" w:header="708" w:footer="708" w:gutter="0"/>
          <w:cols w:space="708"/>
          <w:docGrid w:linePitch="360"/>
        </w:sectPr>
      </w:pPr>
    </w:p>
    <w:p w:rsidR="00C971F1" w:rsidRPr="00122277" w:rsidRDefault="00C971F1" w:rsidP="000E6A62">
      <w:pPr>
        <w:ind w:left="6663" w:hanging="6663"/>
        <w:jc w:val="right"/>
      </w:pPr>
      <w:r w:rsidRPr="00122277">
        <w:t xml:space="preserve">Príloha č. 3 </w:t>
      </w:r>
    </w:p>
    <w:p w:rsidR="00C971F1" w:rsidRPr="00122277" w:rsidRDefault="00C971F1" w:rsidP="000E6A62">
      <w:pPr>
        <w:jc w:val="right"/>
      </w:pPr>
      <w:r w:rsidRPr="00122277">
        <w:t>k zákonu č. ..../2011 Z. z.</w:t>
      </w:r>
    </w:p>
    <w:p w:rsidR="00C971F1" w:rsidRPr="00122277" w:rsidRDefault="00C971F1" w:rsidP="000E6A62">
      <w:pPr>
        <w:rPr>
          <w:b/>
          <w:bCs/>
        </w:rPr>
      </w:pPr>
    </w:p>
    <w:p w:rsidR="00C971F1" w:rsidRPr="00122277" w:rsidRDefault="00C971F1" w:rsidP="000E6A62">
      <w:pPr>
        <w:outlineLvl w:val="0"/>
        <w:rPr>
          <w:b/>
          <w:bCs/>
        </w:rPr>
      </w:pPr>
      <w:r w:rsidRPr="00122277">
        <w:rPr>
          <w:b/>
          <w:bCs/>
        </w:rPr>
        <w:t>Klasifikácia environmentálnej záťaže</w:t>
      </w:r>
    </w:p>
    <w:p w:rsidR="00C971F1" w:rsidRPr="00122277" w:rsidRDefault="00C971F1" w:rsidP="000E6A62">
      <w:pPr>
        <w:rPr>
          <w:b/>
          <w:bCs/>
        </w:rPr>
      </w:pPr>
    </w:p>
    <w:p w:rsidR="00C971F1" w:rsidRPr="00122277" w:rsidRDefault="00C971F1" w:rsidP="000E6A62">
      <w:pPr>
        <w:numPr>
          <w:ilvl w:val="0"/>
          <w:numId w:val="14"/>
        </w:numPr>
        <w:spacing w:before="60" w:after="60"/>
        <w:jc w:val="both"/>
      </w:pPr>
      <w:r w:rsidRPr="00122277">
        <w:t>Klasifikácia environmentálnej záťaže pozostáva z troch čiastkových klasifikácií, ktoré sa členia na</w:t>
      </w:r>
    </w:p>
    <w:p w:rsidR="00C971F1" w:rsidRPr="00122277" w:rsidRDefault="00C971F1" w:rsidP="000E6A62">
      <w:pPr>
        <w:ind w:left="397"/>
        <w:jc w:val="both"/>
      </w:pPr>
      <w:r w:rsidRPr="00122277">
        <w:t>K1. Klasifikácia rizika šírenia sa znečistenia do podzemných vôd a podzemnými vodami,</w:t>
      </w:r>
    </w:p>
    <w:p w:rsidR="00C971F1" w:rsidRPr="00122277" w:rsidRDefault="00C971F1" w:rsidP="000E6A62">
      <w:pPr>
        <w:ind w:left="397"/>
        <w:jc w:val="both"/>
      </w:pPr>
      <w:r w:rsidRPr="00122277">
        <w:t xml:space="preserve">K2. Klasifikácia rizika z prchavých a toxických látok na obyvateľstvo: </w:t>
      </w:r>
    </w:p>
    <w:p w:rsidR="00C971F1" w:rsidRPr="00122277" w:rsidRDefault="00C971F1" w:rsidP="000E6A62">
      <w:pPr>
        <w:ind w:left="708"/>
        <w:jc w:val="both"/>
      </w:pPr>
      <w:r w:rsidRPr="00122277">
        <w:t xml:space="preserve">K2a. Klasifikácia rizika pre skládky odpadov s neznámym zložením priesakovej kvapaliny a potenciálom na tvorbu skládkových plynov, </w:t>
      </w:r>
    </w:p>
    <w:p w:rsidR="00C971F1" w:rsidRPr="00122277" w:rsidRDefault="00C971F1" w:rsidP="000E6A62">
      <w:pPr>
        <w:ind w:left="708"/>
        <w:jc w:val="both"/>
      </w:pPr>
      <w:r w:rsidRPr="00122277">
        <w:t>K2b. Klasifikácia rizika pre priemyselné lokality a skládky odpadov so známym zložením priesakovej kvapaliny,</w:t>
      </w:r>
    </w:p>
    <w:p w:rsidR="00C971F1" w:rsidRPr="00122277" w:rsidRDefault="00C971F1" w:rsidP="000E6A62">
      <w:pPr>
        <w:ind w:left="397"/>
        <w:jc w:val="both"/>
      </w:pPr>
      <w:r w:rsidRPr="00122277">
        <w:t xml:space="preserve">K3. Klasifikácia rizika znečistenia povrchových vôd: </w:t>
      </w:r>
    </w:p>
    <w:p w:rsidR="00C971F1" w:rsidRPr="00122277" w:rsidRDefault="00C971F1" w:rsidP="000E6A62">
      <w:pPr>
        <w:ind w:left="397" w:firstLine="311"/>
        <w:jc w:val="both"/>
      </w:pPr>
      <w:r w:rsidRPr="00122277">
        <w:t xml:space="preserve">K3a. Klasifikácia rizika znečistenia povrchových vôd pri zjavnom znečistení, </w:t>
      </w:r>
    </w:p>
    <w:p w:rsidR="00C971F1" w:rsidRPr="00122277" w:rsidRDefault="00C971F1" w:rsidP="000E6A62">
      <w:pPr>
        <w:ind w:left="397" w:firstLine="311"/>
        <w:jc w:val="both"/>
      </w:pPr>
      <w:r w:rsidRPr="00122277">
        <w:t>K3b. Klasifikácia rizika znečistenia povrchových vôd bez známok zjavného znečistenia.</w:t>
      </w:r>
    </w:p>
    <w:p w:rsidR="00C971F1" w:rsidRPr="00122277" w:rsidRDefault="00C971F1" w:rsidP="000E6A62">
      <w:pPr>
        <w:ind w:left="567"/>
      </w:pPr>
    </w:p>
    <w:p w:rsidR="00C971F1" w:rsidRPr="00122277" w:rsidRDefault="00C971F1" w:rsidP="000E6A62">
      <w:pPr>
        <w:pStyle w:val="Odrka"/>
        <w:numPr>
          <w:ilvl w:val="0"/>
          <w:numId w:val="14"/>
        </w:numPr>
      </w:pPr>
      <w:r w:rsidRPr="00122277">
        <w:t>Výsledná klasifikácia environmentálnej záťaže „K“ je súčtom čiastkových klasifikácií</w:t>
      </w:r>
    </w:p>
    <w:p w:rsidR="00C971F1" w:rsidRPr="00122277" w:rsidRDefault="00C971F1" w:rsidP="000E6A62">
      <w:pPr>
        <w:ind w:left="360"/>
      </w:pPr>
    </w:p>
    <w:p w:rsidR="00C971F1" w:rsidRPr="00122277" w:rsidRDefault="00C971F1" w:rsidP="000E6A62">
      <w:pPr>
        <w:ind w:firstLine="360"/>
        <w:outlineLvl w:val="0"/>
      </w:pPr>
      <w:r w:rsidRPr="00122277">
        <w:t>K = K1 + K2 + K3</w:t>
      </w:r>
    </w:p>
    <w:p w:rsidR="00C971F1" w:rsidRPr="00122277" w:rsidRDefault="00C971F1" w:rsidP="000E6A62"/>
    <w:p w:rsidR="00C971F1" w:rsidRPr="00122277" w:rsidRDefault="00C971F1" w:rsidP="000E6A62">
      <w:pPr>
        <w:pStyle w:val="Odrka"/>
        <w:numPr>
          <w:ilvl w:val="0"/>
          <w:numId w:val="14"/>
        </w:numPr>
      </w:pPr>
      <w:r w:rsidRPr="00122277">
        <w:t>Environmentálna záťaž sa po vykonaní klasifikácie zatriedia podľa výslednej hodnoty „K“ do jednej z 3 skupín</w:t>
      </w:r>
    </w:p>
    <w:p w:rsidR="00C971F1" w:rsidRPr="00122277" w:rsidRDefault="00C971F1" w:rsidP="000E6A62">
      <w:pPr>
        <w:pStyle w:val="Odrka"/>
        <w:numPr>
          <w:ilvl w:val="0"/>
          <w:numId w:val="0"/>
        </w:numPr>
        <w:ind w:left="360"/>
      </w:pPr>
    </w:p>
    <w:p w:rsidR="00C971F1" w:rsidRPr="00122277" w:rsidRDefault="00C971F1" w:rsidP="000E6A62">
      <w:pPr>
        <w:numPr>
          <w:ilvl w:val="0"/>
          <w:numId w:val="15"/>
        </w:numPr>
        <w:jc w:val="both"/>
      </w:pPr>
      <w:r w:rsidRPr="00122277">
        <w:t>environmentálne záťaže s nízkou prioritou riešenia,</w:t>
      </w:r>
    </w:p>
    <w:p w:rsidR="00C971F1" w:rsidRPr="00122277" w:rsidRDefault="00C971F1" w:rsidP="000E6A62">
      <w:pPr>
        <w:numPr>
          <w:ilvl w:val="0"/>
          <w:numId w:val="15"/>
        </w:numPr>
        <w:jc w:val="both"/>
      </w:pPr>
      <w:r w:rsidRPr="00122277">
        <w:t>environmentálne záťaže so strednou prioritou riešenia,</w:t>
      </w:r>
    </w:p>
    <w:p w:rsidR="00C971F1" w:rsidRPr="00122277" w:rsidRDefault="00C971F1" w:rsidP="000E6A62">
      <w:pPr>
        <w:numPr>
          <w:ilvl w:val="0"/>
          <w:numId w:val="15"/>
        </w:numPr>
        <w:jc w:val="both"/>
      </w:pPr>
      <w:r w:rsidRPr="00122277">
        <w:t>environmentálne záťaže s vysokou prioritou riešenia.</w:t>
      </w:r>
    </w:p>
    <w:p w:rsidR="00C971F1" w:rsidRPr="00122277" w:rsidRDefault="00C971F1" w:rsidP="000E6A62">
      <w:pPr>
        <w:ind w:left="397"/>
      </w:pPr>
    </w:p>
    <w:p w:rsidR="00C971F1" w:rsidRPr="00122277" w:rsidRDefault="00C971F1" w:rsidP="000E6A62">
      <w:pPr>
        <w:pStyle w:val="Odrka"/>
        <w:numPr>
          <w:ilvl w:val="0"/>
          <w:numId w:val="0"/>
        </w:numPr>
        <w:ind w:left="360" w:hanging="360"/>
      </w:pPr>
      <w:r w:rsidRPr="00122277">
        <w:t>4. Klasifikácia environmentálnej záťaže je pomocným kritériom pri odporúčaní lokality na realizáciu geologických prác. Klasifikácia environmentálnej záťaže nenahrádza analýzu rizika znečisteného územia, ktorej závery sú pre návrh ďalšieho postupu určujúce.</w:t>
      </w:r>
    </w:p>
    <w:p w:rsidR="00C971F1" w:rsidRPr="00122277" w:rsidRDefault="00C971F1" w:rsidP="000E6A62">
      <w:pPr>
        <w:pStyle w:val="Odrka"/>
        <w:numPr>
          <w:ilvl w:val="0"/>
          <w:numId w:val="0"/>
        </w:numPr>
        <w:ind w:left="360" w:hanging="360"/>
      </w:pPr>
    </w:p>
    <w:p w:rsidR="00C971F1" w:rsidRPr="00122277" w:rsidRDefault="00C971F1" w:rsidP="000E6A62">
      <w:pPr>
        <w:pStyle w:val="BodyTextIndent3"/>
        <w:ind w:left="0"/>
        <w:rPr>
          <w:sz w:val="24"/>
          <w:szCs w:val="24"/>
        </w:rPr>
      </w:pPr>
      <w:r w:rsidRPr="00122277">
        <w:rPr>
          <w:sz w:val="24"/>
          <w:szCs w:val="24"/>
        </w:rPr>
        <w:t>5.</w:t>
      </w:r>
      <w:r w:rsidRPr="00122277">
        <w:t xml:space="preserve">   </w:t>
      </w:r>
      <w:r w:rsidRPr="00122277">
        <w:rPr>
          <w:sz w:val="24"/>
          <w:szCs w:val="24"/>
        </w:rPr>
        <w:t>Hranice tried jednotlivých klasifikovaných skupín sú</w:t>
      </w:r>
    </w:p>
    <w:p w:rsidR="00C971F1" w:rsidRPr="00122277" w:rsidRDefault="00C971F1" w:rsidP="000E6A62">
      <w:pPr>
        <w:numPr>
          <w:ilvl w:val="0"/>
          <w:numId w:val="16"/>
        </w:numPr>
        <w:spacing w:before="60" w:after="60"/>
        <w:jc w:val="both"/>
      </w:pPr>
      <w:r w:rsidRPr="00122277">
        <w:t>environmentálne záťaže s nízkou prioritou riešenia  - menej ako 35 bodov,</w:t>
      </w:r>
    </w:p>
    <w:p w:rsidR="00C971F1" w:rsidRPr="00122277" w:rsidRDefault="00C971F1" w:rsidP="000E6A62">
      <w:pPr>
        <w:numPr>
          <w:ilvl w:val="0"/>
          <w:numId w:val="16"/>
        </w:numPr>
        <w:spacing w:before="60" w:after="60"/>
        <w:jc w:val="both"/>
      </w:pPr>
      <w:r w:rsidRPr="00122277">
        <w:t>environmentálne záťaže so strednou prioritou riešenia – v rozsahu 35 - 65 bodov,</w:t>
      </w:r>
    </w:p>
    <w:p w:rsidR="00C971F1" w:rsidRPr="00122277" w:rsidRDefault="00C971F1" w:rsidP="000E6A62">
      <w:pPr>
        <w:numPr>
          <w:ilvl w:val="0"/>
          <w:numId w:val="16"/>
        </w:numPr>
        <w:spacing w:before="60" w:after="60"/>
        <w:jc w:val="both"/>
      </w:pPr>
      <w:r w:rsidRPr="00122277">
        <w:t>environmentálne záťaže s vysokou prioritou riešenia - viac ako 65 bodov.</w:t>
      </w:r>
    </w:p>
    <w:p w:rsidR="00C971F1" w:rsidRPr="00122277" w:rsidRDefault="00C971F1" w:rsidP="000E6A62"/>
    <w:p w:rsidR="00C971F1" w:rsidRPr="00122277" w:rsidRDefault="00C971F1" w:rsidP="000E6A62">
      <w:pPr>
        <w:pStyle w:val="Heading4"/>
        <w:pBdr>
          <w:top w:val="single" w:sz="4" w:space="1" w:color="auto"/>
          <w:left w:val="single" w:sz="4" w:space="4" w:color="auto"/>
          <w:bottom w:val="single" w:sz="4" w:space="1" w:color="auto"/>
          <w:right w:val="single" w:sz="4" w:space="4" w:color="auto"/>
        </w:pBdr>
        <w:spacing w:before="0" w:after="0"/>
        <w:rPr>
          <w:b w:val="0"/>
          <w:bCs w:val="0"/>
          <w:snapToGrid w:val="0"/>
          <w:sz w:val="24"/>
          <w:szCs w:val="24"/>
        </w:rPr>
      </w:pPr>
      <w:r w:rsidRPr="00122277">
        <w:rPr>
          <w:b w:val="0"/>
          <w:bCs w:val="0"/>
          <w:snapToGrid w:val="0"/>
          <w:sz w:val="24"/>
          <w:szCs w:val="24"/>
        </w:rPr>
        <w:t>K1 Klasifikácia rizika šírenia sa znečistenia do podzemných vôd a podzemnými vodami</w:t>
      </w:r>
    </w:p>
    <w:p w:rsidR="00C971F1" w:rsidRPr="00122277" w:rsidRDefault="00C971F1" w:rsidP="000E6A62">
      <w:pPr>
        <w:pStyle w:val="Heading6"/>
        <w:pBdr>
          <w:bottom w:val="single" w:sz="4" w:space="1" w:color="auto"/>
        </w:pBdr>
        <w:spacing w:before="0" w:after="0"/>
        <w:rPr>
          <w:snapToGrid w:val="0"/>
          <w:sz w:val="24"/>
          <w:szCs w:val="24"/>
        </w:rPr>
      </w:pPr>
      <w:r w:rsidRPr="00122277">
        <w:rPr>
          <w:snapToGrid w:val="0"/>
          <w:sz w:val="24"/>
          <w:szCs w:val="24"/>
        </w:rPr>
        <w:t>Vodohospodársky význam hodnoteného územia</w:t>
      </w:r>
    </w:p>
    <w:p w:rsidR="00C971F1" w:rsidRPr="00122277" w:rsidRDefault="00C971F1" w:rsidP="000E6A62">
      <w:pPr>
        <w:pStyle w:val="Klas"/>
        <w:spacing w:before="0" w:after="0"/>
        <w:jc w:val="both"/>
        <w:rPr>
          <w:sz w:val="24"/>
          <w:szCs w:val="24"/>
        </w:rPr>
      </w:pPr>
      <w:r w:rsidRPr="00122277">
        <w:rPr>
          <w:sz w:val="24"/>
          <w:szCs w:val="24"/>
        </w:rPr>
        <w:t>a) územia so špeciálnymi vodohospodárskymi záujmami (chránené vodohospodárske oblasti – podľa § 31 zákona č. 364/2004 Z. z., ochranné pásma vodárenských zdrojov – podľa § 32 zákona č. 364/2004 Z. z.) – 12 b.</w:t>
      </w:r>
    </w:p>
    <w:p w:rsidR="00C971F1" w:rsidRPr="00122277" w:rsidRDefault="00C971F1" w:rsidP="000E6A62">
      <w:pPr>
        <w:pStyle w:val="Klas"/>
        <w:spacing w:before="0" w:after="0"/>
        <w:jc w:val="both"/>
        <w:rPr>
          <w:sz w:val="24"/>
          <w:szCs w:val="24"/>
        </w:rPr>
      </w:pPr>
      <w:r w:rsidRPr="00122277">
        <w:rPr>
          <w:sz w:val="24"/>
          <w:szCs w:val="24"/>
        </w:rPr>
        <w:t>b) územia s vodohospodárskymi záujmami (citlivé oblasti - podľa § 33 zákona č. 364/2004 Z. z., ochranné pásma vodárenských zdrojov – podľa § 32 zákona č. 364/2004 Z. z., územia nad oblasťami s využívaním podzemnej vody, územia s významnými zásobami podzemnej vody – možnosť využívania &gt;20 l.s</w:t>
      </w:r>
      <w:r w:rsidRPr="00122277">
        <w:rPr>
          <w:sz w:val="24"/>
          <w:szCs w:val="24"/>
          <w:vertAlign w:val="superscript"/>
        </w:rPr>
        <w:t>-1</w:t>
      </w:r>
      <w:r w:rsidRPr="00122277">
        <w:rPr>
          <w:sz w:val="24"/>
          <w:szCs w:val="24"/>
        </w:rPr>
        <w:t>) – 6 b.</w:t>
      </w:r>
    </w:p>
    <w:p w:rsidR="00C971F1" w:rsidRPr="00122277" w:rsidRDefault="00C971F1" w:rsidP="000E6A62">
      <w:pPr>
        <w:pStyle w:val="Klas"/>
        <w:spacing w:before="0" w:after="0"/>
        <w:jc w:val="both"/>
        <w:rPr>
          <w:sz w:val="24"/>
          <w:szCs w:val="24"/>
        </w:rPr>
      </w:pPr>
      <w:r w:rsidRPr="00122277">
        <w:rPr>
          <w:sz w:val="24"/>
          <w:szCs w:val="24"/>
        </w:rPr>
        <w:t xml:space="preserve">c) územia bez vodohospodárskych záujmov (územia bez využitia a bez možnosti významného </w:t>
      </w:r>
    </w:p>
    <w:p w:rsidR="00C971F1" w:rsidRPr="00122277" w:rsidRDefault="00C971F1" w:rsidP="000E6A62">
      <w:pPr>
        <w:pStyle w:val="Klas"/>
        <w:spacing w:before="0" w:after="0"/>
        <w:jc w:val="both"/>
        <w:rPr>
          <w:sz w:val="24"/>
          <w:szCs w:val="24"/>
        </w:rPr>
      </w:pPr>
      <w:r w:rsidRPr="00122277">
        <w:rPr>
          <w:sz w:val="24"/>
          <w:szCs w:val="24"/>
        </w:rPr>
        <w:t>využívania podzemných vôd) –  0 b.</w:t>
      </w:r>
    </w:p>
    <w:p w:rsidR="00C971F1" w:rsidRPr="00122277" w:rsidRDefault="00C971F1" w:rsidP="000E6A62">
      <w:pPr>
        <w:pStyle w:val="Heading6"/>
        <w:pBdr>
          <w:bottom w:val="single" w:sz="4" w:space="1" w:color="auto"/>
        </w:pBdr>
        <w:spacing w:before="0" w:after="0"/>
        <w:rPr>
          <w:snapToGrid w:val="0"/>
          <w:sz w:val="24"/>
          <w:szCs w:val="24"/>
        </w:rPr>
      </w:pPr>
      <w:r w:rsidRPr="00122277">
        <w:rPr>
          <w:snapToGrid w:val="0"/>
          <w:sz w:val="24"/>
          <w:szCs w:val="24"/>
        </w:rPr>
        <w:t>Prirodzená ochrana územia podľa máp vhodnosti pre skládky odpadov</w:t>
      </w:r>
    </w:p>
    <w:tbl>
      <w:tblPr>
        <w:tblpPr w:leftFromText="141" w:rightFromText="141" w:vertAnchor="text" w:horzAnchor="margin" w:tblpXSpec="right" w:tblpY="162"/>
        <w:tblW w:w="4500" w:type="dxa"/>
        <w:tblCellMar>
          <w:left w:w="70" w:type="dxa"/>
          <w:right w:w="70" w:type="dxa"/>
        </w:tblCellMar>
        <w:tblLook w:val="00A0"/>
      </w:tblPr>
      <w:tblGrid>
        <w:gridCol w:w="3540"/>
        <w:gridCol w:w="960"/>
      </w:tblGrid>
      <w:tr w:rsidR="00C971F1" w:rsidRPr="00122277" w:rsidTr="009E0B02">
        <w:trPr>
          <w:trHeight w:val="315"/>
        </w:trPr>
        <w:tc>
          <w:tcPr>
            <w:tcW w:w="354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a) žiadna prirodzená ochrana</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 - 6 b.</w:t>
            </w:r>
          </w:p>
        </w:tc>
      </w:tr>
      <w:tr w:rsidR="00C971F1" w:rsidRPr="00122277" w:rsidTr="009E0B02">
        <w:trPr>
          <w:trHeight w:val="315"/>
        </w:trPr>
        <w:tc>
          <w:tcPr>
            <w:tcW w:w="354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b) priemerná prirodzená ochrana</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 - 3 b.</w:t>
            </w:r>
          </w:p>
        </w:tc>
      </w:tr>
      <w:tr w:rsidR="00C971F1" w:rsidRPr="00122277" w:rsidTr="009E0B02">
        <w:trPr>
          <w:trHeight w:val="315"/>
        </w:trPr>
        <w:tc>
          <w:tcPr>
            <w:tcW w:w="354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c) dobrá prirodzená ochrana</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 - 0 b.</w:t>
            </w:r>
          </w:p>
        </w:tc>
      </w:tr>
    </w:tbl>
    <w:p w:rsidR="00C971F1" w:rsidRPr="00122277" w:rsidRDefault="00C971F1" w:rsidP="000E6A62">
      <w:pPr>
        <w:pStyle w:val="Klas"/>
        <w:spacing w:before="0" w:after="0"/>
        <w:jc w:val="both"/>
        <w:rPr>
          <w:sz w:val="24"/>
          <w:szCs w:val="24"/>
        </w:rPr>
      </w:pPr>
      <w:r w:rsidRPr="00122277">
        <w:rPr>
          <w:sz w:val="24"/>
          <w:szCs w:val="24"/>
        </w:rPr>
        <w:tab/>
      </w:r>
    </w:p>
    <w:p w:rsidR="00C971F1" w:rsidRPr="00122277" w:rsidRDefault="00C971F1" w:rsidP="000E6A62">
      <w:pPr>
        <w:pStyle w:val="Klas"/>
        <w:spacing w:before="0" w:after="0"/>
        <w:jc w:val="both"/>
        <w:rPr>
          <w:sz w:val="24"/>
          <w:szCs w:val="24"/>
        </w:rPr>
      </w:pPr>
    </w:p>
    <w:p w:rsidR="00C971F1" w:rsidRPr="00122277" w:rsidRDefault="00C971F1" w:rsidP="000E6A62">
      <w:pPr>
        <w:pStyle w:val="Klas"/>
        <w:spacing w:before="0" w:after="0"/>
        <w:jc w:val="both"/>
        <w:rPr>
          <w:sz w:val="24"/>
          <w:szCs w:val="24"/>
        </w:rPr>
      </w:pPr>
    </w:p>
    <w:p w:rsidR="00C971F1" w:rsidRPr="00122277" w:rsidRDefault="00C971F1" w:rsidP="000E6A62">
      <w:pPr>
        <w:pStyle w:val="Klas"/>
        <w:spacing w:before="0" w:after="0"/>
        <w:jc w:val="both"/>
        <w:rPr>
          <w:sz w:val="24"/>
          <w:szCs w:val="24"/>
        </w:rPr>
      </w:pPr>
    </w:p>
    <w:p w:rsidR="00C971F1" w:rsidRPr="00122277" w:rsidRDefault="00C971F1" w:rsidP="000E6A62">
      <w:pPr>
        <w:pStyle w:val="Heading6"/>
        <w:pBdr>
          <w:bottom w:val="single" w:sz="4" w:space="1" w:color="auto"/>
        </w:pBdr>
        <w:spacing w:before="0" w:after="0"/>
        <w:rPr>
          <w:snapToGrid w:val="0"/>
          <w:sz w:val="24"/>
          <w:szCs w:val="24"/>
        </w:rPr>
      </w:pPr>
    </w:p>
    <w:p w:rsidR="00C971F1" w:rsidRPr="00122277" w:rsidRDefault="00C971F1" w:rsidP="000E6A62">
      <w:pPr>
        <w:pStyle w:val="Heading6"/>
        <w:pBdr>
          <w:bottom w:val="single" w:sz="4" w:space="1" w:color="auto"/>
        </w:pBdr>
        <w:spacing w:before="0" w:after="0"/>
        <w:rPr>
          <w:snapToGrid w:val="0"/>
          <w:sz w:val="24"/>
          <w:szCs w:val="24"/>
        </w:rPr>
      </w:pPr>
      <w:r w:rsidRPr="00122277">
        <w:rPr>
          <w:snapToGrid w:val="0"/>
          <w:sz w:val="24"/>
          <w:szCs w:val="24"/>
        </w:rPr>
        <w:t>Výber znečisťujúcej látky (zásady)</w:t>
      </w:r>
    </w:p>
    <w:p w:rsidR="00C971F1" w:rsidRPr="00122277" w:rsidRDefault="00C971F1" w:rsidP="000E6A62">
      <w:pPr>
        <w:pStyle w:val="Klas"/>
        <w:numPr>
          <w:ilvl w:val="0"/>
          <w:numId w:val="18"/>
        </w:numPr>
        <w:spacing w:before="0" w:after="0"/>
        <w:jc w:val="both"/>
        <w:rPr>
          <w:sz w:val="24"/>
          <w:szCs w:val="24"/>
        </w:rPr>
      </w:pPr>
      <w:r w:rsidRPr="00122277">
        <w:rPr>
          <w:sz w:val="24"/>
          <w:szCs w:val="24"/>
        </w:rPr>
        <w:t>Ak sa na znečistení zúčastňuje viacero znečisťujúcich látok, vyberie sa tá, s ktorou dosiahnete v danej časti najvyššiu bodovú klasifikáciu.</w:t>
      </w:r>
    </w:p>
    <w:p w:rsidR="00C971F1" w:rsidRPr="00122277" w:rsidRDefault="00C971F1" w:rsidP="000E6A62">
      <w:pPr>
        <w:pStyle w:val="Klas"/>
        <w:numPr>
          <w:ilvl w:val="0"/>
          <w:numId w:val="18"/>
        </w:numPr>
        <w:spacing w:before="0" w:after="0"/>
        <w:jc w:val="both"/>
        <w:rPr>
          <w:sz w:val="24"/>
          <w:szCs w:val="24"/>
        </w:rPr>
      </w:pPr>
      <w:r w:rsidRPr="00122277">
        <w:rPr>
          <w:sz w:val="24"/>
          <w:szCs w:val="24"/>
        </w:rPr>
        <w:t>Ak zistená znečisťujúca látka nie je v databáze, vyberie sa iná, ktorá sa jej vlastnosťami najviac podobá.</w:t>
      </w:r>
    </w:p>
    <w:p w:rsidR="00C971F1" w:rsidRPr="00122277" w:rsidRDefault="00C971F1" w:rsidP="000E6A62">
      <w:pPr>
        <w:pStyle w:val="Klas"/>
        <w:numPr>
          <w:ilvl w:val="0"/>
          <w:numId w:val="18"/>
        </w:numPr>
        <w:spacing w:before="0" w:after="0"/>
        <w:jc w:val="both"/>
        <w:rPr>
          <w:sz w:val="24"/>
          <w:szCs w:val="24"/>
        </w:rPr>
      </w:pPr>
      <w:r w:rsidRPr="00122277">
        <w:rPr>
          <w:sz w:val="24"/>
          <w:szCs w:val="24"/>
        </w:rPr>
        <w:t xml:space="preserve">Ak ani taká znečisťujúca látka v databáze nie je, vyberie sa "univerzálna zástupná </w:t>
      </w:r>
      <w:r w:rsidRPr="00122277">
        <w:t>znečisťujúca látka</w:t>
      </w:r>
      <w:r w:rsidRPr="00122277">
        <w:rPr>
          <w:sz w:val="24"/>
          <w:szCs w:val="24"/>
        </w:rPr>
        <w:t>", ktorá má nadefinované všetky hodnoty klasifikácie ako najmenej priaznivé.</w:t>
      </w:r>
    </w:p>
    <w:p w:rsidR="00C971F1" w:rsidRPr="00122277" w:rsidRDefault="00C971F1" w:rsidP="000E6A62">
      <w:pPr>
        <w:pStyle w:val="Heading6"/>
        <w:pBdr>
          <w:bottom w:val="single" w:sz="4" w:space="1" w:color="auto"/>
        </w:pBdr>
        <w:spacing w:before="0" w:after="0"/>
        <w:rPr>
          <w:snapToGrid w:val="0"/>
          <w:sz w:val="24"/>
          <w:szCs w:val="24"/>
        </w:rPr>
      </w:pPr>
      <w:r w:rsidRPr="00122277">
        <w:rPr>
          <w:snapToGrid w:val="0"/>
          <w:sz w:val="24"/>
          <w:szCs w:val="24"/>
        </w:rPr>
        <w:t>Vlastnosti znečisťujúcej látky</w:t>
      </w:r>
    </w:p>
    <w:p w:rsidR="00C971F1" w:rsidRPr="00122277" w:rsidRDefault="00C971F1" w:rsidP="000E6A62">
      <w:pPr>
        <w:pStyle w:val="Heading6"/>
        <w:spacing w:before="0" w:after="0"/>
        <w:rPr>
          <w:snapToGrid w:val="0"/>
          <w:sz w:val="24"/>
          <w:szCs w:val="24"/>
        </w:rPr>
      </w:pPr>
      <w:r w:rsidRPr="00122277">
        <w:rPr>
          <w:snapToGrid w:val="0"/>
          <w:sz w:val="24"/>
          <w:szCs w:val="24"/>
        </w:rPr>
        <w:t>Mobilita (log Kow), alebo (Kd)</w:t>
      </w:r>
    </w:p>
    <w:tbl>
      <w:tblPr>
        <w:tblW w:w="2920" w:type="dxa"/>
        <w:tblInd w:w="6159" w:type="dxa"/>
        <w:tblCellMar>
          <w:left w:w="70" w:type="dxa"/>
          <w:right w:w="70" w:type="dxa"/>
        </w:tblCellMar>
        <w:tblLook w:val="00A0"/>
      </w:tblPr>
      <w:tblGrid>
        <w:gridCol w:w="1960"/>
        <w:gridCol w:w="960"/>
      </w:tblGrid>
      <w:tr w:rsidR="00C971F1" w:rsidRPr="00122277" w:rsidTr="009E0B02">
        <w:trPr>
          <w:trHeight w:val="315"/>
        </w:trPr>
        <w:tc>
          <w:tcPr>
            <w:tcW w:w="1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a) vysoká (&lt; 3) </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 - 6 b.</w:t>
            </w:r>
          </w:p>
        </w:tc>
      </w:tr>
      <w:tr w:rsidR="00C971F1" w:rsidRPr="00122277" w:rsidTr="009E0B02">
        <w:trPr>
          <w:trHeight w:val="315"/>
        </w:trPr>
        <w:tc>
          <w:tcPr>
            <w:tcW w:w="1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b) stredná (3 - 4) </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 - 3 b.</w:t>
            </w:r>
          </w:p>
        </w:tc>
      </w:tr>
      <w:tr w:rsidR="00C971F1" w:rsidRPr="00122277" w:rsidTr="009E0B02">
        <w:trPr>
          <w:trHeight w:val="315"/>
        </w:trPr>
        <w:tc>
          <w:tcPr>
            <w:tcW w:w="1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c) nízka (&gt; 4) </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 - 0 b.</w:t>
            </w:r>
          </w:p>
        </w:tc>
      </w:tr>
    </w:tbl>
    <w:p w:rsidR="00C971F1" w:rsidRPr="00122277" w:rsidRDefault="00C971F1" w:rsidP="000E6A62">
      <w:pPr>
        <w:pStyle w:val="Heading6"/>
        <w:spacing w:before="0" w:after="0"/>
        <w:rPr>
          <w:snapToGrid w:val="0"/>
          <w:sz w:val="24"/>
          <w:szCs w:val="24"/>
        </w:rPr>
      </w:pPr>
      <w:r w:rsidRPr="00122277">
        <w:rPr>
          <w:snapToGrid w:val="0"/>
          <w:sz w:val="24"/>
          <w:szCs w:val="24"/>
        </w:rPr>
        <w:t>Toxicita [µg.l</w:t>
      </w:r>
      <w:r w:rsidRPr="00122277">
        <w:rPr>
          <w:snapToGrid w:val="0"/>
          <w:sz w:val="24"/>
          <w:szCs w:val="24"/>
          <w:vertAlign w:val="superscript"/>
        </w:rPr>
        <w:t>-1</w:t>
      </w:r>
      <w:r w:rsidRPr="00122277">
        <w:rPr>
          <w:snapToGrid w:val="0"/>
          <w:sz w:val="24"/>
          <w:szCs w:val="24"/>
        </w:rPr>
        <w:t>] (ako prípustná koncentrácia v pitnej vode)</w:t>
      </w:r>
    </w:p>
    <w:tbl>
      <w:tblPr>
        <w:tblW w:w="3180" w:type="dxa"/>
        <w:tblInd w:w="5904" w:type="dxa"/>
        <w:tblCellMar>
          <w:left w:w="70" w:type="dxa"/>
          <w:right w:w="70" w:type="dxa"/>
        </w:tblCellMar>
        <w:tblLook w:val="00A0"/>
      </w:tblPr>
      <w:tblGrid>
        <w:gridCol w:w="2220"/>
        <w:gridCol w:w="960"/>
      </w:tblGrid>
      <w:tr w:rsidR="00C971F1" w:rsidRPr="00122277" w:rsidTr="009E0B02">
        <w:trPr>
          <w:trHeight w:val="315"/>
        </w:trPr>
        <w:tc>
          <w:tcPr>
            <w:tcW w:w="222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a) vysoká (&lt; 1) </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- 4 b.</w:t>
            </w:r>
          </w:p>
        </w:tc>
      </w:tr>
      <w:tr w:rsidR="00C971F1" w:rsidRPr="00122277" w:rsidTr="009E0B02">
        <w:trPr>
          <w:trHeight w:val="315"/>
        </w:trPr>
        <w:tc>
          <w:tcPr>
            <w:tcW w:w="222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b) stredná (1 - 10) </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- 2 b.</w:t>
            </w:r>
          </w:p>
        </w:tc>
      </w:tr>
      <w:tr w:rsidR="00C971F1" w:rsidRPr="00122277" w:rsidTr="009E0B02">
        <w:trPr>
          <w:trHeight w:val="315"/>
        </w:trPr>
        <w:tc>
          <w:tcPr>
            <w:tcW w:w="222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c) nízka (&gt; 10)</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 - 0 b.</w:t>
            </w:r>
          </w:p>
        </w:tc>
      </w:tr>
    </w:tbl>
    <w:p w:rsidR="00C971F1" w:rsidRPr="00122277" w:rsidRDefault="00C971F1" w:rsidP="000E6A62">
      <w:pPr>
        <w:pStyle w:val="Heading6"/>
        <w:spacing w:before="0" w:after="0"/>
        <w:rPr>
          <w:snapToGrid w:val="0"/>
          <w:sz w:val="24"/>
          <w:szCs w:val="24"/>
        </w:rPr>
      </w:pPr>
    </w:p>
    <w:p w:rsidR="00C971F1" w:rsidRPr="00122277" w:rsidRDefault="00C971F1" w:rsidP="000E6A62">
      <w:pPr>
        <w:pStyle w:val="Heading6"/>
        <w:spacing w:before="0" w:after="0"/>
        <w:rPr>
          <w:snapToGrid w:val="0"/>
          <w:sz w:val="24"/>
          <w:szCs w:val="24"/>
        </w:rPr>
      </w:pPr>
      <w:r w:rsidRPr="00122277">
        <w:rPr>
          <w:snapToGrid w:val="0"/>
          <w:sz w:val="24"/>
          <w:szCs w:val="24"/>
        </w:rPr>
        <w:t>Rýchlosť rozkladu (degradačná konštanta v anaeróbnych podmienkach)</w:t>
      </w:r>
    </w:p>
    <w:tbl>
      <w:tblPr>
        <w:tblW w:w="4189" w:type="dxa"/>
        <w:tblInd w:w="4890" w:type="dxa"/>
        <w:tblCellMar>
          <w:left w:w="70" w:type="dxa"/>
          <w:right w:w="70" w:type="dxa"/>
        </w:tblCellMar>
        <w:tblLook w:val="00A0"/>
      </w:tblPr>
      <w:tblGrid>
        <w:gridCol w:w="3229"/>
        <w:gridCol w:w="960"/>
      </w:tblGrid>
      <w:tr w:rsidR="00C971F1" w:rsidRPr="00122277" w:rsidTr="009E0B02">
        <w:trPr>
          <w:trHeight w:val="315"/>
        </w:trPr>
        <w:tc>
          <w:tcPr>
            <w:tcW w:w="3229"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a) vysoká (&gt; 0,01 za deň)</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 - 1 b.</w:t>
            </w:r>
          </w:p>
        </w:tc>
      </w:tr>
      <w:tr w:rsidR="00C971F1" w:rsidRPr="00122277" w:rsidTr="009E0B02">
        <w:trPr>
          <w:trHeight w:val="315"/>
        </w:trPr>
        <w:tc>
          <w:tcPr>
            <w:tcW w:w="3229"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b) stredná (0,01 - 0,002 za deň) </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- 2 b.</w:t>
            </w:r>
          </w:p>
        </w:tc>
      </w:tr>
      <w:tr w:rsidR="00C971F1" w:rsidRPr="00122277" w:rsidTr="009E0B02">
        <w:trPr>
          <w:trHeight w:val="315"/>
        </w:trPr>
        <w:tc>
          <w:tcPr>
            <w:tcW w:w="3229"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c) nízka (&lt; 0,002 za deň) </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- 4 b</w:t>
            </w:r>
          </w:p>
        </w:tc>
      </w:tr>
    </w:tbl>
    <w:p w:rsidR="00C971F1" w:rsidRPr="00122277" w:rsidRDefault="00C971F1" w:rsidP="000E6A62">
      <w:pPr>
        <w:pStyle w:val="Klas"/>
        <w:spacing w:before="0" w:after="0"/>
        <w:rPr>
          <w:sz w:val="24"/>
          <w:szCs w:val="24"/>
        </w:rPr>
      </w:pPr>
    </w:p>
    <w:p w:rsidR="00C971F1" w:rsidRPr="00122277" w:rsidRDefault="00C971F1" w:rsidP="000E6A62">
      <w:pPr>
        <w:pStyle w:val="Heading6"/>
        <w:spacing w:before="0" w:after="0"/>
        <w:rPr>
          <w:snapToGrid w:val="0"/>
          <w:sz w:val="24"/>
          <w:szCs w:val="24"/>
        </w:rPr>
      </w:pPr>
      <w:r w:rsidRPr="00122277">
        <w:rPr>
          <w:snapToGrid w:val="0"/>
          <w:sz w:val="24"/>
          <w:szCs w:val="24"/>
        </w:rPr>
        <w:t>Rozpustnosť [mg.l</w:t>
      </w:r>
      <w:r w:rsidRPr="00122277">
        <w:rPr>
          <w:snapToGrid w:val="0"/>
          <w:sz w:val="24"/>
          <w:szCs w:val="24"/>
          <w:vertAlign w:val="superscript"/>
        </w:rPr>
        <w:t>-1</w:t>
      </w:r>
      <w:r w:rsidRPr="00122277">
        <w:rPr>
          <w:snapToGrid w:val="0"/>
          <w:sz w:val="24"/>
          <w:szCs w:val="24"/>
        </w:rPr>
        <w:t>]</w:t>
      </w:r>
    </w:p>
    <w:tbl>
      <w:tblPr>
        <w:tblW w:w="3055" w:type="dxa"/>
        <w:tblInd w:w="6024" w:type="dxa"/>
        <w:tblCellMar>
          <w:left w:w="70" w:type="dxa"/>
          <w:right w:w="70" w:type="dxa"/>
        </w:tblCellMar>
        <w:tblLook w:val="00A0"/>
      </w:tblPr>
      <w:tblGrid>
        <w:gridCol w:w="2095"/>
        <w:gridCol w:w="960"/>
      </w:tblGrid>
      <w:tr w:rsidR="00C971F1" w:rsidRPr="00122277" w:rsidTr="009E0B02">
        <w:trPr>
          <w:trHeight w:val="315"/>
        </w:trPr>
        <w:tc>
          <w:tcPr>
            <w:tcW w:w="2095"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a) vysoká (&gt; 30)</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 - 2 b.</w:t>
            </w:r>
          </w:p>
        </w:tc>
      </w:tr>
      <w:tr w:rsidR="00C971F1" w:rsidRPr="00122277" w:rsidTr="009E0B02">
        <w:trPr>
          <w:trHeight w:val="315"/>
        </w:trPr>
        <w:tc>
          <w:tcPr>
            <w:tcW w:w="2095"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b) stredná (1 - 30)</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 - 1 b.</w:t>
            </w:r>
          </w:p>
        </w:tc>
      </w:tr>
      <w:tr w:rsidR="00C971F1" w:rsidRPr="00122277" w:rsidTr="009E0B02">
        <w:trPr>
          <w:trHeight w:val="315"/>
        </w:trPr>
        <w:tc>
          <w:tcPr>
            <w:tcW w:w="2095"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c) nízka (&lt; 1) </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- 0 b.</w:t>
            </w:r>
          </w:p>
        </w:tc>
      </w:tr>
    </w:tbl>
    <w:p w:rsidR="00C971F1" w:rsidRPr="00122277" w:rsidRDefault="00C971F1" w:rsidP="000E6A62">
      <w:pPr>
        <w:pStyle w:val="Klas"/>
        <w:spacing w:before="0" w:after="0"/>
        <w:rPr>
          <w:sz w:val="24"/>
          <w:szCs w:val="24"/>
        </w:rPr>
      </w:pPr>
    </w:p>
    <w:p w:rsidR="00C971F1" w:rsidRPr="00122277" w:rsidRDefault="00C971F1" w:rsidP="000E6A62">
      <w:pPr>
        <w:pStyle w:val="Heading6"/>
        <w:pBdr>
          <w:bottom w:val="single" w:sz="4" w:space="1" w:color="auto"/>
        </w:pBdr>
        <w:spacing w:before="0" w:after="0"/>
        <w:rPr>
          <w:snapToGrid w:val="0"/>
          <w:sz w:val="24"/>
          <w:szCs w:val="24"/>
        </w:rPr>
      </w:pPr>
      <w:r w:rsidRPr="00122277">
        <w:rPr>
          <w:snapToGrid w:val="0"/>
          <w:sz w:val="24"/>
          <w:szCs w:val="24"/>
        </w:rPr>
        <w:t>Množstvo znečisťujúcej látky v zóne prevzdušnenia a  zóne nasýtenia</w:t>
      </w:r>
    </w:p>
    <w:p w:rsidR="00C971F1" w:rsidRPr="00122277" w:rsidRDefault="00C971F1" w:rsidP="000E6A62">
      <w:pPr>
        <w:pStyle w:val="Klas"/>
        <w:spacing w:before="0" w:after="0"/>
        <w:rPr>
          <w:sz w:val="24"/>
          <w:szCs w:val="24"/>
        </w:rPr>
      </w:pPr>
    </w:p>
    <w:tbl>
      <w:tblPr>
        <w:tblW w:w="3055" w:type="dxa"/>
        <w:tblInd w:w="6024" w:type="dxa"/>
        <w:tblCellMar>
          <w:left w:w="70" w:type="dxa"/>
          <w:right w:w="70" w:type="dxa"/>
        </w:tblCellMar>
        <w:tblLook w:val="00A0"/>
      </w:tblPr>
      <w:tblGrid>
        <w:gridCol w:w="2095"/>
        <w:gridCol w:w="960"/>
      </w:tblGrid>
      <w:tr w:rsidR="00C971F1" w:rsidRPr="00122277" w:rsidTr="009E0B02">
        <w:trPr>
          <w:trHeight w:val="315"/>
        </w:trPr>
        <w:tc>
          <w:tcPr>
            <w:tcW w:w="2095"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a) veľké (&gt; 10 t)</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 - 6 b.</w:t>
            </w:r>
          </w:p>
        </w:tc>
      </w:tr>
      <w:tr w:rsidR="00C971F1" w:rsidRPr="00122277" w:rsidTr="009E0B02">
        <w:trPr>
          <w:trHeight w:val="315"/>
        </w:trPr>
        <w:tc>
          <w:tcPr>
            <w:tcW w:w="2095"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b) stredné (1 - 10 t)</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 - 3 b.</w:t>
            </w:r>
          </w:p>
        </w:tc>
      </w:tr>
      <w:tr w:rsidR="00C971F1" w:rsidRPr="00122277" w:rsidTr="009E0B02">
        <w:trPr>
          <w:trHeight w:val="315"/>
        </w:trPr>
        <w:tc>
          <w:tcPr>
            <w:tcW w:w="2095"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c) malé (&lt; 1 t) </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- 1 b.</w:t>
            </w:r>
          </w:p>
        </w:tc>
      </w:tr>
    </w:tbl>
    <w:p w:rsidR="00C971F1" w:rsidRPr="00122277" w:rsidRDefault="00C971F1" w:rsidP="000E6A62">
      <w:pPr>
        <w:pStyle w:val="Klas"/>
        <w:spacing w:before="0" w:after="0"/>
        <w:rPr>
          <w:sz w:val="24"/>
          <w:szCs w:val="24"/>
        </w:rPr>
      </w:pPr>
    </w:p>
    <w:p w:rsidR="00C971F1" w:rsidRPr="00122277" w:rsidRDefault="00C971F1" w:rsidP="000E6A62">
      <w:pPr>
        <w:pStyle w:val="Heading6"/>
        <w:pBdr>
          <w:bottom w:val="single" w:sz="4" w:space="1" w:color="auto"/>
        </w:pBdr>
        <w:spacing w:before="0" w:after="0"/>
        <w:rPr>
          <w:sz w:val="24"/>
          <w:szCs w:val="24"/>
        </w:rPr>
      </w:pPr>
      <w:r w:rsidRPr="00122277">
        <w:rPr>
          <w:snapToGrid w:val="0"/>
          <w:sz w:val="24"/>
          <w:szCs w:val="24"/>
        </w:rPr>
        <w:t xml:space="preserve">Klasifikácia kombinácie násobku prekročenia kritérií znečistenia (KZ) a plošného rozsahu znečistenia v </w:t>
      </w:r>
      <w:r w:rsidRPr="00122277">
        <w:rPr>
          <w:sz w:val="24"/>
          <w:szCs w:val="24"/>
        </w:rPr>
        <w:t xml:space="preserve">zóne </w:t>
      </w:r>
      <w:r w:rsidRPr="00122277">
        <w:rPr>
          <w:snapToGrid w:val="0"/>
          <w:sz w:val="24"/>
          <w:szCs w:val="24"/>
        </w:rPr>
        <w:t xml:space="preserve">prevzdušnenia </w:t>
      </w:r>
      <w:r w:rsidRPr="00122277">
        <w:rPr>
          <w:sz w:val="24"/>
          <w:szCs w:val="24"/>
        </w:rPr>
        <w:t>(</w:t>
      </w:r>
      <w:r w:rsidRPr="00122277">
        <w:rPr>
          <w:snapToGrid w:val="0"/>
          <w:sz w:val="24"/>
          <w:szCs w:val="24"/>
        </w:rPr>
        <w:t>pôdach, horninovom prostredí</w:t>
      </w:r>
      <w:r w:rsidRPr="00122277">
        <w:rPr>
          <w:sz w:val="24"/>
          <w:szCs w:val="24"/>
        </w:rPr>
        <w:t>)</w:t>
      </w:r>
    </w:p>
    <w:tbl>
      <w:tblPr>
        <w:tblW w:w="0" w:type="auto"/>
        <w:tblLayout w:type="fixed"/>
        <w:tblCellMar>
          <w:left w:w="70" w:type="dxa"/>
          <w:right w:w="70" w:type="dxa"/>
        </w:tblCellMar>
        <w:tblLook w:val="0000"/>
      </w:tblPr>
      <w:tblGrid>
        <w:gridCol w:w="496"/>
        <w:gridCol w:w="2409"/>
        <w:gridCol w:w="2079"/>
        <w:gridCol w:w="2079"/>
        <w:gridCol w:w="2079"/>
      </w:tblGrid>
      <w:tr w:rsidR="00C971F1" w:rsidRPr="00122277" w:rsidTr="009E0B02">
        <w:tc>
          <w:tcPr>
            <w:tcW w:w="496"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a)</w:t>
            </w:r>
          </w:p>
        </w:tc>
        <w:tc>
          <w:tcPr>
            <w:tcW w:w="2409"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veľké znečistenie - 6 b.</w:t>
            </w:r>
          </w:p>
        </w:tc>
        <w:tc>
          <w:tcPr>
            <w:tcW w:w="2079"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&gt; 5 x KZ, &gt; 50 m</w:t>
            </w:r>
            <w:r w:rsidRPr="00122277">
              <w:rPr>
                <w:sz w:val="24"/>
                <w:szCs w:val="24"/>
                <w:vertAlign w:val="superscript"/>
              </w:rPr>
              <w:t>2</w:t>
            </w:r>
          </w:p>
        </w:tc>
        <w:tc>
          <w:tcPr>
            <w:tcW w:w="2079"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2 - 5 x KZ, &gt; 500 m</w:t>
            </w:r>
            <w:r w:rsidRPr="00122277">
              <w:rPr>
                <w:sz w:val="24"/>
                <w:szCs w:val="24"/>
                <w:vertAlign w:val="superscript"/>
              </w:rPr>
              <w:t>2</w:t>
            </w:r>
          </w:p>
        </w:tc>
        <w:tc>
          <w:tcPr>
            <w:tcW w:w="2079"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lang w:val="de-DE"/>
              </w:rPr>
              <w:t>&lt; 2</w:t>
            </w:r>
            <w:r w:rsidRPr="00122277">
              <w:rPr>
                <w:sz w:val="24"/>
                <w:szCs w:val="24"/>
              </w:rPr>
              <w:t xml:space="preserve"> x KZ, &gt; 5 000 m</w:t>
            </w:r>
            <w:r w:rsidRPr="00122277">
              <w:rPr>
                <w:sz w:val="24"/>
                <w:szCs w:val="24"/>
                <w:vertAlign w:val="superscript"/>
              </w:rPr>
              <w:t>2</w:t>
            </w:r>
          </w:p>
        </w:tc>
      </w:tr>
      <w:tr w:rsidR="00C971F1" w:rsidRPr="00122277" w:rsidTr="009E0B02">
        <w:tc>
          <w:tcPr>
            <w:tcW w:w="496"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b)</w:t>
            </w:r>
          </w:p>
        </w:tc>
        <w:tc>
          <w:tcPr>
            <w:tcW w:w="2409" w:type="dxa"/>
            <w:tcBorders>
              <w:top w:val="nil"/>
              <w:left w:val="nil"/>
              <w:bottom w:val="nil"/>
              <w:right w:val="nil"/>
            </w:tcBorders>
          </w:tcPr>
          <w:p w:rsidR="00C971F1" w:rsidRPr="00122277" w:rsidRDefault="00C971F1" w:rsidP="009E0B02">
            <w:pPr>
              <w:pStyle w:val="Klas"/>
              <w:spacing w:before="0" w:after="0"/>
              <w:jc w:val="left"/>
              <w:rPr>
                <w:sz w:val="24"/>
                <w:szCs w:val="24"/>
              </w:rPr>
            </w:pPr>
            <w:r w:rsidRPr="00122277">
              <w:rPr>
                <w:sz w:val="24"/>
                <w:szCs w:val="24"/>
              </w:rPr>
              <w:t>stredné znečistenie -3b.</w:t>
            </w:r>
          </w:p>
        </w:tc>
        <w:tc>
          <w:tcPr>
            <w:tcW w:w="2079"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&gt; 5 x KZ, &lt; 50 m</w:t>
            </w:r>
            <w:r w:rsidRPr="00122277">
              <w:rPr>
                <w:sz w:val="24"/>
                <w:szCs w:val="24"/>
                <w:vertAlign w:val="superscript"/>
              </w:rPr>
              <w:t>2</w:t>
            </w:r>
          </w:p>
        </w:tc>
        <w:tc>
          <w:tcPr>
            <w:tcW w:w="2079"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2 - 5 x KZ, &lt; 500 m</w:t>
            </w:r>
            <w:r w:rsidRPr="00122277">
              <w:rPr>
                <w:sz w:val="24"/>
                <w:szCs w:val="24"/>
                <w:vertAlign w:val="superscript"/>
              </w:rPr>
              <w:t>2</w:t>
            </w:r>
          </w:p>
        </w:tc>
        <w:tc>
          <w:tcPr>
            <w:tcW w:w="2079"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lang w:val="de-DE"/>
              </w:rPr>
              <w:t>&lt; 2</w:t>
            </w:r>
            <w:r w:rsidRPr="00122277">
              <w:rPr>
                <w:sz w:val="24"/>
                <w:szCs w:val="24"/>
              </w:rPr>
              <w:t xml:space="preserve"> x KZ, &lt; 5 000 m</w:t>
            </w:r>
            <w:r w:rsidRPr="00122277">
              <w:rPr>
                <w:sz w:val="24"/>
                <w:szCs w:val="24"/>
                <w:vertAlign w:val="superscript"/>
              </w:rPr>
              <w:t>2</w:t>
            </w:r>
          </w:p>
        </w:tc>
      </w:tr>
      <w:tr w:rsidR="00C971F1" w:rsidRPr="00122277" w:rsidTr="009E0B02">
        <w:tc>
          <w:tcPr>
            <w:tcW w:w="496"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c)</w:t>
            </w:r>
          </w:p>
        </w:tc>
        <w:tc>
          <w:tcPr>
            <w:tcW w:w="2409"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malé znečistenie - 1 b.</w:t>
            </w:r>
          </w:p>
        </w:tc>
        <w:tc>
          <w:tcPr>
            <w:tcW w:w="2079" w:type="dxa"/>
            <w:tcBorders>
              <w:top w:val="nil"/>
              <w:left w:val="nil"/>
              <w:bottom w:val="nil"/>
              <w:right w:val="nil"/>
            </w:tcBorders>
          </w:tcPr>
          <w:p w:rsidR="00C971F1" w:rsidRPr="00122277" w:rsidRDefault="00C971F1" w:rsidP="009E0B02">
            <w:pPr>
              <w:pStyle w:val="Klas"/>
              <w:spacing w:before="0" w:after="0"/>
              <w:jc w:val="center"/>
              <w:rPr>
                <w:sz w:val="24"/>
                <w:szCs w:val="24"/>
              </w:rPr>
            </w:pPr>
          </w:p>
        </w:tc>
        <w:tc>
          <w:tcPr>
            <w:tcW w:w="2079"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2 - 5 x KZ, &lt; 50 m</w:t>
            </w:r>
            <w:r w:rsidRPr="00122277">
              <w:rPr>
                <w:sz w:val="24"/>
                <w:szCs w:val="24"/>
                <w:vertAlign w:val="superscript"/>
              </w:rPr>
              <w:t>2</w:t>
            </w:r>
          </w:p>
        </w:tc>
        <w:tc>
          <w:tcPr>
            <w:tcW w:w="2079"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lang w:val="de-DE"/>
              </w:rPr>
              <w:t>&lt; 2</w:t>
            </w:r>
            <w:r w:rsidRPr="00122277">
              <w:rPr>
                <w:sz w:val="24"/>
                <w:szCs w:val="24"/>
              </w:rPr>
              <w:t xml:space="preserve"> x KZ, &lt; 500 m</w:t>
            </w:r>
            <w:r w:rsidRPr="00122277">
              <w:rPr>
                <w:sz w:val="24"/>
                <w:szCs w:val="24"/>
                <w:vertAlign w:val="superscript"/>
              </w:rPr>
              <w:t>2</w:t>
            </w:r>
          </w:p>
        </w:tc>
      </w:tr>
    </w:tbl>
    <w:p w:rsidR="00C971F1" w:rsidRPr="00122277" w:rsidRDefault="00C971F1" w:rsidP="000E6A62">
      <w:pPr>
        <w:rPr>
          <w:snapToGrid w:val="0"/>
        </w:rPr>
      </w:pPr>
    </w:p>
    <w:p w:rsidR="00C971F1" w:rsidRPr="00122277" w:rsidRDefault="00C971F1" w:rsidP="000E6A62">
      <w:pPr>
        <w:pStyle w:val="Heading6"/>
        <w:pBdr>
          <w:bottom w:val="single" w:sz="4" w:space="1" w:color="auto"/>
        </w:pBdr>
        <w:spacing w:before="0" w:after="0"/>
        <w:rPr>
          <w:snapToGrid w:val="0"/>
          <w:sz w:val="24"/>
          <w:szCs w:val="24"/>
        </w:rPr>
      </w:pPr>
      <w:r w:rsidRPr="00122277">
        <w:rPr>
          <w:snapToGrid w:val="0"/>
          <w:sz w:val="24"/>
          <w:szCs w:val="24"/>
        </w:rPr>
        <w:t>Klasifikácia kombinácie násobku prekročenia kritérií znečistenia (KZ) a plošného rozsahu znečistenia v zóne nasýtenia (podzemných vodách)</w:t>
      </w:r>
    </w:p>
    <w:tbl>
      <w:tblPr>
        <w:tblW w:w="0" w:type="auto"/>
        <w:tblLayout w:type="fixed"/>
        <w:tblCellMar>
          <w:left w:w="70" w:type="dxa"/>
          <w:right w:w="70" w:type="dxa"/>
        </w:tblCellMar>
        <w:tblLook w:val="0000"/>
      </w:tblPr>
      <w:tblGrid>
        <w:gridCol w:w="496"/>
        <w:gridCol w:w="2551"/>
        <w:gridCol w:w="1937"/>
        <w:gridCol w:w="2079"/>
        <w:gridCol w:w="2079"/>
      </w:tblGrid>
      <w:tr w:rsidR="00C971F1" w:rsidRPr="00122277" w:rsidTr="009E0B02">
        <w:tc>
          <w:tcPr>
            <w:tcW w:w="496"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 xml:space="preserve">a) </w:t>
            </w:r>
          </w:p>
        </w:tc>
        <w:tc>
          <w:tcPr>
            <w:tcW w:w="2551"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veľké znečistenie - 6 b.</w:t>
            </w:r>
          </w:p>
        </w:tc>
        <w:tc>
          <w:tcPr>
            <w:tcW w:w="1937"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&gt; 5 x KZ, &gt; 10 m</w:t>
            </w:r>
            <w:r w:rsidRPr="00122277">
              <w:rPr>
                <w:sz w:val="24"/>
                <w:szCs w:val="24"/>
                <w:vertAlign w:val="superscript"/>
              </w:rPr>
              <w:t>2</w:t>
            </w:r>
          </w:p>
        </w:tc>
        <w:tc>
          <w:tcPr>
            <w:tcW w:w="2079"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2 - 5 x KZ, &gt; 50 m</w:t>
            </w:r>
            <w:r w:rsidRPr="00122277">
              <w:rPr>
                <w:sz w:val="24"/>
                <w:szCs w:val="24"/>
                <w:vertAlign w:val="superscript"/>
              </w:rPr>
              <w:t>2</w:t>
            </w:r>
          </w:p>
        </w:tc>
        <w:tc>
          <w:tcPr>
            <w:tcW w:w="2079"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lang w:val="de-DE"/>
              </w:rPr>
              <w:t>&lt; 2</w:t>
            </w:r>
            <w:r w:rsidRPr="00122277">
              <w:rPr>
                <w:sz w:val="24"/>
                <w:szCs w:val="24"/>
              </w:rPr>
              <w:t xml:space="preserve"> x KZ, &gt; 500 m</w:t>
            </w:r>
            <w:r w:rsidRPr="00122277">
              <w:rPr>
                <w:sz w:val="24"/>
                <w:szCs w:val="24"/>
                <w:vertAlign w:val="superscript"/>
              </w:rPr>
              <w:t>2</w:t>
            </w:r>
          </w:p>
        </w:tc>
      </w:tr>
      <w:tr w:rsidR="00C971F1" w:rsidRPr="00122277" w:rsidTr="009E0B02">
        <w:tc>
          <w:tcPr>
            <w:tcW w:w="496"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 xml:space="preserve">b) </w:t>
            </w:r>
          </w:p>
        </w:tc>
        <w:tc>
          <w:tcPr>
            <w:tcW w:w="2551"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stredné znečistenie - 3b.</w:t>
            </w:r>
          </w:p>
        </w:tc>
        <w:tc>
          <w:tcPr>
            <w:tcW w:w="1937"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&gt; 5 x KZ, &lt; 10 m</w:t>
            </w:r>
            <w:r w:rsidRPr="00122277">
              <w:rPr>
                <w:sz w:val="24"/>
                <w:szCs w:val="24"/>
                <w:vertAlign w:val="superscript"/>
              </w:rPr>
              <w:t>2</w:t>
            </w:r>
          </w:p>
        </w:tc>
        <w:tc>
          <w:tcPr>
            <w:tcW w:w="2079"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2 - 5 x KZ, &lt; 50 m</w:t>
            </w:r>
            <w:r w:rsidRPr="00122277">
              <w:rPr>
                <w:sz w:val="24"/>
                <w:szCs w:val="24"/>
                <w:vertAlign w:val="superscript"/>
              </w:rPr>
              <w:t>2</w:t>
            </w:r>
          </w:p>
        </w:tc>
        <w:tc>
          <w:tcPr>
            <w:tcW w:w="2079"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lang w:val="de-DE"/>
              </w:rPr>
              <w:t>&lt; 2</w:t>
            </w:r>
            <w:r w:rsidRPr="00122277">
              <w:rPr>
                <w:sz w:val="24"/>
                <w:szCs w:val="24"/>
              </w:rPr>
              <w:t xml:space="preserve"> x KZ, &lt; 500 m</w:t>
            </w:r>
            <w:r w:rsidRPr="00122277">
              <w:rPr>
                <w:sz w:val="24"/>
                <w:szCs w:val="24"/>
                <w:vertAlign w:val="superscript"/>
              </w:rPr>
              <w:t>2</w:t>
            </w:r>
          </w:p>
        </w:tc>
      </w:tr>
      <w:tr w:rsidR="00C971F1" w:rsidRPr="00122277" w:rsidTr="009E0B02">
        <w:tc>
          <w:tcPr>
            <w:tcW w:w="496"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 xml:space="preserve">c) </w:t>
            </w:r>
          </w:p>
        </w:tc>
        <w:tc>
          <w:tcPr>
            <w:tcW w:w="2551"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malé znečistenie - 1 b.</w:t>
            </w:r>
          </w:p>
        </w:tc>
        <w:tc>
          <w:tcPr>
            <w:tcW w:w="1937" w:type="dxa"/>
            <w:tcBorders>
              <w:top w:val="nil"/>
              <w:left w:val="nil"/>
              <w:bottom w:val="nil"/>
              <w:right w:val="nil"/>
            </w:tcBorders>
          </w:tcPr>
          <w:p w:rsidR="00C971F1" w:rsidRPr="00122277" w:rsidRDefault="00C971F1" w:rsidP="009E0B02">
            <w:pPr>
              <w:pStyle w:val="Klas"/>
              <w:spacing w:before="0" w:after="0"/>
              <w:jc w:val="center"/>
              <w:rPr>
                <w:sz w:val="24"/>
                <w:szCs w:val="24"/>
              </w:rPr>
            </w:pPr>
          </w:p>
        </w:tc>
        <w:tc>
          <w:tcPr>
            <w:tcW w:w="2079"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2 - 5 x KZ, &lt; 10 m</w:t>
            </w:r>
            <w:r w:rsidRPr="00122277">
              <w:rPr>
                <w:sz w:val="24"/>
                <w:szCs w:val="24"/>
                <w:vertAlign w:val="superscript"/>
              </w:rPr>
              <w:t>2</w:t>
            </w:r>
          </w:p>
        </w:tc>
        <w:tc>
          <w:tcPr>
            <w:tcW w:w="2079"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lang w:val="de-DE"/>
              </w:rPr>
              <w:t>&lt; 2</w:t>
            </w:r>
            <w:r w:rsidRPr="00122277">
              <w:rPr>
                <w:sz w:val="24"/>
                <w:szCs w:val="24"/>
              </w:rPr>
              <w:t xml:space="preserve"> x KZ, &lt; 50 m</w:t>
            </w:r>
            <w:r w:rsidRPr="00122277">
              <w:rPr>
                <w:sz w:val="24"/>
                <w:szCs w:val="24"/>
                <w:vertAlign w:val="superscript"/>
              </w:rPr>
              <w:t>2</w:t>
            </w:r>
          </w:p>
        </w:tc>
      </w:tr>
    </w:tbl>
    <w:p w:rsidR="00C971F1" w:rsidRPr="00122277" w:rsidRDefault="00C971F1" w:rsidP="000E6A62">
      <w:pPr>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16"/>
        <w:gridCol w:w="2126"/>
      </w:tblGrid>
      <w:tr w:rsidR="00C971F1" w:rsidRPr="00122277" w:rsidTr="009E0B02">
        <w:tc>
          <w:tcPr>
            <w:tcW w:w="7016" w:type="dxa"/>
          </w:tcPr>
          <w:p w:rsidR="00C971F1" w:rsidRPr="00122277" w:rsidRDefault="00C971F1" w:rsidP="009E0B02">
            <w:pPr>
              <w:rPr>
                <w:snapToGrid w:val="0"/>
              </w:rPr>
            </w:pPr>
            <w:r w:rsidRPr="00122277">
              <w:rPr>
                <w:snapToGrid w:val="0"/>
              </w:rPr>
              <w:t>Čiastkový súčet bodov za časť K1</w:t>
            </w:r>
          </w:p>
        </w:tc>
        <w:tc>
          <w:tcPr>
            <w:tcW w:w="2126" w:type="dxa"/>
          </w:tcPr>
          <w:p w:rsidR="00C971F1" w:rsidRPr="00122277" w:rsidRDefault="00C971F1" w:rsidP="009E0B02">
            <w:pPr>
              <w:rPr>
                <w:snapToGrid w:val="0"/>
              </w:rPr>
            </w:pPr>
          </w:p>
        </w:tc>
      </w:tr>
    </w:tbl>
    <w:p w:rsidR="00C971F1" w:rsidRPr="00122277" w:rsidRDefault="00C971F1" w:rsidP="000E6A62">
      <w:pPr>
        <w:rPr>
          <w:snapToGrid w:val="0"/>
        </w:rPr>
      </w:pPr>
    </w:p>
    <w:p w:rsidR="00C971F1" w:rsidRPr="00122277" w:rsidRDefault="00C971F1" w:rsidP="000E6A62">
      <w:pPr>
        <w:pStyle w:val="Heading4"/>
        <w:pBdr>
          <w:top w:val="single" w:sz="4" w:space="1" w:color="auto"/>
          <w:left w:val="single" w:sz="4" w:space="4" w:color="auto"/>
          <w:bottom w:val="single" w:sz="4" w:space="1" w:color="auto"/>
          <w:right w:val="single" w:sz="4" w:space="4" w:color="auto"/>
        </w:pBdr>
        <w:spacing w:before="0" w:after="0"/>
        <w:rPr>
          <w:b w:val="0"/>
          <w:bCs w:val="0"/>
          <w:snapToGrid w:val="0"/>
          <w:sz w:val="24"/>
          <w:szCs w:val="24"/>
        </w:rPr>
      </w:pPr>
      <w:r w:rsidRPr="00122277">
        <w:rPr>
          <w:b w:val="0"/>
          <w:bCs w:val="0"/>
          <w:snapToGrid w:val="0"/>
          <w:sz w:val="24"/>
          <w:szCs w:val="24"/>
        </w:rPr>
        <w:t>K2 Klasifikácia rizika z prchavých a toxických látok na obyvateľstvo</w:t>
      </w:r>
    </w:p>
    <w:p w:rsidR="00C971F1" w:rsidRPr="00122277" w:rsidRDefault="00C971F1" w:rsidP="000E6A62">
      <w:pPr>
        <w:pStyle w:val="Heading5"/>
        <w:spacing w:before="0" w:after="0"/>
        <w:rPr>
          <w:b w:val="0"/>
          <w:bCs w:val="0"/>
          <w:i w:val="0"/>
          <w:iCs w:val="0"/>
          <w:snapToGrid w:val="0"/>
          <w:sz w:val="24"/>
          <w:szCs w:val="24"/>
        </w:rPr>
      </w:pPr>
      <w:r w:rsidRPr="00122277">
        <w:rPr>
          <w:b w:val="0"/>
          <w:bCs w:val="0"/>
          <w:i w:val="0"/>
          <w:iCs w:val="0"/>
          <w:snapToGrid w:val="0"/>
          <w:sz w:val="24"/>
          <w:szCs w:val="24"/>
        </w:rPr>
        <w:t>K2a Klasifikácia rizika pre skládky odpadov s neznámym zložením priesakovej kvapaliny a potenciálom na tvorbu skládkových plynov</w:t>
      </w:r>
    </w:p>
    <w:p w:rsidR="00C971F1" w:rsidRPr="00122277" w:rsidRDefault="00C971F1" w:rsidP="000E6A62">
      <w:pPr>
        <w:pStyle w:val="Heading6"/>
        <w:pBdr>
          <w:bottom w:val="single" w:sz="4" w:space="1" w:color="auto"/>
        </w:pBdr>
        <w:spacing w:before="0" w:after="0"/>
        <w:rPr>
          <w:snapToGrid w:val="0"/>
          <w:sz w:val="24"/>
          <w:szCs w:val="24"/>
        </w:rPr>
      </w:pPr>
      <w:r w:rsidRPr="00122277">
        <w:rPr>
          <w:snapToGrid w:val="0"/>
          <w:sz w:val="24"/>
          <w:szCs w:val="24"/>
        </w:rPr>
        <w:t>Je hodnotená EZ skládkou, kde nepoznáme zloženie priesakovej kvapaliny?</w:t>
      </w:r>
    </w:p>
    <w:p w:rsidR="00C971F1" w:rsidRPr="00122277" w:rsidRDefault="00C971F1" w:rsidP="000E6A62">
      <w:pPr>
        <w:pStyle w:val="Klas"/>
        <w:spacing w:before="0" w:after="0"/>
        <w:jc w:val="both"/>
        <w:rPr>
          <w:sz w:val="24"/>
          <w:szCs w:val="24"/>
        </w:rPr>
      </w:pPr>
      <w:r w:rsidRPr="00122277">
        <w:rPr>
          <w:sz w:val="24"/>
          <w:szCs w:val="24"/>
        </w:rPr>
        <w:t>Ak je odpoveď na otázku "Áno", klasifikuje sa len interakcia existencie skládky s prítomnosťou obývaných budov na lokalite a spôsobom využitia krajiny. Predpokladá sa, že takáto skládka obsahuje podiel organického odpadu a má potenciál na tvorbu skládkových plynov (blok K2a).</w:t>
      </w:r>
    </w:p>
    <w:p w:rsidR="00C971F1" w:rsidRPr="00122277" w:rsidRDefault="00C971F1" w:rsidP="000E6A62">
      <w:pPr>
        <w:pStyle w:val="Klas"/>
        <w:spacing w:before="0" w:after="0"/>
        <w:jc w:val="both"/>
        <w:rPr>
          <w:sz w:val="24"/>
          <w:szCs w:val="24"/>
        </w:rPr>
      </w:pPr>
      <w:r w:rsidRPr="00122277">
        <w:rPr>
          <w:sz w:val="24"/>
          <w:szCs w:val="24"/>
        </w:rPr>
        <w:t>Ak je odpoveď na otázku "Nie" (t. j. environmentálna záťaž nie je skládkou, alebo je skládkou, ale poznáme dostatočne presne zloženie priesakovej kvapaliny, aby sme mohli vykonať klasifikáciu ako v prípade tzv. priemyselnej lokality), postupujeme odlišným spôsobom, cez definovanie znečisťujúcej látky a klasifikácie jej účinkov na obyvateľstvo (blok K2b).</w:t>
      </w:r>
    </w:p>
    <w:p w:rsidR="00C971F1" w:rsidRPr="00122277" w:rsidRDefault="00C971F1" w:rsidP="000E6A62">
      <w:pPr>
        <w:pStyle w:val="Heading6"/>
        <w:spacing w:before="0" w:after="0"/>
        <w:rPr>
          <w:snapToGrid w:val="0"/>
          <w:sz w:val="24"/>
          <w:szCs w:val="24"/>
        </w:rPr>
      </w:pPr>
      <w:r w:rsidRPr="00122277">
        <w:rPr>
          <w:snapToGrid w:val="0"/>
          <w:sz w:val="24"/>
          <w:szCs w:val="24"/>
        </w:rPr>
        <w:t>Vzdialenosť obývaných budov od skládky</w:t>
      </w:r>
    </w:p>
    <w:tbl>
      <w:tblPr>
        <w:tblW w:w="5040" w:type="dxa"/>
        <w:tblInd w:w="4039" w:type="dxa"/>
        <w:tblCellMar>
          <w:left w:w="70" w:type="dxa"/>
          <w:right w:w="70" w:type="dxa"/>
        </w:tblCellMar>
        <w:tblLook w:val="00A0"/>
      </w:tblPr>
      <w:tblGrid>
        <w:gridCol w:w="4080"/>
        <w:gridCol w:w="960"/>
      </w:tblGrid>
      <w:tr w:rsidR="00C971F1" w:rsidRPr="00122277" w:rsidTr="009E0B02">
        <w:trPr>
          <w:trHeight w:val="315"/>
        </w:trPr>
        <w:tc>
          <w:tcPr>
            <w:tcW w:w="4080"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xml:space="preserve">a) budovy na lokalite </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- 12 b.</w:t>
            </w:r>
          </w:p>
        </w:tc>
      </w:tr>
      <w:tr w:rsidR="00C971F1" w:rsidRPr="00122277" w:rsidTr="009E0B02">
        <w:trPr>
          <w:trHeight w:val="315"/>
        </w:trPr>
        <w:tc>
          <w:tcPr>
            <w:tcW w:w="4080"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xml:space="preserve">b) budovy blízko k lokalite (do 50 m) </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- 8 b.</w:t>
            </w:r>
          </w:p>
        </w:tc>
      </w:tr>
      <w:tr w:rsidR="00C971F1" w:rsidRPr="00122277" w:rsidTr="009E0B02">
        <w:trPr>
          <w:trHeight w:val="315"/>
        </w:trPr>
        <w:tc>
          <w:tcPr>
            <w:tcW w:w="4080"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xml:space="preserve">c) budovy ďaleko od lokality (nad 50 m) </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- 0 b.</w:t>
            </w:r>
          </w:p>
        </w:tc>
      </w:tr>
    </w:tbl>
    <w:p w:rsidR="00C971F1" w:rsidRPr="00122277" w:rsidRDefault="00C971F1" w:rsidP="000E6A62">
      <w:pPr>
        <w:pStyle w:val="Heading6"/>
        <w:spacing w:before="0"/>
        <w:rPr>
          <w:snapToGrid w:val="0"/>
          <w:sz w:val="24"/>
          <w:szCs w:val="24"/>
        </w:rPr>
      </w:pPr>
    </w:p>
    <w:p w:rsidR="00C971F1" w:rsidRPr="00122277" w:rsidRDefault="00C971F1" w:rsidP="000E6A62">
      <w:pPr>
        <w:pStyle w:val="Heading6"/>
        <w:spacing w:before="0"/>
        <w:rPr>
          <w:snapToGrid w:val="0"/>
          <w:sz w:val="24"/>
          <w:szCs w:val="24"/>
        </w:rPr>
      </w:pPr>
      <w:r w:rsidRPr="00122277">
        <w:rPr>
          <w:snapToGrid w:val="0"/>
          <w:sz w:val="24"/>
          <w:szCs w:val="24"/>
        </w:rPr>
        <w:t xml:space="preserve">Zraniteľnosť územia (s ohľadom na možnosť tvorby skládkových plynov) </w:t>
      </w:r>
    </w:p>
    <w:tbl>
      <w:tblPr>
        <w:tblW w:w="8659" w:type="dxa"/>
        <w:tblInd w:w="414" w:type="dxa"/>
        <w:tblCellMar>
          <w:left w:w="70" w:type="dxa"/>
          <w:right w:w="70" w:type="dxa"/>
        </w:tblCellMar>
        <w:tblLook w:val="00A0"/>
      </w:tblPr>
      <w:tblGrid>
        <w:gridCol w:w="7953"/>
        <w:gridCol w:w="706"/>
      </w:tblGrid>
      <w:tr w:rsidR="00C971F1" w:rsidRPr="00122277" w:rsidTr="009E0B02">
        <w:trPr>
          <w:trHeight w:val="315"/>
        </w:trPr>
        <w:tc>
          <w:tcPr>
            <w:tcW w:w="7953"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xml:space="preserve">a) územie veľmi zraniteľné (školy, detské ihriská, zdravotnícke zariadenia, ...) </w:t>
            </w:r>
          </w:p>
        </w:tc>
        <w:tc>
          <w:tcPr>
            <w:tcW w:w="706"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- 6 b.</w:t>
            </w:r>
          </w:p>
        </w:tc>
      </w:tr>
      <w:tr w:rsidR="00C971F1" w:rsidRPr="00122277" w:rsidTr="009E0B02">
        <w:trPr>
          <w:trHeight w:val="315"/>
        </w:trPr>
        <w:tc>
          <w:tcPr>
            <w:tcW w:w="7953"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xml:space="preserve">b) územie menej zraniteľné (obytné zóny, administratívne budovy, záhradky ...) </w:t>
            </w:r>
          </w:p>
        </w:tc>
        <w:tc>
          <w:tcPr>
            <w:tcW w:w="706"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- 4 b.</w:t>
            </w:r>
          </w:p>
        </w:tc>
      </w:tr>
      <w:tr w:rsidR="00C971F1" w:rsidRPr="00122277" w:rsidTr="009E0B02">
        <w:trPr>
          <w:trHeight w:val="315"/>
        </w:trPr>
        <w:tc>
          <w:tcPr>
            <w:tcW w:w="7953"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xml:space="preserve">c) územie málo zraniteľné (priemyselné zóny, neobývané územia, ...) </w:t>
            </w:r>
          </w:p>
        </w:tc>
        <w:tc>
          <w:tcPr>
            <w:tcW w:w="706"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- 0 b.</w:t>
            </w:r>
          </w:p>
        </w:tc>
      </w:tr>
    </w:tbl>
    <w:p w:rsidR="00C971F1" w:rsidRPr="00122277" w:rsidRDefault="00C971F1" w:rsidP="000E6A62">
      <w:pPr>
        <w:pStyle w:val="Klas"/>
        <w:spacing w:before="0" w:after="0"/>
        <w:rPr>
          <w:sz w:val="24"/>
          <w:szCs w:val="24"/>
        </w:rPr>
      </w:pPr>
    </w:p>
    <w:p w:rsidR="00C971F1" w:rsidRPr="00122277" w:rsidRDefault="00C971F1" w:rsidP="000E6A62">
      <w:pPr>
        <w:pStyle w:val="Heading5"/>
        <w:spacing w:before="0" w:after="0"/>
        <w:rPr>
          <w:b w:val="0"/>
          <w:bCs w:val="0"/>
          <w:i w:val="0"/>
          <w:iCs w:val="0"/>
          <w:snapToGrid w:val="0"/>
          <w:sz w:val="24"/>
          <w:szCs w:val="24"/>
        </w:rPr>
      </w:pPr>
      <w:r w:rsidRPr="00122277">
        <w:rPr>
          <w:b w:val="0"/>
          <w:bCs w:val="0"/>
          <w:i w:val="0"/>
          <w:iCs w:val="0"/>
          <w:snapToGrid w:val="0"/>
          <w:sz w:val="24"/>
          <w:szCs w:val="24"/>
        </w:rPr>
        <w:t>K2b Klasifikácia rizika pre priemyselné lokality a skládky odpadov so známym zložením priesakovej kvapaliny</w:t>
      </w:r>
    </w:p>
    <w:p w:rsidR="00C971F1" w:rsidRPr="00122277" w:rsidRDefault="00C971F1" w:rsidP="000E6A62">
      <w:pPr>
        <w:pStyle w:val="Heading6"/>
        <w:spacing w:before="0" w:after="0"/>
        <w:rPr>
          <w:snapToGrid w:val="0"/>
          <w:sz w:val="24"/>
          <w:szCs w:val="24"/>
        </w:rPr>
      </w:pPr>
      <w:r w:rsidRPr="00122277">
        <w:rPr>
          <w:snapToGrid w:val="0"/>
          <w:sz w:val="24"/>
          <w:szCs w:val="24"/>
        </w:rPr>
        <w:t>Výber znečisťujúcej látky</w:t>
      </w:r>
    </w:p>
    <w:p w:rsidR="00C971F1" w:rsidRPr="00122277" w:rsidRDefault="00C971F1" w:rsidP="000E6A62">
      <w:pPr>
        <w:pStyle w:val="Heading6"/>
        <w:pBdr>
          <w:bottom w:val="single" w:sz="4" w:space="1" w:color="auto"/>
        </w:pBdr>
        <w:spacing w:before="0" w:after="0"/>
        <w:rPr>
          <w:snapToGrid w:val="0"/>
          <w:sz w:val="24"/>
          <w:szCs w:val="24"/>
        </w:rPr>
      </w:pPr>
      <w:r w:rsidRPr="00122277">
        <w:rPr>
          <w:snapToGrid w:val="0"/>
          <w:sz w:val="24"/>
          <w:szCs w:val="24"/>
        </w:rPr>
        <w:t>Vlastnosti znečisťujúcej látky</w:t>
      </w:r>
    </w:p>
    <w:p w:rsidR="00C971F1" w:rsidRPr="00122277" w:rsidRDefault="00C971F1" w:rsidP="000E6A62">
      <w:pPr>
        <w:pStyle w:val="Heading6"/>
        <w:spacing w:before="0" w:after="0"/>
        <w:rPr>
          <w:snapToGrid w:val="0"/>
          <w:sz w:val="24"/>
          <w:szCs w:val="24"/>
        </w:rPr>
      </w:pPr>
      <w:r w:rsidRPr="00122277">
        <w:rPr>
          <w:snapToGrid w:val="0"/>
          <w:sz w:val="24"/>
          <w:szCs w:val="24"/>
        </w:rPr>
        <w:t>Prchavosť (Henryho konštanta) [MPa.m</w:t>
      </w:r>
      <w:r w:rsidRPr="00122277">
        <w:rPr>
          <w:snapToGrid w:val="0"/>
          <w:sz w:val="24"/>
          <w:szCs w:val="24"/>
          <w:vertAlign w:val="superscript"/>
        </w:rPr>
        <w:t>3</w:t>
      </w:r>
      <w:r w:rsidRPr="00122277">
        <w:rPr>
          <w:snapToGrid w:val="0"/>
          <w:sz w:val="24"/>
          <w:szCs w:val="24"/>
        </w:rPr>
        <w:t>.mol</w:t>
      </w:r>
      <w:r w:rsidRPr="00122277">
        <w:rPr>
          <w:snapToGrid w:val="0"/>
          <w:sz w:val="24"/>
          <w:szCs w:val="24"/>
          <w:vertAlign w:val="superscript"/>
        </w:rPr>
        <w:t>-1</w:t>
      </w:r>
      <w:r w:rsidRPr="00122277">
        <w:rPr>
          <w:snapToGrid w:val="0"/>
          <w:sz w:val="24"/>
          <w:szCs w:val="24"/>
        </w:rPr>
        <w:t>]</w:t>
      </w:r>
    </w:p>
    <w:tbl>
      <w:tblPr>
        <w:tblW w:w="3906" w:type="dxa"/>
        <w:tblInd w:w="5173" w:type="dxa"/>
        <w:tblCellMar>
          <w:left w:w="70" w:type="dxa"/>
          <w:right w:w="70" w:type="dxa"/>
        </w:tblCellMar>
        <w:tblLook w:val="00A0"/>
      </w:tblPr>
      <w:tblGrid>
        <w:gridCol w:w="2946"/>
        <w:gridCol w:w="960"/>
      </w:tblGrid>
      <w:tr w:rsidR="00C971F1" w:rsidRPr="00122277" w:rsidTr="009E0B02">
        <w:trPr>
          <w:trHeight w:val="315"/>
        </w:trPr>
        <w:tc>
          <w:tcPr>
            <w:tcW w:w="2946"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xml:space="preserve">a) vysoká ( &gt; n.E-04) </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- 4 b.</w:t>
            </w:r>
          </w:p>
        </w:tc>
      </w:tr>
      <w:tr w:rsidR="00C971F1" w:rsidRPr="00122277" w:rsidTr="009E0B02">
        <w:trPr>
          <w:trHeight w:val="315"/>
        </w:trPr>
        <w:tc>
          <w:tcPr>
            <w:tcW w:w="2946"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xml:space="preserve">b) stredná (n.E-04 až n.E-06) </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- 2 b.</w:t>
            </w:r>
          </w:p>
        </w:tc>
      </w:tr>
      <w:tr w:rsidR="00C971F1" w:rsidRPr="00122277" w:rsidTr="009E0B02">
        <w:trPr>
          <w:trHeight w:val="315"/>
        </w:trPr>
        <w:tc>
          <w:tcPr>
            <w:tcW w:w="2946"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xml:space="preserve">c) nízka (&lt; n.E-06) </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- 0 b.</w:t>
            </w:r>
          </w:p>
        </w:tc>
      </w:tr>
    </w:tbl>
    <w:p w:rsidR="00C971F1" w:rsidRPr="00122277" w:rsidRDefault="00C971F1" w:rsidP="000E6A62">
      <w:pPr>
        <w:pStyle w:val="Klas"/>
        <w:spacing w:before="0" w:after="0"/>
        <w:rPr>
          <w:sz w:val="24"/>
          <w:szCs w:val="24"/>
        </w:rPr>
      </w:pPr>
    </w:p>
    <w:p w:rsidR="00C971F1" w:rsidRPr="00122277" w:rsidRDefault="00C971F1" w:rsidP="000E6A62">
      <w:pPr>
        <w:pStyle w:val="Heading6"/>
        <w:spacing w:before="0" w:after="0"/>
        <w:rPr>
          <w:snapToGrid w:val="0"/>
          <w:sz w:val="24"/>
          <w:szCs w:val="24"/>
        </w:rPr>
      </w:pPr>
      <w:r w:rsidRPr="00122277">
        <w:rPr>
          <w:snapToGrid w:val="0"/>
          <w:sz w:val="24"/>
          <w:szCs w:val="24"/>
        </w:rPr>
        <w:t>Inhalačná toxicita (akceptovateľný príspevok) [mg.m</w:t>
      </w:r>
      <w:r w:rsidRPr="00122277">
        <w:rPr>
          <w:snapToGrid w:val="0"/>
          <w:sz w:val="24"/>
          <w:szCs w:val="24"/>
          <w:vertAlign w:val="superscript"/>
        </w:rPr>
        <w:t>-3</w:t>
      </w:r>
      <w:r w:rsidRPr="00122277">
        <w:rPr>
          <w:snapToGrid w:val="0"/>
          <w:sz w:val="24"/>
          <w:szCs w:val="24"/>
        </w:rPr>
        <w:t>]</w:t>
      </w:r>
    </w:p>
    <w:tbl>
      <w:tblPr>
        <w:tblW w:w="3197" w:type="dxa"/>
        <w:tblInd w:w="5882" w:type="dxa"/>
        <w:tblCellMar>
          <w:left w:w="70" w:type="dxa"/>
          <w:right w:w="70" w:type="dxa"/>
        </w:tblCellMar>
        <w:tblLook w:val="00A0"/>
      </w:tblPr>
      <w:tblGrid>
        <w:gridCol w:w="2237"/>
        <w:gridCol w:w="960"/>
      </w:tblGrid>
      <w:tr w:rsidR="00C971F1" w:rsidRPr="00122277" w:rsidTr="009E0B02">
        <w:trPr>
          <w:trHeight w:val="315"/>
        </w:trPr>
        <w:tc>
          <w:tcPr>
            <w:tcW w:w="2237"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a) vysoká (&lt; 1)</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- 4 b.</w:t>
            </w:r>
          </w:p>
        </w:tc>
      </w:tr>
      <w:tr w:rsidR="00C971F1" w:rsidRPr="00122277" w:rsidTr="009E0B02">
        <w:trPr>
          <w:trHeight w:val="315"/>
        </w:trPr>
        <w:tc>
          <w:tcPr>
            <w:tcW w:w="2237"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b) stredná (1 - 200)</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- 2 b.</w:t>
            </w:r>
          </w:p>
        </w:tc>
      </w:tr>
      <w:tr w:rsidR="00C971F1" w:rsidRPr="00122277" w:rsidTr="009E0B02">
        <w:trPr>
          <w:trHeight w:val="315"/>
        </w:trPr>
        <w:tc>
          <w:tcPr>
            <w:tcW w:w="2237"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c) nízka (&gt; 200) </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- 0 b.</w:t>
            </w:r>
          </w:p>
        </w:tc>
      </w:tr>
    </w:tbl>
    <w:p w:rsidR="00C971F1" w:rsidRPr="00122277" w:rsidRDefault="00C971F1" w:rsidP="000E6A62">
      <w:pPr>
        <w:pStyle w:val="Klas"/>
        <w:spacing w:before="0" w:after="0"/>
        <w:rPr>
          <w:sz w:val="24"/>
          <w:szCs w:val="24"/>
        </w:rPr>
      </w:pPr>
    </w:p>
    <w:p w:rsidR="00C971F1" w:rsidRPr="00122277" w:rsidRDefault="00C971F1" w:rsidP="000E6A62">
      <w:pPr>
        <w:pStyle w:val="Heading6"/>
        <w:pBdr>
          <w:bottom w:val="single" w:sz="4" w:space="1" w:color="auto"/>
        </w:pBdr>
        <w:spacing w:before="0" w:after="0"/>
        <w:rPr>
          <w:snapToGrid w:val="0"/>
          <w:sz w:val="24"/>
          <w:szCs w:val="24"/>
        </w:rPr>
      </w:pPr>
      <w:r w:rsidRPr="00122277">
        <w:rPr>
          <w:snapToGrid w:val="0"/>
          <w:sz w:val="24"/>
          <w:szCs w:val="24"/>
        </w:rPr>
        <w:t>Klasifikácia interakcie inhalačnej toxicity a prchavosti znečisťujúcich látok:</w:t>
      </w:r>
    </w:p>
    <w:tbl>
      <w:tblPr>
        <w:tblW w:w="0" w:type="auto"/>
        <w:tblLayout w:type="fixed"/>
        <w:tblCellMar>
          <w:left w:w="70" w:type="dxa"/>
          <w:right w:w="70" w:type="dxa"/>
        </w:tblCellMar>
        <w:tblLook w:val="0000"/>
      </w:tblPr>
      <w:tblGrid>
        <w:gridCol w:w="2197"/>
        <w:gridCol w:w="2315"/>
        <w:gridCol w:w="2315"/>
        <w:gridCol w:w="2315"/>
      </w:tblGrid>
      <w:tr w:rsidR="00C971F1" w:rsidRPr="00122277" w:rsidTr="009E0B02">
        <w:tc>
          <w:tcPr>
            <w:tcW w:w="2197" w:type="dxa"/>
            <w:tcBorders>
              <w:top w:val="nil"/>
              <w:left w:val="nil"/>
              <w:bottom w:val="single" w:sz="4" w:space="0" w:color="auto"/>
              <w:right w:val="nil"/>
            </w:tcBorders>
          </w:tcPr>
          <w:p w:rsidR="00C971F1" w:rsidRPr="00122277" w:rsidRDefault="00C971F1" w:rsidP="009E0B02">
            <w:pPr>
              <w:pStyle w:val="Klas"/>
              <w:spacing w:before="0" w:after="0"/>
              <w:rPr>
                <w:sz w:val="24"/>
                <w:szCs w:val="24"/>
              </w:rPr>
            </w:pPr>
          </w:p>
        </w:tc>
        <w:tc>
          <w:tcPr>
            <w:tcW w:w="2315" w:type="dxa"/>
            <w:tcBorders>
              <w:top w:val="nil"/>
              <w:left w:val="nil"/>
              <w:bottom w:val="single" w:sz="4" w:space="0" w:color="auto"/>
              <w:right w:val="nil"/>
            </w:tcBorders>
          </w:tcPr>
          <w:p w:rsidR="00C971F1" w:rsidRPr="00122277" w:rsidRDefault="00C971F1" w:rsidP="009E0B02">
            <w:pPr>
              <w:pStyle w:val="Klas"/>
              <w:spacing w:before="0" w:after="0"/>
              <w:jc w:val="center"/>
              <w:rPr>
                <w:sz w:val="24"/>
                <w:szCs w:val="24"/>
              </w:rPr>
            </w:pPr>
            <w:r w:rsidRPr="00122277">
              <w:rPr>
                <w:sz w:val="24"/>
                <w:szCs w:val="24"/>
              </w:rPr>
              <w:t>Vysoká inhalačná toxicita</w:t>
            </w:r>
          </w:p>
        </w:tc>
        <w:tc>
          <w:tcPr>
            <w:tcW w:w="2315" w:type="dxa"/>
            <w:tcBorders>
              <w:top w:val="nil"/>
              <w:left w:val="nil"/>
              <w:bottom w:val="single" w:sz="4" w:space="0" w:color="auto"/>
              <w:right w:val="nil"/>
            </w:tcBorders>
          </w:tcPr>
          <w:p w:rsidR="00C971F1" w:rsidRPr="00122277" w:rsidRDefault="00C971F1" w:rsidP="009E0B02">
            <w:pPr>
              <w:pStyle w:val="Klas"/>
              <w:spacing w:before="0" w:after="0"/>
              <w:jc w:val="center"/>
              <w:rPr>
                <w:sz w:val="24"/>
                <w:szCs w:val="24"/>
              </w:rPr>
            </w:pPr>
            <w:r w:rsidRPr="00122277">
              <w:rPr>
                <w:sz w:val="24"/>
                <w:szCs w:val="24"/>
              </w:rPr>
              <w:t>Stredná inhalačná toxicita</w:t>
            </w:r>
          </w:p>
        </w:tc>
        <w:tc>
          <w:tcPr>
            <w:tcW w:w="2315" w:type="dxa"/>
            <w:tcBorders>
              <w:top w:val="nil"/>
              <w:left w:val="nil"/>
              <w:bottom w:val="single" w:sz="4" w:space="0" w:color="auto"/>
              <w:right w:val="nil"/>
            </w:tcBorders>
          </w:tcPr>
          <w:p w:rsidR="00C971F1" w:rsidRPr="00122277" w:rsidRDefault="00C971F1" w:rsidP="009E0B02">
            <w:pPr>
              <w:pStyle w:val="Klas"/>
              <w:spacing w:before="0" w:after="0"/>
              <w:jc w:val="center"/>
              <w:rPr>
                <w:sz w:val="24"/>
                <w:szCs w:val="24"/>
              </w:rPr>
            </w:pPr>
            <w:r w:rsidRPr="00122277">
              <w:rPr>
                <w:sz w:val="24"/>
                <w:szCs w:val="24"/>
              </w:rPr>
              <w:t>Nízka inhalačná toxicita</w:t>
            </w:r>
          </w:p>
        </w:tc>
      </w:tr>
      <w:tr w:rsidR="00C971F1" w:rsidRPr="00122277" w:rsidTr="009E0B02">
        <w:tc>
          <w:tcPr>
            <w:tcW w:w="2197"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Vysoká prchavosť</w:t>
            </w:r>
          </w:p>
        </w:tc>
        <w:tc>
          <w:tcPr>
            <w:tcW w:w="2315"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8 b.</w:t>
            </w:r>
          </w:p>
        </w:tc>
        <w:tc>
          <w:tcPr>
            <w:tcW w:w="2315"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6 b.</w:t>
            </w:r>
          </w:p>
        </w:tc>
        <w:tc>
          <w:tcPr>
            <w:tcW w:w="2315"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4 b.</w:t>
            </w:r>
          </w:p>
        </w:tc>
      </w:tr>
      <w:tr w:rsidR="00C971F1" w:rsidRPr="00122277" w:rsidTr="009E0B02">
        <w:tc>
          <w:tcPr>
            <w:tcW w:w="2197"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Stredná prchavosť</w:t>
            </w:r>
          </w:p>
        </w:tc>
        <w:tc>
          <w:tcPr>
            <w:tcW w:w="2315"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6 b.</w:t>
            </w:r>
          </w:p>
        </w:tc>
        <w:tc>
          <w:tcPr>
            <w:tcW w:w="2315"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4 b.</w:t>
            </w:r>
          </w:p>
        </w:tc>
        <w:tc>
          <w:tcPr>
            <w:tcW w:w="2315"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2 b.</w:t>
            </w:r>
          </w:p>
        </w:tc>
      </w:tr>
      <w:tr w:rsidR="00C971F1" w:rsidRPr="00122277" w:rsidTr="009E0B02">
        <w:tc>
          <w:tcPr>
            <w:tcW w:w="2197"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Nízka prchavosť</w:t>
            </w:r>
          </w:p>
        </w:tc>
        <w:tc>
          <w:tcPr>
            <w:tcW w:w="2315"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4 b.</w:t>
            </w:r>
          </w:p>
        </w:tc>
        <w:tc>
          <w:tcPr>
            <w:tcW w:w="2315"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2 b.</w:t>
            </w:r>
          </w:p>
        </w:tc>
        <w:tc>
          <w:tcPr>
            <w:tcW w:w="2315"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0 b.</w:t>
            </w:r>
          </w:p>
        </w:tc>
      </w:tr>
    </w:tbl>
    <w:p w:rsidR="00C971F1" w:rsidRPr="00122277" w:rsidRDefault="00C971F1" w:rsidP="000E6A62">
      <w:pPr>
        <w:rPr>
          <w:snapToGrid w:val="0"/>
        </w:rPr>
      </w:pPr>
      <w:r w:rsidRPr="00122277">
        <w:rPr>
          <w:snapToGrid w:val="0"/>
        </w:rPr>
        <w:tab/>
      </w:r>
    </w:p>
    <w:p w:rsidR="00C971F1" w:rsidRPr="00122277" w:rsidRDefault="00C971F1" w:rsidP="000E6A62">
      <w:pPr>
        <w:pStyle w:val="Heading6"/>
        <w:pBdr>
          <w:bottom w:val="single" w:sz="4" w:space="1" w:color="auto"/>
        </w:pBdr>
        <w:spacing w:before="0" w:after="0"/>
        <w:rPr>
          <w:snapToGrid w:val="0"/>
          <w:sz w:val="24"/>
          <w:szCs w:val="24"/>
        </w:rPr>
      </w:pPr>
      <w:r w:rsidRPr="00122277">
        <w:rPr>
          <w:sz w:val="24"/>
          <w:szCs w:val="24"/>
        </w:rPr>
        <w:t xml:space="preserve">Kritérium znečistenia (KZ) pre pôdu [mg/kg] (KZ </w:t>
      </w:r>
      <w:r w:rsidRPr="00122277">
        <w:rPr>
          <w:snapToGrid w:val="0"/>
          <w:sz w:val="24"/>
          <w:szCs w:val="24"/>
        </w:rPr>
        <w:t xml:space="preserve">pre pôdu slúži zároveň aj ako kritérium toxicity pre priamy kontakt): </w:t>
      </w:r>
    </w:p>
    <w:tbl>
      <w:tblPr>
        <w:tblW w:w="3622" w:type="dxa"/>
        <w:tblInd w:w="5457" w:type="dxa"/>
        <w:tblCellMar>
          <w:left w:w="70" w:type="dxa"/>
          <w:right w:w="70" w:type="dxa"/>
        </w:tblCellMar>
        <w:tblLook w:val="00A0"/>
      </w:tblPr>
      <w:tblGrid>
        <w:gridCol w:w="2662"/>
        <w:gridCol w:w="960"/>
      </w:tblGrid>
      <w:tr w:rsidR="00C971F1" w:rsidRPr="00122277" w:rsidTr="009E0B02">
        <w:trPr>
          <w:trHeight w:val="315"/>
        </w:trPr>
        <w:tc>
          <w:tcPr>
            <w:tcW w:w="2662"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a) vysoké riziko (&gt; 1) </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- 8 b.</w:t>
            </w:r>
          </w:p>
        </w:tc>
      </w:tr>
      <w:tr w:rsidR="00C971F1" w:rsidRPr="00122277" w:rsidTr="009E0B02">
        <w:trPr>
          <w:trHeight w:val="315"/>
        </w:trPr>
        <w:tc>
          <w:tcPr>
            <w:tcW w:w="2662"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b) stredné riziko (1 - 200) </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- 4 b.</w:t>
            </w:r>
          </w:p>
        </w:tc>
      </w:tr>
      <w:tr w:rsidR="00C971F1" w:rsidRPr="00122277" w:rsidTr="009E0B02">
        <w:trPr>
          <w:trHeight w:val="315"/>
        </w:trPr>
        <w:tc>
          <w:tcPr>
            <w:tcW w:w="2662"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c) nízke riziko (&gt; 200) </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- 2 b.</w:t>
            </w:r>
          </w:p>
        </w:tc>
      </w:tr>
    </w:tbl>
    <w:p w:rsidR="00C971F1" w:rsidRPr="00122277" w:rsidRDefault="00C971F1" w:rsidP="000E6A62">
      <w:pPr>
        <w:pStyle w:val="Klas"/>
        <w:spacing w:before="0" w:after="0"/>
        <w:rPr>
          <w:sz w:val="24"/>
          <w:szCs w:val="24"/>
        </w:rPr>
      </w:pPr>
    </w:p>
    <w:p w:rsidR="00C971F1" w:rsidRPr="00122277" w:rsidRDefault="00C971F1" w:rsidP="000E6A62">
      <w:pPr>
        <w:pStyle w:val="Heading6"/>
        <w:spacing w:before="0" w:after="0"/>
        <w:rPr>
          <w:snapToGrid w:val="0"/>
          <w:sz w:val="24"/>
          <w:szCs w:val="24"/>
        </w:rPr>
      </w:pPr>
      <w:r w:rsidRPr="00122277">
        <w:rPr>
          <w:snapToGrid w:val="0"/>
          <w:sz w:val="24"/>
          <w:szCs w:val="24"/>
        </w:rPr>
        <w:t>Karcinogenita (informatívny údaj, ktorý nevstupuje do klasifikácie!)</w:t>
      </w:r>
    </w:p>
    <w:p w:rsidR="00C971F1" w:rsidRPr="00122277" w:rsidRDefault="00C971F1" w:rsidP="000E6A62">
      <w:pPr>
        <w:pStyle w:val="Heading6"/>
        <w:pBdr>
          <w:bottom w:val="single" w:sz="4" w:space="1" w:color="auto"/>
        </w:pBdr>
        <w:spacing w:before="0" w:after="0"/>
        <w:rPr>
          <w:snapToGrid w:val="0"/>
          <w:sz w:val="24"/>
          <w:szCs w:val="24"/>
        </w:rPr>
      </w:pPr>
      <w:r w:rsidRPr="00122277">
        <w:rPr>
          <w:snapToGrid w:val="0"/>
          <w:sz w:val="24"/>
          <w:szCs w:val="24"/>
        </w:rPr>
        <w:t>Rozpustnosť [mg.l</w:t>
      </w:r>
      <w:r w:rsidRPr="00122277">
        <w:rPr>
          <w:snapToGrid w:val="0"/>
          <w:sz w:val="24"/>
          <w:szCs w:val="24"/>
          <w:vertAlign w:val="superscript"/>
        </w:rPr>
        <w:t>-1</w:t>
      </w:r>
      <w:r w:rsidRPr="00122277">
        <w:rPr>
          <w:snapToGrid w:val="0"/>
          <w:sz w:val="24"/>
          <w:szCs w:val="24"/>
        </w:rPr>
        <w:t>]</w:t>
      </w:r>
    </w:p>
    <w:tbl>
      <w:tblPr>
        <w:tblW w:w="3607" w:type="dxa"/>
        <w:tblInd w:w="5457" w:type="dxa"/>
        <w:tblCellMar>
          <w:left w:w="70" w:type="dxa"/>
          <w:right w:w="70" w:type="dxa"/>
        </w:tblCellMar>
        <w:tblLook w:val="00A0"/>
      </w:tblPr>
      <w:tblGrid>
        <w:gridCol w:w="2647"/>
        <w:gridCol w:w="960"/>
      </w:tblGrid>
      <w:tr w:rsidR="00C971F1" w:rsidRPr="00122277" w:rsidTr="009E0B02">
        <w:trPr>
          <w:trHeight w:val="315"/>
        </w:trPr>
        <w:tc>
          <w:tcPr>
            <w:tcW w:w="2647"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a) vysoká (&gt; 30)</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 - 2 b.</w:t>
            </w:r>
          </w:p>
        </w:tc>
      </w:tr>
      <w:tr w:rsidR="00C971F1" w:rsidRPr="00122277" w:rsidTr="009E0B02">
        <w:trPr>
          <w:trHeight w:val="315"/>
        </w:trPr>
        <w:tc>
          <w:tcPr>
            <w:tcW w:w="2647"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b) stredná (1 - 30)</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 - 1 b.</w:t>
            </w:r>
          </w:p>
        </w:tc>
      </w:tr>
      <w:tr w:rsidR="00C971F1" w:rsidRPr="00122277" w:rsidTr="009E0B02">
        <w:trPr>
          <w:trHeight w:val="315"/>
        </w:trPr>
        <w:tc>
          <w:tcPr>
            <w:tcW w:w="2647"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c) nízka (&lt; 1) </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- 0 b.</w:t>
            </w:r>
          </w:p>
        </w:tc>
      </w:tr>
    </w:tbl>
    <w:p w:rsidR="00C971F1" w:rsidRPr="00122277" w:rsidRDefault="00C971F1" w:rsidP="000E6A62">
      <w:pPr>
        <w:pStyle w:val="Klas"/>
        <w:spacing w:before="0" w:after="0"/>
        <w:rPr>
          <w:sz w:val="24"/>
          <w:szCs w:val="24"/>
        </w:rPr>
      </w:pPr>
    </w:p>
    <w:p w:rsidR="00C971F1" w:rsidRPr="00122277" w:rsidRDefault="00C971F1" w:rsidP="000E6A62">
      <w:pPr>
        <w:pStyle w:val="Heading6"/>
        <w:pBdr>
          <w:bottom w:val="single" w:sz="4" w:space="1" w:color="auto"/>
        </w:pBdr>
        <w:spacing w:before="0" w:after="0"/>
        <w:rPr>
          <w:snapToGrid w:val="0"/>
          <w:sz w:val="24"/>
          <w:szCs w:val="24"/>
        </w:rPr>
      </w:pPr>
      <w:r w:rsidRPr="00122277">
        <w:rPr>
          <w:snapToGrid w:val="0"/>
          <w:sz w:val="24"/>
          <w:szCs w:val="24"/>
        </w:rPr>
        <w:t>Zraniteľnosť územia (s ohľadom na negatívne účinky prchavých a toxických látok)</w:t>
      </w:r>
    </w:p>
    <w:tbl>
      <w:tblPr>
        <w:tblW w:w="8861" w:type="dxa"/>
        <w:tblInd w:w="212" w:type="dxa"/>
        <w:tblCellMar>
          <w:left w:w="70" w:type="dxa"/>
          <w:right w:w="70" w:type="dxa"/>
        </w:tblCellMar>
        <w:tblLook w:val="00A0"/>
      </w:tblPr>
      <w:tblGrid>
        <w:gridCol w:w="7938"/>
        <w:gridCol w:w="923"/>
      </w:tblGrid>
      <w:tr w:rsidR="00C971F1" w:rsidRPr="00122277" w:rsidTr="009E0B02">
        <w:trPr>
          <w:trHeight w:val="315"/>
        </w:trPr>
        <w:tc>
          <w:tcPr>
            <w:tcW w:w="7938"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xml:space="preserve">a) územie veľmi zraniteľné (školy, detské ihriská, zdravotnícke zariadenia, ...) </w:t>
            </w:r>
          </w:p>
        </w:tc>
        <w:tc>
          <w:tcPr>
            <w:tcW w:w="923"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- 8 b.</w:t>
            </w:r>
          </w:p>
        </w:tc>
      </w:tr>
      <w:tr w:rsidR="00C971F1" w:rsidRPr="00122277" w:rsidTr="009E0B02">
        <w:trPr>
          <w:trHeight w:val="315"/>
        </w:trPr>
        <w:tc>
          <w:tcPr>
            <w:tcW w:w="7938"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xml:space="preserve">b) územie menej zraniteľné (obytné zóny, administratívne budovy, záhradky ...) </w:t>
            </w:r>
          </w:p>
        </w:tc>
        <w:tc>
          <w:tcPr>
            <w:tcW w:w="923"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- 5 b.</w:t>
            </w:r>
          </w:p>
        </w:tc>
      </w:tr>
      <w:tr w:rsidR="00C971F1" w:rsidRPr="00122277" w:rsidTr="009E0B02">
        <w:trPr>
          <w:trHeight w:val="315"/>
        </w:trPr>
        <w:tc>
          <w:tcPr>
            <w:tcW w:w="7938"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xml:space="preserve">c) územie málo zraniteľné (priemyselné zóny, neobývané územia, ...) </w:t>
            </w:r>
          </w:p>
        </w:tc>
        <w:tc>
          <w:tcPr>
            <w:tcW w:w="923"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- 2 b.</w:t>
            </w:r>
          </w:p>
        </w:tc>
      </w:tr>
    </w:tbl>
    <w:p w:rsidR="00C971F1" w:rsidRPr="00122277" w:rsidRDefault="00C971F1" w:rsidP="000E6A62">
      <w:pPr>
        <w:pStyle w:val="Klas"/>
        <w:spacing w:before="0" w:after="0"/>
        <w:rPr>
          <w:sz w:val="24"/>
          <w:szCs w:val="24"/>
        </w:rPr>
      </w:pPr>
    </w:p>
    <w:p w:rsidR="00C971F1" w:rsidRPr="00122277" w:rsidRDefault="00C971F1" w:rsidP="000E6A62">
      <w:pPr>
        <w:pStyle w:val="Heading6"/>
        <w:pBdr>
          <w:bottom w:val="single" w:sz="4" w:space="1" w:color="auto"/>
        </w:pBdr>
        <w:spacing w:before="0" w:after="0"/>
        <w:rPr>
          <w:snapToGrid w:val="0"/>
          <w:sz w:val="24"/>
          <w:szCs w:val="24"/>
        </w:rPr>
      </w:pPr>
    </w:p>
    <w:p w:rsidR="00C971F1" w:rsidRPr="00122277" w:rsidRDefault="00C971F1" w:rsidP="000E6A62">
      <w:pPr>
        <w:pStyle w:val="Heading6"/>
        <w:pBdr>
          <w:bottom w:val="single" w:sz="4" w:space="1" w:color="auto"/>
        </w:pBdr>
        <w:spacing w:before="0" w:after="0"/>
        <w:rPr>
          <w:snapToGrid w:val="0"/>
          <w:sz w:val="24"/>
          <w:szCs w:val="24"/>
        </w:rPr>
      </w:pPr>
      <w:r w:rsidRPr="00122277">
        <w:rPr>
          <w:snapToGrid w:val="0"/>
          <w:sz w:val="24"/>
          <w:szCs w:val="24"/>
        </w:rPr>
        <w:t>Klasifikácia interakcie zraniteľnosti územia a hĺbky uloženia znečisťujúcej látky</w:t>
      </w:r>
    </w:p>
    <w:tbl>
      <w:tblPr>
        <w:tblW w:w="0" w:type="auto"/>
        <w:tblLayout w:type="fixed"/>
        <w:tblCellMar>
          <w:left w:w="70" w:type="dxa"/>
          <w:right w:w="70" w:type="dxa"/>
        </w:tblCellMar>
        <w:tblLook w:val="0000"/>
      </w:tblPr>
      <w:tblGrid>
        <w:gridCol w:w="2472"/>
        <w:gridCol w:w="2472"/>
        <w:gridCol w:w="2472"/>
        <w:gridCol w:w="1868"/>
      </w:tblGrid>
      <w:tr w:rsidR="00C971F1" w:rsidRPr="00122277" w:rsidTr="009E0B02">
        <w:tc>
          <w:tcPr>
            <w:tcW w:w="2472" w:type="dxa"/>
            <w:tcBorders>
              <w:top w:val="nil"/>
              <w:left w:val="nil"/>
              <w:bottom w:val="single" w:sz="4" w:space="0" w:color="auto"/>
              <w:right w:val="nil"/>
            </w:tcBorders>
          </w:tcPr>
          <w:p w:rsidR="00C971F1" w:rsidRPr="00122277" w:rsidRDefault="00C971F1" w:rsidP="009E0B02">
            <w:pPr>
              <w:pStyle w:val="Klas"/>
              <w:spacing w:before="0" w:after="0"/>
              <w:rPr>
                <w:sz w:val="24"/>
                <w:szCs w:val="24"/>
              </w:rPr>
            </w:pPr>
          </w:p>
        </w:tc>
        <w:tc>
          <w:tcPr>
            <w:tcW w:w="2472" w:type="dxa"/>
            <w:tcBorders>
              <w:top w:val="nil"/>
              <w:left w:val="nil"/>
              <w:bottom w:val="single" w:sz="4" w:space="0" w:color="auto"/>
              <w:right w:val="nil"/>
            </w:tcBorders>
          </w:tcPr>
          <w:p w:rsidR="00C971F1" w:rsidRPr="00122277" w:rsidRDefault="00C971F1" w:rsidP="009E0B02">
            <w:pPr>
              <w:pStyle w:val="Klas"/>
              <w:spacing w:before="0" w:after="0"/>
              <w:jc w:val="center"/>
              <w:rPr>
                <w:sz w:val="24"/>
                <w:szCs w:val="24"/>
              </w:rPr>
            </w:pPr>
            <w:r w:rsidRPr="00122277">
              <w:rPr>
                <w:sz w:val="24"/>
                <w:szCs w:val="24"/>
              </w:rPr>
              <w:t>menej ako 0,5 m</w:t>
            </w:r>
          </w:p>
        </w:tc>
        <w:tc>
          <w:tcPr>
            <w:tcW w:w="2472" w:type="dxa"/>
            <w:tcBorders>
              <w:top w:val="nil"/>
              <w:left w:val="nil"/>
              <w:bottom w:val="single" w:sz="4" w:space="0" w:color="auto"/>
              <w:right w:val="nil"/>
            </w:tcBorders>
          </w:tcPr>
          <w:p w:rsidR="00C971F1" w:rsidRPr="00122277" w:rsidRDefault="00C971F1" w:rsidP="009E0B02">
            <w:pPr>
              <w:pStyle w:val="Klas"/>
              <w:spacing w:before="0" w:after="0"/>
              <w:jc w:val="center"/>
              <w:rPr>
                <w:sz w:val="24"/>
                <w:szCs w:val="24"/>
              </w:rPr>
            </w:pPr>
            <w:r w:rsidRPr="00122277">
              <w:rPr>
                <w:sz w:val="24"/>
                <w:szCs w:val="24"/>
              </w:rPr>
              <w:t>0,5 - 2,0 m</w:t>
            </w:r>
          </w:p>
        </w:tc>
        <w:tc>
          <w:tcPr>
            <w:tcW w:w="1868" w:type="dxa"/>
            <w:tcBorders>
              <w:top w:val="nil"/>
              <w:left w:val="nil"/>
              <w:bottom w:val="single" w:sz="4" w:space="0" w:color="auto"/>
              <w:right w:val="nil"/>
            </w:tcBorders>
          </w:tcPr>
          <w:p w:rsidR="00C971F1" w:rsidRPr="00122277" w:rsidRDefault="00C971F1" w:rsidP="009E0B02">
            <w:pPr>
              <w:pStyle w:val="Klas"/>
              <w:spacing w:before="0" w:after="0"/>
              <w:jc w:val="center"/>
              <w:rPr>
                <w:sz w:val="24"/>
                <w:szCs w:val="24"/>
              </w:rPr>
            </w:pPr>
            <w:r w:rsidRPr="00122277">
              <w:rPr>
                <w:sz w:val="24"/>
                <w:szCs w:val="24"/>
              </w:rPr>
              <w:t>viac ako 2,0 m</w:t>
            </w:r>
          </w:p>
        </w:tc>
      </w:tr>
      <w:tr w:rsidR="00C971F1" w:rsidRPr="00122277" w:rsidTr="009E0B02">
        <w:tc>
          <w:tcPr>
            <w:tcW w:w="2472"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Veľmi zraniteľné</w:t>
            </w:r>
          </w:p>
        </w:tc>
        <w:tc>
          <w:tcPr>
            <w:tcW w:w="2472"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8 b.</w:t>
            </w:r>
          </w:p>
        </w:tc>
        <w:tc>
          <w:tcPr>
            <w:tcW w:w="2472"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5 b.</w:t>
            </w:r>
          </w:p>
        </w:tc>
        <w:tc>
          <w:tcPr>
            <w:tcW w:w="1868"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2 b.</w:t>
            </w:r>
          </w:p>
        </w:tc>
      </w:tr>
      <w:tr w:rsidR="00C971F1" w:rsidRPr="00122277" w:rsidTr="009E0B02">
        <w:tc>
          <w:tcPr>
            <w:tcW w:w="2472"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Zraniteľné</w:t>
            </w:r>
          </w:p>
        </w:tc>
        <w:tc>
          <w:tcPr>
            <w:tcW w:w="2472"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5 b.</w:t>
            </w:r>
          </w:p>
        </w:tc>
        <w:tc>
          <w:tcPr>
            <w:tcW w:w="2472"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2 b.</w:t>
            </w:r>
          </w:p>
        </w:tc>
        <w:tc>
          <w:tcPr>
            <w:tcW w:w="1868"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2 b.</w:t>
            </w:r>
          </w:p>
        </w:tc>
      </w:tr>
      <w:tr w:rsidR="00C971F1" w:rsidRPr="00122277" w:rsidTr="009E0B02">
        <w:tc>
          <w:tcPr>
            <w:tcW w:w="2472"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Málo zraniteľné</w:t>
            </w:r>
            <w:r w:rsidRPr="00122277">
              <w:rPr>
                <w:sz w:val="24"/>
                <w:szCs w:val="24"/>
              </w:rPr>
              <w:tab/>
            </w:r>
          </w:p>
        </w:tc>
        <w:tc>
          <w:tcPr>
            <w:tcW w:w="2472"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2 b.</w:t>
            </w:r>
          </w:p>
        </w:tc>
        <w:tc>
          <w:tcPr>
            <w:tcW w:w="2472"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2 b.</w:t>
            </w:r>
          </w:p>
        </w:tc>
        <w:tc>
          <w:tcPr>
            <w:tcW w:w="1868"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2 b.</w:t>
            </w:r>
          </w:p>
        </w:tc>
      </w:tr>
    </w:tbl>
    <w:p w:rsidR="00C971F1" w:rsidRPr="00122277" w:rsidRDefault="00C971F1" w:rsidP="000E6A62">
      <w:pPr>
        <w:pStyle w:val="Klas"/>
        <w:spacing w:before="0" w:after="0"/>
        <w:jc w:val="both"/>
        <w:rPr>
          <w:sz w:val="24"/>
          <w:szCs w:val="24"/>
        </w:rPr>
      </w:pPr>
      <w:r w:rsidRPr="00122277">
        <w:rPr>
          <w:sz w:val="24"/>
          <w:szCs w:val="24"/>
        </w:rPr>
        <w:t>Pre konsolidované oblasti so spevneným povrchom je klasifikácia v akejkoľvek kombinácii štandardne 2 b.</w:t>
      </w:r>
    </w:p>
    <w:p w:rsidR="00C971F1" w:rsidRPr="00122277" w:rsidRDefault="00C971F1" w:rsidP="000E6A62">
      <w:pPr>
        <w:pStyle w:val="Heading6"/>
        <w:pBdr>
          <w:bottom w:val="single" w:sz="4" w:space="1" w:color="auto"/>
        </w:pBdr>
        <w:spacing w:before="0" w:after="0"/>
        <w:rPr>
          <w:snapToGrid w:val="0"/>
          <w:sz w:val="24"/>
          <w:szCs w:val="24"/>
        </w:rPr>
      </w:pPr>
      <w:r w:rsidRPr="00122277">
        <w:rPr>
          <w:snapToGrid w:val="0"/>
          <w:sz w:val="24"/>
          <w:szCs w:val="24"/>
        </w:rPr>
        <w:t>Množstvo znečisťujúcej látky v zóne prevzdušnenia a zóne nasýtenia</w:t>
      </w:r>
    </w:p>
    <w:tbl>
      <w:tblPr>
        <w:tblW w:w="3192" w:type="dxa"/>
        <w:tblInd w:w="5882" w:type="dxa"/>
        <w:tblCellMar>
          <w:left w:w="70" w:type="dxa"/>
          <w:right w:w="70" w:type="dxa"/>
        </w:tblCellMar>
        <w:tblLook w:val="00A0"/>
      </w:tblPr>
      <w:tblGrid>
        <w:gridCol w:w="2232"/>
        <w:gridCol w:w="960"/>
      </w:tblGrid>
      <w:tr w:rsidR="00C971F1" w:rsidRPr="00122277" w:rsidTr="009E0B02">
        <w:trPr>
          <w:trHeight w:val="315"/>
        </w:trPr>
        <w:tc>
          <w:tcPr>
            <w:tcW w:w="2232"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xml:space="preserve">a) veľké (&gt; 10 t) </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- 6 b.</w:t>
            </w:r>
          </w:p>
        </w:tc>
      </w:tr>
      <w:tr w:rsidR="00C971F1" w:rsidRPr="00122277" w:rsidTr="009E0B02">
        <w:trPr>
          <w:trHeight w:val="315"/>
        </w:trPr>
        <w:tc>
          <w:tcPr>
            <w:tcW w:w="2232"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xml:space="preserve">b) stredné (1 - 10 t) </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- 3 b.</w:t>
            </w:r>
          </w:p>
        </w:tc>
      </w:tr>
      <w:tr w:rsidR="00C971F1" w:rsidRPr="00122277" w:rsidTr="009E0B02">
        <w:trPr>
          <w:trHeight w:val="315"/>
        </w:trPr>
        <w:tc>
          <w:tcPr>
            <w:tcW w:w="2232"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xml:space="preserve">c) malé (&lt; 1 t) </w:t>
            </w:r>
          </w:p>
        </w:tc>
        <w:tc>
          <w:tcPr>
            <w:tcW w:w="96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- 1 b.</w:t>
            </w:r>
          </w:p>
        </w:tc>
      </w:tr>
    </w:tbl>
    <w:p w:rsidR="00C971F1" w:rsidRPr="00122277" w:rsidRDefault="00C971F1" w:rsidP="000E6A62">
      <w:pPr>
        <w:pStyle w:val="Klas"/>
        <w:spacing w:before="0" w:after="0"/>
        <w:rPr>
          <w:sz w:val="24"/>
          <w:szCs w:val="24"/>
        </w:rPr>
      </w:pPr>
    </w:p>
    <w:p w:rsidR="00C971F1" w:rsidRPr="00122277" w:rsidRDefault="00C971F1" w:rsidP="000E6A62">
      <w:pPr>
        <w:pStyle w:val="Heading6"/>
        <w:pBdr>
          <w:bottom w:val="single" w:sz="4" w:space="1" w:color="auto"/>
        </w:pBdr>
        <w:spacing w:before="0" w:after="0"/>
        <w:rPr>
          <w:snapToGrid w:val="0"/>
          <w:sz w:val="24"/>
          <w:szCs w:val="24"/>
        </w:rPr>
      </w:pPr>
      <w:r w:rsidRPr="00122277">
        <w:rPr>
          <w:snapToGrid w:val="0"/>
          <w:sz w:val="24"/>
          <w:szCs w:val="24"/>
        </w:rPr>
        <w:t>Klasifikácia kombinácie násobku prekročenia KZ hodnôt a plošného rozsahu znečistenia v  zóne prevzdušnenia (pôdach, horninovom prostredí)</w:t>
      </w:r>
    </w:p>
    <w:tbl>
      <w:tblPr>
        <w:tblW w:w="0" w:type="auto"/>
        <w:tblLayout w:type="fixed"/>
        <w:tblCellMar>
          <w:left w:w="70" w:type="dxa"/>
          <w:right w:w="70" w:type="dxa"/>
        </w:tblCellMar>
        <w:tblLook w:val="0000"/>
      </w:tblPr>
      <w:tblGrid>
        <w:gridCol w:w="354"/>
        <w:gridCol w:w="2410"/>
        <w:gridCol w:w="2173"/>
        <w:gridCol w:w="2173"/>
        <w:gridCol w:w="2174"/>
      </w:tblGrid>
      <w:tr w:rsidR="00C971F1" w:rsidRPr="00122277" w:rsidTr="009E0B02">
        <w:tc>
          <w:tcPr>
            <w:tcW w:w="354"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 xml:space="preserve">a) </w:t>
            </w:r>
          </w:p>
        </w:tc>
        <w:tc>
          <w:tcPr>
            <w:tcW w:w="2410"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veľké znečistenie - 6 b.</w:t>
            </w:r>
          </w:p>
        </w:tc>
        <w:tc>
          <w:tcPr>
            <w:tcW w:w="2173"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&gt; 5 x KZ, &gt; 50 m</w:t>
            </w:r>
            <w:r w:rsidRPr="00122277">
              <w:rPr>
                <w:sz w:val="24"/>
                <w:szCs w:val="24"/>
                <w:vertAlign w:val="superscript"/>
              </w:rPr>
              <w:t>2</w:t>
            </w:r>
          </w:p>
        </w:tc>
        <w:tc>
          <w:tcPr>
            <w:tcW w:w="2173"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2 - 5 x KZ, &gt; 500 m</w:t>
            </w:r>
            <w:r w:rsidRPr="00122277">
              <w:rPr>
                <w:sz w:val="24"/>
                <w:szCs w:val="24"/>
                <w:vertAlign w:val="superscript"/>
              </w:rPr>
              <w:t>2</w:t>
            </w:r>
          </w:p>
        </w:tc>
        <w:tc>
          <w:tcPr>
            <w:tcW w:w="2174"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lang w:val="de-DE"/>
              </w:rPr>
              <w:t>&lt; 2</w:t>
            </w:r>
            <w:r w:rsidRPr="00122277">
              <w:rPr>
                <w:sz w:val="24"/>
                <w:szCs w:val="24"/>
              </w:rPr>
              <w:t xml:space="preserve"> x KZ, &gt; 5 000 m</w:t>
            </w:r>
            <w:r w:rsidRPr="00122277">
              <w:rPr>
                <w:sz w:val="24"/>
                <w:szCs w:val="24"/>
                <w:vertAlign w:val="superscript"/>
              </w:rPr>
              <w:t>2</w:t>
            </w:r>
          </w:p>
        </w:tc>
      </w:tr>
      <w:tr w:rsidR="00C971F1" w:rsidRPr="00122277" w:rsidTr="009E0B02">
        <w:tc>
          <w:tcPr>
            <w:tcW w:w="354"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 xml:space="preserve">b) </w:t>
            </w:r>
          </w:p>
        </w:tc>
        <w:tc>
          <w:tcPr>
            <w:tcW w:w="2410"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stredné znečistenie - 3 b.</w:t>
            </w:r>
          </w:p>
        </w:tc>
        <w:tc>
          <w:tcPr>
            <w:tcW w:w="2173"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&gt; 5 x KZ, &lt; 50 m</w:t>
            </w:r>
            <w:r w:rsidRPr="00122277">
              <w:rPr>
                <w:sz w:val="24"/>
                <w:szCs w:val="24"/>
                <w:vertAlign w:val="superscript"/>
              </w:rPr>
              <w:t>2</w:t>
            </w:r>
          </w:p>
        </w:tc>
        <w:tc>
          <w:tcPr>
            <w:tcW w:w="2173"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2 - 5 x KZ, &lt; 500 m</w:t>
            </w:r>
            <w:r w:rsidRPr="00122277">
              <w:rPr>
                <w:sz w:val="24"/>
                <w:szCs w:val="24"/>
                <w:vertAlign w:val="superscript"/>
              </w:rPr>
              <w:t>2</w:t>
            </w:r>
          </w:p>
        </w:tc>
        <w:tc>
          <w:tcPr>
            <w:tcW w:w="2174"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lang w:val="de-DE"/>
              </w:rPr>
              <w:t>&lt; 2</w:t>
            </w:r>
            <w:r w:rsidRPr="00122277">
              <w:rPr>
                <w:sz w:val="24"/>
                <w:szCs w:val="24"/>
              </w:rPr>
              <w:t xml:space="preserve"> x KZ, &lt; 5 000 m</w:t>
            </w:r>
            <w:r w:rsidRPr="00122277">
              <w:rPr>
                <w:sz w:val="24"/>
                <w:szCs w:val="24"/>
                <w:vertAlign w:val="superscript"/>
              </w:rPr>
              <w:t>2</w:t>
            </w:r>
          </w:p>
        </w:tc>
      </w:tr>
      <w:tr w:rsidR="00C971F1" w:rsidRPr="00122277" w:rsidTr="009E0B02">
        <w:tc>
          <w:tcPr>
            <w:tcW w:w="354"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 xml:space="preserve">c) </w:t>
            </w:r>
          </w:p>
        </w:tc>
        <w:tc>
          <w:tcPr>
            <w:tcW w:w="2410"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malé znečistenie - 1 b.</w:t>
            </w:r>
          </w:p>
        </w:tc>
        <w:tc>
          <w:tcPr>
            <w:tcW w:w="2173" w:type="dxa"/>
            <w:tcBorders>
              <w:top w:val="nil"/>
              <w:left w:val="nil"/>
              <w:bottom w:val="nil"/>
              <w:right w:val="nil"/>
            </w:tcBorders>
          </w:tcPr>
          <w:p w:rsidR="00C971F1" w:rsidRPr="00122277" w:rsidRDefault="00C971F1" w:rsidP="009E0B02">
            <w:pPr>
              <w:pStyle w:val="Klas"/>
              <w:spacing w:before="0" w:after="0"/>
              <w:jc w:val="center"/>
              <w:rPr>
                <w:sz w:val="24"/>
                <w:szCs w:val="24"/>
              </w:rPr>
            </w:pPr>
          </w:p>
        </w:tc>
        <w:tc>
          <w:tcPr>
            <w:tcW w:w="2173"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2 - 5 x KZ, &lt; 50 m</w:t>
            </w:r>
            <w:r w:rsidRPr="00122277">
              <w:rPr>
                <w:sz w:val="24"/>
                <w:szCs w:val="24"/>
                <w:vertAlign w:val="superscript"/>
              </w:rPr>
              <w:t>2</w:t>
            </w:r>
          </w:p>
        </w:tc>
        <w:tc>
          <w:tcPr>
            <w:tcW w:w="2174"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lang w:val="de-DE"/>
              </w:rPr>
              <w:t>&lt; 2</w:t>
            </w:r>
            <w:r w:rsidRPr="00122277">
              <w:rPr>
                <w:sz w:val="24"/>
                <w:szCs w:val="24"/>
              </w:rPr>
              <w:t xml:space="preserve"> x KZ, &lt; 500 m</w:t>
            </w:r>
            <w:r w:rsidRPr="00122277">
              <w:rPr>
                <w:sz w:val="24"/>
                <w:szCs w:val="24"/>
                <w:vertAlign w:val="superscript"/>
              </w:rPr>
              <w:t>2</w:t>
            </w:r>
          </w:p>
        </w:tc>
      </w:tr>
    </w:tbl>
    <w:p w:rsidR="00C971F1" w:rsidRPr="00122277" w:rsidRDefault="00C971F1" w:rsidP="000E6A62">
      <w:pPr>
        <w:rPr>
          <w:snapToGrid w:val="0"/>
        </w:rPr>
      </w:pPr>
    </w:p>
    <w:p w:rsidR="00C971F1" w:rsidRPr="00122277" w:rsidRDefault="00C971F1" w:rsidP="000E6A62">
      <w:pPr>
        <w:pStyle w:val="Heading6"/>
        <w:pBdr>
          <w:bottom w:val="single" w:sz="4" w:space="1" w:color="auto"/>
        </w:pBdr>
        <w:spacing w:before="0" w:after="0"/>
        <w:rPr>
          <w:snapToGrid w:val="0"/>
          <w:sz w:val="24"/>
          <w:szCs w:val="24"/>
        </w:rPr>
      </w:pPr>
      <w:r w:rsidRPr="00122277">
        <w:rPr>
          <w:snapToGrid w:val="0"/>
          <w:sz w:val="24"/>
          <w:szCs w:val="24"/>
        </w:rPr>
        <w:t>Špeciálne poľahčujúce a priťažujúce okolnosti</w:t>
      </w:r>
    </w:p>
    <w:p w:rsidR="00C971F1" w:rsidRPr="00122277" w:rsidRDefault="00C971F1" w:rsidP="000E6A62">
      <w:pPr>
        <w:pStyle w:val="Klas"/>
        <w:spacing w:before="0" w:after="0"/>
        <w:jc w:val="both"/>
        <w:rPr>
          <w:sz w:val="24"/>
          <w:szCs w:val="24"/>
        </w:rPr>
      </w:pPr>
      <w:r w:rsidRPr="00122277">
        <w:rPr>
          <w:sz w:val="24"/>
          <w:szCs w:val="24"/>
        </w:rPr>
        <w:t xml:space="preserve">Voľbou poľahčujúcich a priťažujúcich okolností možno ovplyvniť klasifikačný mechanizmus, pokiaľ osoba vyplňujúca formulár usúdi, že dochádza ku skresleniu skutočnosti obmedzeným výberom parametrov klasifikácie. </w:t>
      </w:r>
    </w:p>
    <w:tbl>
      <w:tblPr>
        <w:tblW w:w="6457" w:type="dxa"/>
        <w:tblInd w:w="2622" w:type="dxa"/>
        <w:tblCellMar>
          <w:left w:w="70" w:type="dxa"/>
          <w:right w:w="70" w:type="dxa"/>
        </w:tblCellMar>
        <w:tblLook w:val="00A0"/>
      </w:tblPr>
      <w:tblGrid>
        <w:gridCol w:w="5497"/>
        <w:gridCol w:w="960"/>
      </w:tblGrid>
      <w:tr w:rsidR="00C971F1" w:rsidRPr="00122277" w:rsidTr="009E0B02">
        <w:trPr>
          <w:trHeight w:val="315"/>
        </w:trPr>
        <w:tc>
          <w:tcPr>
            <w:tcW w:w="5497"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xml:space="preserve">a) zohľadnenie priťažujúcich okolností </w:t>
            </w:r>
          </w:p>
        </w:tc>
        <w:tc>
          <w:tcPr>
            <w:tcW w:w="960"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(+2 b.)</w:t>
            </w:r>
          </w:p>
        </w:tc>
      </w:tr>
      <w:tr w:rsidR="00C971F1" w:rsidRPr="00122277" w:rsidTr="009E0B02">
        <w:trPr>
          <w:trHeight w:val="315"/>
        </w:trPr>
        <w:tc>
          <w:tcPr>
            <w:tcW w:w="5497"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xml:space="preserve"> b) nie sú priťažujúce, ani poľahčujúce okolnosti </w:t>
            </w:r>
          </w:p>
        </w:tc>
        <w:tc>
          <w:tcPr>
            <w:tcW w:w="960"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- 0 b.</w:t>
            </w:r>
          </w:p>
        </w:tc>
      </w:tr>
      <w:tr w:rsidR="00C971F1" w:rsidRPr="00122277" w:rsidTr="009E0B02">
        <w:trPr>
          <w:trHeight w:val="315"/>
        </w:trPr>
        <w:tc>
          <w:tcPr>
            <w:tcW w:w="5497"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xml:space="preserve">c) zohľadnenie poľahčujúcich okolností </w:t>
            </w:r>
          </w:p>
        </w:tc>
        <w:tc>
          <w:tcPr>
            <w:tcW w:w="960"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(-2 b.)</w:t>
            </w:r>
          </w:p>
        </w:tc>
      </w:tr>
    </w:tbl>
    <w:p w:rsidR="00C971F1" w:rsidRPr="00122277" w:rsidRDefault="00C971F1" w:rsidP="000E6A62">
      <w:pPr>
        <w:pStyle w:val="Klas"/>
        <w:spacing w:before="0" w:after="0"/>
        <w:ind w:left="360"/>
        <w:rPr>
          <w:sz w:val="24"/>
          <w:szCs w:val="24"/>
        </w:rPr>
      </w:pP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27"/>
        <w:gridCol w:w="2167"/>
      </w:tblGrid>
      <w:tr w:rsidR="00C971F1" w:rsidRPr="00122277" w:rsidTr="009E0B02">
        <w:trPr>
          <w:trHeight w:val="394"/>
        </w:trPr>
        <w:tc>
          <w:tcPr>
            <w:tcW w:w="7127" w:type="dxa"/>
          </w:tcPr>
          <w:p w:rsidR="00C971F1" w:rsidRPr="00122277" w:rsidRDefault="00C971F1" w:rsidP="009E0B02">
            <w:pPr>
              <w:rPr>
                <w:snapToGrid w:val="0"/>
              </w:rPr>
            </w:pPr>
            <w:r w:rsidRPr="00122277">
              <w:rPr>
                <w:snapToGrid w:val="0"/>
              </w:rPr>
              <w:t>Čiastkový súčet bodov za časť K2</w:t>
            </w:r>
          </w:p>
        </w:tc>
        <w:tc>
          <w:tcPr>
            <w:tcW w:w="2167" w:type="dxa"/>
          </w:tcPr>
          <w:p w:rsidR="00C971F1" w:rsidRPr="00122277" w:rsidRDefault="00C971F1" w:rsidP="009E0B02">
            <w:pPr>
              <w:rPr>
                <w:snapToGrid w:val="0"/>
              </w:rPr>
            </w:pPr>
          </w:p>
        </w:tc>
      </w:tr>
    </w:tbl>
    <w:p w:rsidR="00C971F1" w:rsidRPr="00122277" w:rsidRDefault="00C971F1" w:rsidP="000E6A62">
      <w:pPr>
        <w:rPr>
          <w:snapToGrid w:val="0"/>
        </w:rPr>
      </w:pPr>
    </w:p>
    <w:p w:rsidR="00C971F1" w:rsidRPr="00122277" w:rsidRDefault="00C971F1" w:rsidP="000E6A62">
      <w:pPr>
        <w:pStyle w:val="Heading4"/>
        <w:pBdr>
          <w:top w:val="single" w:sz="4" w:space="1" w:color="auto"/>
          <w:left w:val="single" w:sz="4" w:space="4" w:color="auto"/>
          <w:bottom w:val="single" w:sz="4" w:space="1" w:color="auto"/>
          <w:right w:val="single" w:sz="4" w:space="4" w:color="auto"/>
        </w:pBdr>
        <w:spacing w:before="0" w:after="0"/>
        <w:rPr>
          <w:b w:val="0"/>
          <w:bCs w:val="0"/>
          <w:snapToGrid w:val="0"/>
          <w:sz w:val="24"/>
          <w:szCs w:val="24"/>
        </w:rPr>
      </w:pPr>
      <w:r w:rsidRPr="00122277">
        <w:rPr>
          <w:b w:val="0"/>
          <w:bCs w:val="0"/>
          <w:snapToGrid w:val="0"/>
          <w:sz w:val="24"/>
          <w:szCs w:val="24"/>
        </w:rPr>
        <w:t>K3 Klasifikácia rizika znečistenia povrchových vôd</w:t>
      </w:r>
    </w:p>
    <w:p w:rsidR="00C971F1" w:rsidRPr="00122277" w:rsidRDefault="00C971F1" w:rsidP="000E6A62">
      <w:pPr>
        <w:pStyle w:val="Heading5"/>
        <w:spacing w:before="0" w:after="0"/>
        <w:rPr>
          <w:b w:val="0"/>
          <w:bCs w:val="0"/>
          <w:i w:val="0"/>
          <w:iCs w:val="0"/>
          <w:snapToGrid w:val="0"/>
        </w:rPr>
      </w:pPr>
      <w:r w:rsidRPr="00122277">
        <w:rPr>
          <w:b w:val="0"/>
          <w:bCs w:val="0"/>
          <w:i w:val="0"/>
          <w:iCs w:val="0"/>
          <w:snapToGrid w:val="0"/>
        </w:rPr>
        <w:t>K3a Klasifikácia rizika znečistenia povrchových vôd pri zjavnom znečistení</w:t>
      </w:r>
    </w:p>
    <w:p w:rsidR="00C971F1" w:rsidRPr="00122277" w:rsidRDefault="00C971F1" w:rsidP="000E6A62">
      <w:pPr>
        <w:pStyle w:val="Klas"/>
        <w:spacing w:before="0" w:after="0"/>
        <w:jc w:val="both"/>
        <w:rPr>
          <w:sz w:val="24"/>
          <w:szCs w:val="24"/>
        </w:rPr>
      </w:pPr>
      <w:r w:rsidRPr="00122277">
        <w:rPr>
          <w:sz w:val="24"/>
          <w:szCs w:val="24"/>
        </w:rPr>
        <w:t>Zjavné znečistenie sa prejavuje neprirodzeným sfarbením, zápachom, zabrzdením rastu rastlín, prítomnosťou tiel uhynutých živočíchov, ... . Po vybratí voľby "Áno" na otázku „Je v povrchovej vode zjavné znečistenie, súvisiace s environmentálnou záťažou?“ sa sprístupní blok K3a klasifikácie. Po vybratí voľby "Nie" sa sprístupní blok K3b klasifikácie.</w:t>
      </w:r>
    </w:p>
    <w:p w:rsidR="00C971F1" w:rsidRPr="00122277" w:rsidRDefault="00C971F1" w:rsidP="000E6A62">
      <w:pPr>
        <w:pStyle w:val="Heading6"/>
        <w:spacing w:before="0" w:after="0"/>
        <w:rPr>
          <w:snapToGrid w:val="0"/>
          <w:sz w:val="24"/>
          <w:szCs w:val="24"/>
        </w:rPr>
      </w:pPr>
      <w:r w:rsidRPr="00122277">
        <w:rPr>
          <w:snapToGrid w:val="0"/>
          <w:sz w:val="24"/>
          <w:szCs w:val="24"/>
        </w:rPr>
        <w:t>Je posudzovaný povrchový tok vodohospodársky významný, alebo vodárenský?</w:t>
      </w:r>
    </w:p>
    <w:p w:rsidR="00C971F1" w:rsidRPr="00122277" w:rsidRDefault="00C971F1" w:rsidP="000E6A62">
      <w:pPr>
        <w:pStyle w:val="Klas"/>
        <w:spacing w:before="0" w:after="0"/>
        <w:jc w:val="both"/>
        <w:outlineLvl w:val="0"/>
        <w:rPr>
          <w:sz w:val="24"/>
          <w:szCs w:val="24"/>
        </w:rPr>
      </w:pPr>
      <w:r w:rsidRPr="00122277">
        <w:rPr>
          <w:sz w:val="24"/>
          <w:szCs w:val="24"/>
        </w:rPr>
        <w:t>Ak odpoveď je „Nie“, automaticky sa priraďuje trieda kvality C (20 b.)</w:t>
      </w:r>
    </w:p>
    <w:p w:rsidR="00C971F1" w:rsidRPr="00122277" w:rsidRDefault="00C971F1" w:rsidP="000E6A62">
      <w:pPr>
        <w:pStyle w:val="Heading6"/>
        <w:pBdr>
          <w:bottom w:val="single" w:sz="4" w:space="1" w:color="auto"/>
        </w:pBdr>
        <w:spacing w:before="0" w:after="0"/>
        <w:rPr>
          <w:snapToGrid w:val="0"/>
          <w:sz w:val="24"/>
          <w:szCs w:val="24"/>
        </w:rPr>
      </w:pPr>
    </w:p>
    <w:p w:rsidR="00C971F1" w:rsidRPr="00122277" w:rsidRDefault="00C971F1" w:rsidP="000E6A62">
      <w:pPr>
        <w:pStyle w:val="Heading6"/>
        <w:pBdr>
          <w:bottom w:val="single" w:sz="4" w:space="1" w:color="auto"/>
        </w:pBdr>
        <w:spacing w:before="0" w:after="0"/>
        <w:rPr>
          <w:snapToGrid w:val="0"/>
          <w:sz w:val="24"/>
          <w:szCs w:val="24"/>
        </w:rPr>
      </w:pPr>
      <w:r w:rsidRPr="00122277">
        <w:rPr>
          <w:snapToGrid w:val="0"/>
          <w:sz w:val="24"/>
          <w:szCs w:val="24"/>
        </w:rPr>
        <w:t>Kvalitatívne ciele vodohospodársky významného alebo vodárenského povrchového toku</w:t>
      </w:r>
    </w:p>
    <w:p w:rsidR="00C971F1" w:rsidRPr="00122277" w:rsidRDefault="00C971F1" w:rsidP="000E6A62">
      <w:pPr>
        <w:pStyle w:val="Klas"/>
        <w:spacing w:before="0" w:after="0"/>
        <w:jc w:val="both"/>
        <w:rPr>
          <w:sz w:val="24"/>
          <w:szCs w:val="24"/>
        </w:rPr>
      </w:pPr>
      <w:r w:rsidRPr="00122277">
        <w:rPr>
          <w:sz w:val="24"/>
          <w:szCs w:val="24"/>
        </w:rPr>
        <w:t>Kategórie kvality sa určujú podľa prílohy č. 2, časti A nariadenia vlády Slovenskej republiky č. 269/2010 Z .z., ktorým sa ustanovujú požiadavky na dosiahnutie dobrého stavu vôd.</w:t>
      </w:r>
    </w:p>
    <w:p w:rsidR="00C971F1" w:rsidRPr="00122277" w:rsidRDefault="00C971F1" w:rsidP="000E6A62">
      <w:pPr>
        <w:pStyle w:val="Klas"/>
        <w:spacing w:before="0" w:after="0"/>
        <w:rPr>
          <w:sz w:val="24"/>
          <w:szCs w:val="24"/>
        </w:rPr>
      </w:pPr>
      <w:r w:rsidRPr="00122277">
        <w:rPr>
          <w:sz w:val="24"/>
          <w:szCs w:val="24"/>
        </w:rPr>
        <w:t>a) kategória A1 - 25 b.</w:t>
      </w:r>
    </w:p>
    <w:p w:rsidR="00C971F1" w:rsidRPr="00122277" w:rsidRDefault="00C971F1" w:rsidP="000E6A62">
      <w:pPr>
        <w:pStyle w:val="Klas"/>
        <w:spacing w:before="0" w:after="0"/>
        <w:rPr>
          <w:sz w:val="24"/>
          <w:szCs w:val="24"/>
        </w:rPr>
      </w:pPr>
      <w:r w:rsidRPr="00122277">
        <w:rPr>
          <w:sz w:val="24"/>
          <w:szCs w:val="24"/>
        </w:rPr>
        <w:t>b) kategória A2 - 23 b.</w:t>
      </w:r>
    </w:p>
    <w:p w:rsidR="00C971F1" w:rsidRPr="00122277" w:rsidRDefault="00C971F1" w:rsidP="000E6A62">
      <w:pPr>
        <w:pStyle w:val="Klas"/>
        <w:spacing w:before="0" w:after="0"/>
        <w:rPr>
          <w:sz w:val="24"/>
          <w:szCs w:val="24"/>
        </w:rPr>
      </w:pPr>
      <w:r w:rsidRPr="00122277">
        <w:rPr>
          <w:sz w:val="24"/>
          <w:szCs w:val="24"/>
        </w:rPr>
        <w:t>c)kategória A3  - 20 b.</w:t>
      </w:r>
    </w:p>
    <w:p w:rsidR="00C971F1" w:rsidRPr="00122277" w:rsidRDefault="00C971F1" w:rsidP="000E6A62">
      <w:pPr>
        <w:rPr>
          <w:snapToGrid w:val="0"/>
        </w:rPr>
      </w:pPr>
    </w:p>
    <w:p w:rsidR="00C971F1" w:rsidRPr="00122277" w:rsidRDefault="00C971F1" w:rsidP="000E6A62">
      <w:pPr>
        <w:pStyle w:val="Heading5"/>
        <w:spacing w:before="0" w:after="0"/>
        <w:rPr>
          <w:b w:val="0"/>
          <w:bCs w:val="0"/>
          <w:i w:val="0"/>
          <w:iCs w:val="0"/>
          <w:snapToGrid w:val="0"/>
          <w:sz w:val="24"/>
          <w:szCs w:val="24"/>
        </w:rPr>
      </w:pPr>
      <w:r w:rsidRPr="00122277">
        <w:rPr>
          <w:b w:val="0"/>
          <w:bCs w:val="0"/>
          <w:i w:val="0"/>
          <w:iCs w:val="0"/>
          <w:snapToGrid w:val="0"/>
          <w:sz w:val="24"/>
          <w:szCs w:val="24"/>
        </w:rPr>
        <w:t>K3b Klasifikácia rizika znečistenia povrchových vôd bez známok zjavného znečistenia</w:t>
      </w:r>
    </w:p>
    <w:p w:rsidR="00C971F1" w:rsidRPr="00122277" w:rsidRDefault="00C971F1" w:rsidP="000E6A62">
      <w:pPr>
        <w:pStyle w:val="Heading5"/>
        <w:spacing w:before="0" w:after="0"/>
        <w:rPr>
          <w:b w:val="0"/>
          <w:bCs w:val="0"/>
          <w:i w:val="0"/>
          <w:iCs w:val="0"/>
          <w:snapToGrid w:val="0"/>
          <w:sz w:val="24"/>
          <w:szCs w:val="24"/>
        </w:rPr>
      </w:pPr>
      <w:r w:rsidRPr="00122277">
        <w:rPr>
          <w:b w:val="0"/>
          <w:bCs w:val="0"/>
          <w:i w:val="0"/>
          <w:iCs w:val="0"/>
          <w:snapToGrid w:val="0"/>
          <w:sz w:val="24"/>
          <w:szCs w:val="24"/>
        </w:rPr>
        <w:t>Výber znečisťujúcej látky</w:t>
      </w:r>
    </w:p>
    <w:p w:rsidR="00C971F1" w:rsidRPr="00122277" w:rsidRDefault="00C971F1" w:rsidP="000E6A62">
      <w:pPr>
        <w:pStyle w:val="Heading6"/>
        <w:pBdr>
          <w:bottom w:val="single" w:sz="4" w:space="1" w:color="auto"/>
        </w:pBdr>
        <w:spacing w:before="0" w:after="0"/>
        <w:rPr>
          <w:snapToGrid w:val="0"/>
          <w:sz w:val="24"/>
          <w:szCs w:val="24"/>
        </w:rPr>
      </w:pPr>
      <w:r w:rsidRPr="00122277">
        <w:rPr>
          <w:snapToGrid w:val="0"/>
          <w:sz w:val="24"/>
          <w:szCs w:val="24"/>
        </w:rPr>
        <w:t>Znečisťujúca látka</w:t>
      </w:r>
    </w:p>
    <w:p w:rsidR="00C971F1" w:rsidRPr="00122277" w:rsidRDefault="00C971F1" w:rsidP="000E6A62">
      <w:pPr>
        <w:pStyle w:val="Heading6"/>
        <w:pBdr>
          <w:bottom w:val="single" w:sz="4" w:space="1" w:color="auto"/>
        </w:pBdr>
        <w:spacing w:before="0" w:after="0"/>
        <w:rPr>
          <w:snapToGrid w:val="0"/>
          <w:sz w:val="24"/>
          <w:szCs w:val="24"/>
        </w:rPr>
      </w:pPr>
      <w:r w:rsidRPr="00122277">
        <w:rPr>
          <w:snapToGrid w:val="0"/>
          <w:sz w:val="24"/>
          <w:szCs w:val="24"/>
        </w:rPr>
        <w:t xml:space="preserve">Vlastnosti znečisťujúcej látky </w:t>
      </w:r>
    </w:p>
    <w:p w:rsidR="00C971F1" w:rsidRPr="00122277" w:rsidRDefault="00C971F1" w:rsidP="000E6A62">
      <w:pPr>
        <w:pStyle w:val="Heading6"/>
        <w:spacing w:before="0" w:after="0"/>
        <w:rPr>
          <w:snapToGrid w:val="0"/>
          <w:sz w:val="24"/>
          <w:szCs w:val="24"/>
        </w:rPr>
      </w:pPr>
      <w:r w:rsidRPr="00122277">
        <w:rPr>
          <w:snapToGrid w:val="0"/>
          <w:sz w:val="24"/>
          <w:szCs w:val="24"/>
        </w:rPr>
        <w:t>Mobilita (log Kow), alebo (Kd)</w:t>
      </w:r>
    </w:p>
    <w:tbl>
      <w:tblPr>
        <w:tblW w:w="2850" w:type="dxa"/>
        <w:tblInd w:w="6234" w:type="dxa"/>
        <w:tblCellMar>
          <w:left w:w="70" w:type="dxa"/>
          <w:right w:w="70" w:type="dxa"/>
        </w:tblCellMar>
        <w:tblLook w:val="00A0"/>
      </w:tblPr>
      <w:tblGrid>
        <w:gridCol w:w="2000"/>
        <w:gridCol w:w="850"/>
      </w:tblGrid>
      <w:tr w:rsidR="00C971F1" w:rsidRPr="00122277" w:rsidTr="009E0B02">
        <w:trPr>
          <w:trHeight w:val="315"/>
        </w:trPr>
        <w:tc>
          <w:tcPr>
            <w:tcW w:w="200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a) vysoká (&lt; 3) </w:t>
            </w:r>
          </w:p>
        </w:tc>
        <w:tc>
          <w:tcPr>
            <w:tcW w:w="85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 - 6 b.</w:t>
            </w:r>
          </w:p>
        </w:tc>
      </w:tr>
      <w:tr w:rsidR="00C971F1" w:rsidRPr="00122277" w:rsidTr="009E0B02">
        <w:trPr>
          <w:trHeight w:val="315"/>
        </w:trPr>
        <w:tc>
          <w:tcPr>
            <w:tcW w:w="200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b) stredná (3 - 4) </w:t>
            </w:r>
          </w:p>
        </w:tc>
        <w:tc>
          <w:tcPr>
            <w:tcW w:w="85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 - 3 b.</w:t>
            </w:r>
          </w:p>
        </w:tc>
      </w:tr>
      <w:tr w:rsidR="00C971F1" w:rsidRPr="00122277" w:rsidTr="009E0B02">
        <w:trPr>
          <w:trHeight w:val="315"/>
        </w:trPr>
        <w:tc>
          <w:tcPr>
            <w:tcW w:w="200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c) nízka (&gt; 4) </w:t>
            </w:r>
          </w:p>
        </w:tc>
        <w:tc>
          <w:tcPr>
            <w:tcW w:w="850"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 - 0 b.</w:t>
            </w:r>
          </w:p>
        </w:tc>
      </w:tr>
    </w:tbl>
    <w:p w:rsidR="00C971F1" w:rsidRPr="00122277" w:rsidRDefault="00C971F1" w:rsidP="000E6A62">
      <w:pPr>
        <w:pStyle w:val="Klas"/>
        <w:spacing w:before="0" w:after="0"/>
        <w:rPr>
          <w:sz w:val="24"/>
          <w:szCs w:val="24"/>
        </w:rPr>
      </w:pPr>
    </w:p>
    <w:p w:rsidR="00C971F1" w:rsidRPr="00122277" w:rsidRDefault="00C971F1" w:rsidP="000E6A62">
      <w:pPr>
        <w:pStyle w:val="Heading6"/>
        <w:spacing w:before="0" w:after="0"/>
        <w:rPr>
          <w:snapToGrid w:val="0"/>
          <w:sz w:val="24"/>
          <w:szCs w:val="24"/>
        </w:rPr>
      </w:pPr>
      <w:r w:rsidRPr="00122277">
        <w:rPr>
          <w:snapToGrid w:val="0"/>
          <w:sz w:val="24"/>
          <w:szCs w:val="24"/>
        </w:rPr>
        <w:t>Toxicita [µg.l</w:t>
      </w:r>
      <w:r w:rsidRPr="00122277">
        <w:rPr>
          <w:snapToGrid w:val="0"/>
          <w:sz w:val="24"/>
          <w:szCs w:val="24"/>
          <w:vertAlign w:val="superscript"/>
        </w:rPr>
        <w:t>-1</w:t>
      </w:r>
      <w:r w:rsidRPr="00122277">
        <w:rPr>
          <w:snapToGrid w:val="0"/>
          <w:sz w:val="24"/>
          <w:szCs w:val="24"/>
        </w:rPr>
        <w:t>] (ako prípustná koncentrácia v pitnej vode)</w:t>
      </w:r>
    </w:p>
    <w:tbl>
      <w:tblPr>
        <w:tblW w:w="2835" w:type="dxa"/>
        <w:tblInd w:w="6166" w:type="dxa"/>
        <w:tblCellMar>
          <w:left w:w="70" w:type="dxa"/>
          <w:right w:w="70" w:type="dxa"/>
        </w:tblCellMar>
        <w:tblLook w:val="00A0"/>
      </w:tblPr>
      <w:tblGrid>
        <w:gridCol w:w="2126"/>
        <w:gridCol w:w="709"/>
      </w:tblGrid>
      <w:tr w:rsidR="00C971F1" w:rsidRPr="00122277" w:rsidTr="009E0B02">
        <w:trPr>
          <w:trHeight w:val="315"/>
        </w:trPr>
        <w:tc>
          <w:tcPr>
            <w:tcW w:w="2126"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a) vysoká (&lt; 1) </w:t>
            </w:r>
          </w:p>
        </w:tc>
        <w:tc>
          <w:tcPr>
            <w:tcW w:w="709"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- 4 b.</w:t>
            </w:r>
          </w:p>
        </w:tc>
      </w:tr>
      <w:tr w:rsidR="00C971F1" w:rsidRPr="00122277" w:rsidTr="009E0B02">
        <w:trPr>
          <w:trHeight w:val="315"/>
        </w:trPr>
        <w:tc>
          <w:tcPr>
            <w:tcW w:w="2126"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b) stredná (1 - 10) </w:t>
            </w:r>
          </w:p>
        </w:tc>
        <w:tc>
          <w:tcPr>
            <w:tcW w:w="709"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- 2 b.</w:t>
            </w:r>
          </w:p>
        </w:tc>
      </w:tr>
      <w:tr w:rsidR="00C971F1" w:rsidRPr="00122277" w:rsidTr="009E0B02">
        <w:trPr>
          <w:trHeight w:val="315"/>
        </w:trPr>
        <w:tc>
          <w:tcPr>
            <w:tcW w:w="2126"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c) nízka (&gt; 10)</w:t>
            </w:r>
          </w:p>
        </w:tc>
        <w:tc>
          <w:tcPr>
            <w:tcW w:w="709"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 - 0 b.</w:t>
            </w:r>
          </w:p>
        </w:tc>
      </w:tr>
    </w:tbl>
    <w:p w:rsidR="00C971F1" w:rsidRPr="00122277" w:rsidRDefault="00C971F1" w:rsidP="000E6A62">
      <w:pPr>
        <w:pStyle w:val="Klas"/>
        <w:spacing w:before="0" w:after="0"/>
        <w:rPr>
          <w:sz w:val="24"/>
          <w:szCs w:val="24"/>
        </w:rPr>
      </w:pPr>
    </w:p>
    <w:p w:rsidR="00C971F1" w:rsidRPr="00122277" w:rsidRDefault="00C971F1" w:rsidP="000E6A62">
      <w:pPr>
        <w:pStyle w:val="Heading6"/>
        <w:spacing w:before="0" w:after="0"/>
        <w:rPr>
          <w:snapToGrid w:val="0"/>
          <w:sz w:val="24"/>
          <w:szCs w:val="24"/>
        </w:rPr>
      </w:pPr>
      <w:r w:rsidRPr="00122277">
        <w:rPr>
          <w:snapToGrid w:val="0"/>
          <w:sz w:val="24"/>
          <w:szCs w:val="24"/>
        </w:rPr>
        <w:t>Degradačná konštanta v aeróbnych podmienkach (rýchlosť rozkladu)</w:t>
      </w:r>
    </w:p>
    <w:tbl>
      <w:tblPr>
        <w:tblW w:w="4060" w:type="dxa"/>
        <w:tblInd w:w="5019" w:type="dxa"/>
        <w:tblCellMar>
          <w:left w:w="70" w:type="dxa"/>
          <w:right w:w="70" w:type="dxa"/>
        </w:tblCellMar>
        <w:tblLook w:val="00A0"/>
      </w:tblPr>
      <w:tblGrid>
        <w:gridCol w:w="3276"/>
        <w:gridCol w:w="784"/>
      </w:tblGrid>
      <w:tr w:rsidR="00C971F1" w:rsidRPr="00122277" w:rsidTr="009E0B02">
        <w:trPr>
          <w:trHeight w:val="315"/>
        </w:trPr>
        <w:tc>
          <w:tcPr>
            <w:tcW w:w="3276"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a) vysoká (&gt; 0,01 za deň)</w:t>
            </w:r>
          </w:p>
        </w:tc>
        <w:tc>
          <w:tcPr>
            <w:tcW w:w="784"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 - 1 b.</w:t>
            </w:r>
          </w:p>
        </w:tc>
      </w:tr>
      <w:tr w:rsidR="00C971F1" w:rsidRPr="00122277" w:rsidTr="009E0B02">
        <w:trPr>
          <w:trHeight w:val="315"/>
        </w:trPr>
        <w:tc>
          <w:tcPr>
            <w:tcW w:w="3276"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b) stredná (0,01 - 0,002 za deň) </w:t>
            </w:r>
          </w:p>
        </w:tc>
        <w:tc>
          <w:tcPr>
            <w:tcW w:w="784"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- 2 b.</w:t>
            </w:r>
          </w:p>
        </w:tc>
      </w:tr>
      <w:tr w:rsidR="00C971F1" w:rsidRPr="00122277" w:rsidTr="009E0B02">
        <w:trPr>
          <w:trHeight w:val="315"/>
        </w:trPr>
        <w:tc>
          <w:tcPr>
            <w:tcW w:w="3276"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c) nízka (&lt; 0,002 za deň) </w:t>
            </w:r>
          </w:p>
        </w:tc>
        <w:tc>
          <w:tcPr>
            <w:tcW w:w="784"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- 4 b</w:t>
            </w:r>
          </w:p>
        </w:tc>
      </w:tr>
    </w:tbl>
    <w:p w:rsidR="00C971F1" w:rsidRPr="00122277" w:rsidRDefault="00C971F1" w:rsidP="000E6A62">
      <w:pPr>
        <w:pStyle w:val="Klas"/>
        <w:spacing w:before="0" w:after="0"/>
        <w:rPr>
          <w:sz w:val="24"/>
          <w:szCs w:val="24"/>
        </w:rPr>
      </w:pPr>
    </w:p>
    <w:p w:rsidR="00C971F1" w:rsidRPr="00122277" w:rsidRDefault="00C971F1" w:rsidP="000E6A62">
      <w:pPr>
        <w:pStyle w:val="Heading6"/>
        <w:spacing w:before="0" w:after="0"/>
        <w:rPr>
          <w:snapToGrid w:val="0"/>
          <w:sz w:val="24"/>
          <w:szCs w:val="24"/>
        </w:rPr>
      </w:pPr>
      <w:r w:rsidRPr="00122277">
        <w:rPr>
          <w:snapToGrid w:val="0"/>
          <w:sz w:val="24"/>
          <w:szCs w:val="24"/>
        </w:rPr>
        <w:t>Rozpustnosť [mg.l</w:t>
      </w:r>
      <w:r w:rsidRPr="00122277">
        <w:rPr>
          <w:snapToGrid w:val="0"/>
          <w:sz w:val="24"/>
          <w:szCs w:val="24"/>
          <w:vertAlign w:val="superscript"/>
        </w:rPr>
        <w:t>-1</w:t>
      </w:r>
      <w:r w:rsidRPr="00122277">
        <w:rPr>
          <w:snapToGrid w:val="0"/>
          <w:sz w:val="24"/>
          <w:szCs w:val="24"/>
        </w:rPr>
        <w:t>]</w:t>
      </w:r>
    </w:p>
    <w:tbl>
      <w:tblPr>
        <w:tblW w:w="2835" w:type="dxa"/>
        <w:tblInd w:w="6166" w:type="dxa"/>
        <w:tblCellMar>
          <w:left w:w="70" w:type="dxa"/>
          <w:right w:w="70" w:type="dxa"/>
        </w:tblCellMar>
        <w:tblLook w:val="00A0"/>
      </w:tblPr>
      <w:tblGrid>
        <w:gridCol w:w="2126"/>
        <w:gridCol w:w="709"/>
      </w:tblGrid>
      <w:tr w:rsidR="00C971F1" w:rsidRPr="00122277" w:rsidTr="009E0B02">
        <w:trPr>
          <w:trHeight w:val="315"/>
        </w:trPr>
        <w:tc>
          <w:tcPr>
            <w:tcW w:w="2126"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a) vysoká (&gt; 30)</w:t>
            </w:r>
          </w:p>
        </w:tc>
        <w:tc>
          <w:tcPr>
            <w:tcW w:w="709"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 - 2 b.</w:t>
            </w:r>
          </w:p>
        </w:tc>
      </w:tr>
      <w:tr w:rsidR="00C971F1" w:rsidRPr="00122277" w:rsidTr="009E0B02">
        <w:trPr>
          <w:trHeight w:val="315"/>
        </w:trPr>
        <w:tc>
          <w:tcPr>
            <w:tcW w:w="2126"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b) stredná (1 - 30)</w:t>
            </w:r>
          </w:p>
        </w:tc>
        <w:tc>
          <w:tcPr>
            <w:tcW w:w="709"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 - 1 b.</w:t>
            </w:r>
          </w:p>
        </w:tc>
      </w:tr>
      <w:tr w:rsidR="00C971F1" w:rsidRPr="00122277" w:rsidTr="009E0B02">
        <w:trPr>
          <w:trHeight w:val="315"/>
        </w:trPr>
        <w:tc>
          <w:tcPr>
            <w:tcW w:w="2126"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c) nízka (&lt; 1) </w:t>
            </w:r>
          </w:p>
        </w:tc>
        <w:tc>
          <w:tcPr>
            <w:tcW w:w="709"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- 0 b.</w:t>
            </w:r>
          </w:p>
        </w:tc>
      </w:tr>
    </w:tbl>
    <w:p w:rsidR="00C971F1" w:rsidRPr="00122277" w:rsidRDefault="00C971F1" w:rsidP="000E6A62">
      <w:pPr>
        <w:pStyle w:val="Klas"/>
        <w:spacing w:before="0" w:after="0"/>
        <w:rPr>
          <w:sz w:val="24"/>
          <w:szCs w:val="24"/>
        </w:rPr>
      </w:pPr>
    </w:p>
    <w:p w:rsidR="00C971F1" w:rsidRPr="00122277" w:rsidRDefault="00C971F1" w:rsidP="000E6A62">
      <w:pPr>
        <w:pStyle w:val="Heading6"/>
        <w:pBdr>
          <w:bottom w:val="single" w:sz="4" w:space="1" w:color="auto"/>
        </w:pBdr>
        <w:spacing w:before="0" w:after="0"/>
        <w:rPr>
          <w:snapToGrid w:val="0"/>
          <w:sz w:val="24"/>
          <w:szCs w:val="24"/>
        </w:rPr>
      </w:pPr>
      <w:r w:rsidRPr="00122277">
        <w:rPr>
          <w:snapToGrid w:val="0"/>
          <w:sz w:val="24"/>
          <w:szCs w:val="24"/>
        </w:rPr>
        <w:t>Množstvo znečisťujúcej látky v povrchovej vode</w:t>
      </w:r>
    </w:p>
    <w:tbl>
      <w:tblPr>
        <w:tblW w:w="2835" w:type="dxa"/>
        <w:tblInd w:w="6166" w:type="dxa"/>
        <w:tblCellMar>
          <w:left w:w="70" w:type="dxa"/>
          <w:right w:w="70" w:type="dxa"/>
        </w:tblCellMar>
        <w:tblLook w:val="00A0"/>
      </w:tblPr>
      <w:tblGrid>
        <w:gridCol w:w="2126"/>
        <w:gridCol w:w="709"/>
      </w:tblGrid>
      <w:tr w:rsidR="00C971F1" w:rsidRPr="00122277" w:rsidTr="009E0B02">
        <w:trPr>
          <w:trHeight w:val="315"/>
        </w:trPr>
        <w:tc>
          <w:tcPr>
            <w:tcW w:w="2126"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a) veľké (&gt; 10 t)</w:t>
            </w:r>
          </w:p>
        </w:tc>
        <w:tc>
          <w:tcPr>
            <w:tcW w:w="709"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 - 6 b.</w:t>
            </w:r>
          </w:p>
        </w:tc>
      </w:tr>
      <w:tr w:rsidR="00C971F1" w:rsidRPr="00122277" w:rsidTr="009E0B02">
        <w:trPr>
          <w:trHeight w:val="315"/>
        </w:trPr>
        <w:tc>
          <w:tcPr>
            <w:tcW w:w="2126"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b) stredné (1 - 10 t)</w:t>
            </w:r>
          </w:p>
        </w:tc>
        <w:tc>
          <w:tcPr>
            <w:tcW w:w="709"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 - 3 b.</w:t>
            </w:r>
          </w:p>
        </w:tc>
      </w:tr>
      <w:tr w:rsidR="00C971F1" w:rsidRPr="00122277" w:rsidTr="009E0B02">
        <w:trPr>
          <w:trHeight w:val="315"/>
        </w:trPr>
        <w:tc>
          <w:tcPr>
            <w:tcW w:w="2126"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xml:space="preserve">c) malé (&lt; 1 t) </w:t>
            </w:r>
          </w:p>
        </w:tc>
        <w:tc>
          <w:tcPr>
            <w:tcW w:w="709" w:type="dxa"/>
            <w:tcBorders>
              <w:top w:val="nil"/>
              <w:left w:val="nil"/>
              <w:bottom w:val="nil"/>
              <w:right w:val="nil"/>
            </w:tcBorders>
            <w:noWrap/>
            <w:vAlign w:val="bottom"/>
          </w:tcPr>
          <w:p w:rsidR="00C971F1" w:rsidRPr="00122277" w:rsidRDefault="00C971F1" w:rsidP="009E0B02">
            <w:pPr>
              <w:rPr>
                <w:lang w:eastAsia="sk-SK"/>
              </w:rPr>
            </w:pPr>
            <w:r w:rsidRPr="00122277">
              <w:rPr>
                <w:lang w:eastAsia="sk-SK"/>
              </w:rPr>
              <w:t>- 1 b.</w:t>
            </w:r>
          </w:p>
        </w:tc>
      </w:tr>
    </w:tbl>
    <w:p w:rsidR="00C971F1" w:rsidRPr="00122277" w:rsidRDefault="00C971F1" w:rsidP="000E6A62">
      <w:pPr>
        <w:pStyle w:val="Klas"/>
        <w:spacing w:before="0" w:after="0"/>
        <w:rPr>
          <w:sz w:val="24"/>
          <w:szCs w:val="24"/>
        </w:rPr>
      </w:pPr>
    </w:p>
    <w:p w:rsidR="00C971F1" w:rsidRPr="00122277" w:rsidRDefault="00C971F1" w:rsidP="000E6A62">
      <w:pPr>
        <w:pStyle w:val="Heading6"/>
        <w:pBdr>
          <w:bottom w:val="single" w:sz="4" w:space="1" w:color="auto"/>
        </w:pBdr>
        <w:spacing w:before="0" w:after="0"/>
        <w:rPr>
          <w:snapToGrid w:val="0"/>
          <w:sz w:val="24"/>
          <w:szCs w:val="24"/>
        </w:rPr>
      </w:pPr>
      <w:r w:rsidRPr="00122277">
        <w:rPr>
          <w:snapToGrid w:val="0"/>
          <w:sz w:val="24"/>
          <w:szCs w:val="24"/>
        </w:rPr>
        <w:t>Násobok prekročenia medzných hodnôt (MH), alebo odporúčaných hodnôt (OH) znečisťujúcej látky v povrchovom toku (pre vodohospodársky významné a vodárenské toky porovnávame s MH, pre ostatné toky s OH)</w:t>
      </w:r>
    </w:p>
    <w:tbl>
      <w:tblPr>
        <w:tblW w:w="2835" w:type="dxa"/>
        <w:tblInd w:w="6166" w:type="dxa"/>
        <w:tblCellMar>
          <w:left w:w="70" w:type="dxa"/>
          <w:right w:w="70" w:type="dxa"/>
        </w:tblCellMar>
        <w:tblLook w:val="00A0"/>
      </w:tblPr>
      <w:tblGrid>
        <w:gridCol w:w="2126"/>
        <w:gridCol w:w="709"/>
      </w:tblGrid>
      <w:tr w:rsidR="00C971F1" w:rsidRPr="00122277" w:rsidTr="009E0B02">
        <w:trPr>
          <w:trHeight w:val="315"/>
        </w:trPr>
        <w:tc>
          <w:tcPr>
            <w:tcW w:w="2126"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xml:space="preserve">a) vysoké (&gt; 10) </w:t>
            </w:r>
          </w:p>
        </w:tc>
        <w:tc>
          <w:tcPr>
            <w:tcW w:w="709"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xml:space="preserve">- 6 b. </w:t>
            </w:r>
          </w:p>
        </w:tc>
      </w:tr>
      <w:tr w:rsidR="00C971F1" w:rsidRPr="00122277" w:rsidTr="009E0B02">
        <w:trPr>
          <w:trHeight w:val="315"/>
        </w:trPr>
        <w:tc>
          <w:tcPr>
            <w:tcW w:w="2126"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xml:space="preserve">b) stredné (2 - 10) </w:t>
            </w:r>
          </w:p>
        </w:tc>
        <w:tc>
          <w:tcPr>
            <w:tcW w:w="709"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xml:space="preserve">- 3 b. </w:t>
            </w:r>
          </w:p>
        </w:tc>
      </w:tr>
      <w:tr w:rsidR="00C971F1" w:rsidRPr="00122277" w:rsidTr="009E0B02">
        <w:trPr>
          <w:trHeight w:val="315"/>
        </w:trPr>
        <w:tc>
          <w:tcPr>
            <w:tcW w:w="2126"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xml:space="preserve">c) nízke (1 - 2) </w:t>
            </w:r>
          </w:p>
        </w:tc>
        <w:tc>
          <w:tcPr>
            <w:tcW w:w="709" w:type="dxa"/>
            <w:tcBorders>
              <w:top w:val="nil"/>
              <w:left w:val="nil"/>
              <w:bottom w:val="nil"/>
              <w:right w:val="nil"/>
            </w:tcBorders>
            <w:noWrap/>
            <w:vAlign w:val="center"/>
          </w:tcPr>
          <w:p w:rsidR="00C971F1" w:rsidRPr="00122277" w:rsidRDefault="00C971F1" w:rsidP="009E0B02">
            <w:pPr>
              <w:rPr>
                <w:lang w:eastAsia="sk-SK"/>
              </w:rPr>
            </w:pPr>
            <w:r w:rsidRPr="00122277">
              <w:rPr>
                <w:lang w:eastAsia="sk-SK"/>
              </w:rPr>
              <w:t>- 1 b.</w:t>
            </w:r>
          </w:p>
        </w:tc>
      </w:tr>
    </w:tbl>
    <w:p w:rsidR="00C971F1" w:rsidRPr="00122277" w:rsidRDefault="00C971F1" w:rsidP="000E6A62">
      <w:pPr>
        <w:pStyle w:val="Klas"/>
        <w:spacing w:before="0" w:after="0"/>
        <w:rPr>
          <w:sz w:val="24"/>
          <w:szCs w:val="24"/>
        </w:rPr>
      </w:pPr>
    </w:p>
    <w:p w:rsidR="00C971F1" w:rsidRPr="00122277" w:rsidRDefault="00C971F1" w:rsidP="000E6A62">
      <w:pPr>
        <w:pStyle w:val="Heading6"/>
        <w:pBdr>
          <w:bottom w:val="single" w:sz="4" w:space="1" w:color="auto"/>
        </w:pBdr>
        <w:spacing w:before="0" w:after="0"/>
        <w:rPr>
          <w:snapToGrid w:val="0"/>
          <w:sz w:val="24"/>
          <w:szCs w:val="24"/>
        </w:rPr>
      </w:pPr>
      <w:r w:rsidRPr="00122277">
        <w:rPr>
          <w:snapToGrid w:val="0"/>
          <w:sz w:val="24"/>
          <w:szCs w:val="24"/>
        </w:rPr>
        <w:t>Klasifikácia kombinácie vzdialenosti environmentálnej záťaže k recipientu a triedy kvality povrchového toku</w:t>
      </w:r>
    </w:p>
    <w:tbl>
      <w:tblPr>
        <w:tblW w:w="0" w:type="auto"/>
        <w:tblLayout w:type="fixed"/>
        <w:tblCellMar>
          <w:left w:w="70" w:type="dxa"/>
          <w:right w:w="70" w:type="dxa"/>
        </w:tblCellMar>
        <w:tblLook w:val="0000"/>
      </w:tblPr>
      <w:tblGrid>
        <w:gridCol w:w="2472"/>
        <w:gridCol w:w="2270"/>
        <w:gridCol w:w="2271"/>
        <w:gridCol w:w="2271"/>
      </w:tblGrid>
      <w:tr w:rsidR="00C971F1" w:rsidRPr="00122277" w:rsidTr="009E0B02">
        <w:tc>
          <w:tcPr>
            <w:tcW w:w="2472" w:type="dxa"/>
            <w:tcBorders>
              <w:top w:val="nil"/>
              <w:left w:val="nil"/>
              <w:bottom w:val="single" w:sz="4" w:space="0" w:color="auto"/>
              <w:right w:val="nil"/>
            </w:tcBorders>
          </w:tcPr>
          <w:p w:rsidR="00C971F1" w:rsidRPr="00122277" w:rsidRDefault="00C971F1" w:rsidP="009E0B02">
            <w:pPr>
              <w:pStyle w:val="Klas"/>
              <w:spacing w:before="0" w:after="0"/>
              <w:rPr>
                <w:sz w:val="24"/>
                <w:szCs w:val="24"/>
              </w:rPr>
            </w:pPr>
          </w:p>
        </w:tc>
        <w:tc>
          <w:tcPr>
            <w:tcW w:w="2270" w:type="dxa"/>
            <w:tcBorders>
              <w:top w:val="nil"/>
              <w:left w:val="nil"/>
              <w:bottom w:val="single" w:sz="4" w:space="0" w:color="auto"/>
              <w:right w:val="nil"/>
            </w:tcBorders>
          </w:tcPr>
          <w:p w:rsidR="00C971F1" w:rsidRPr="00122277" w:rsidRDefault="00C971F1" w:rsidP="009E0B02">
            <w:pPr>
              <w:pStyle w:val="Klas"/>
              <w:spacing w:before="0" w:after="0"/>
              <w:jc w:val="center"/>
              <w:rPr>
                <w:sz w:val="24"/>
                <w:szCs w:val="24"/>
              </w:rPr>
            </w:pPr>
            <w:r w:rsidRPr="00122277">
              <w:rPr>
                <w:sz w:val="24"/>
                <w:szCs w:val="24"/>
              </w:rPr>
              <w:t>menej ako 100 m</w:t>
            </w:r>
          </w:p>
        </w:tc>
        <w:tc>
          <w:tcPr>
            <w:tcW w:w="2271" w:type="dxa"/>
            <w:tcBorders>
              <w:top w:val="nil"/>
              <w:left w:val="nil"/>
              <w:bottom w:val="single" w:sz="4" w:space="0" w:color="auto"/>
              <w:right w:val="nil"/>
            </w:tcBorders>
          </w:tcPr>
          <w:p w:rsidR="00C971F1" w:rsidRPr="00122277" w:rsidRDefault="00C971F1" w:rsidP="009E0B02">
            <w:pPr>
              <w:pStyle w:val="Klas"/>
              <w:spacing w:before="0" w:after="0"/>
              <w:jc w:val="center"/>
              <w:rPr>
                <w:sz w:val="24"/>
                <w:szCs w:val="24"/>
              </w:rPr>
            </w:pPr>
            <w:r w:rsidRPr="00122277">
              <w:rPr>
                <w:sz w:val="24"/>
                <w:szCs w:val="24"/>
              </w:rPr>
              <w:t>100 - 200 m</w:t>
            </w:r>
          </w:p>
        </w:tc>
        <w:tc>
          <w:tcPr>
            <w:tcW w:w="2271" w:type="dxa"/>
            <w:tcBorders>
              <w:top w:val="nil"/>
              <w:left w:val="nil"/>
              <w:bottom w:val="single" w:sz="4" w:space="0" w:color="auto"/>
              <w:right w:val="nil"/>
            </w:tcBorders>
          </w:tcPr>
          <w:p w:rsidR="00C971F1" w:rsidRPr="00122277" w:rsidRDefault="00C971F1" w:rsidP="009E0B02">
            <w:pPr>
              <w:pStyle w:val="Klas"/>
              <w:spacing w:before="0" w:after="0"/>
              <w:jc w:val="center"/>
              <w:rPr>
                <w:sz w:val="24"/>
                <w:szCs w:val="24"/>
              </w:rPr>
            </w:pPr>
            <w:r w:rsidRPr="00122277">
              <w:rPr>
                <w:sz w:val="24"/>
                <w:szCs w:val="24"/>
              </w:rPr>
              <w:t>viac ako 200 m</w:t>
            </w:r>
          </w:p>
        </w:tc>
      </w:tr>
      <w:tr w:rsidR="00C971F1" w:rsidRPr="00122277" w:rsidTr="009E0B02">
        <w:tc>
          <w:tcPr>
            <w:tcW w:w="2472"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Kategória A1</w:t>
            </w:r>
          </w:p>
        </w:tc>
        <w:tc>
          <w:tcPr>
            <w:tcW w:w="2270"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5</w:t>
            </w:r>
          </w:p>
        </w:tc>
        <w:tc>
          <w:tcPr>
            <w:tcW w:w="2271"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4</w:t>
            </w:r>
          </w:p>
        </w:tc>
        <w:tc>
          <w:tcPr>
            <w:tcW w:w="2271"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1</w:t>
            </w:r>
          </w:p>
        </w:tc>
      </w:tr>
      <w:tr w:rsidR="00C971F1" w:rsidRPr="00122277" w:rsidTr="009E0B02">
        <w:tc>
          <w:tcPr>
            <w:tcW w:w="2472"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Kategória A2</w:t>
            </w:r>
          </w:p>
        </w:tc>
        <w:tc>
          <w:tcPr>
            <w:tcW w:w="2270"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5</w:t>
            </w:r>
          </w:p>
        </w:tc>
        <w:tc>
          <w:tcPr>
            <w:tcW w:w="2271"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3</w:t>
            </w:r>
          </w:p>
        </w:tc>
        <w:tc>
          <w:tcPr>
            <w:tcW w:w="2271"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1</w:t>
            </w:r>
          </w:p>
        </w:tc>
      </w:tr>
      <w:tr w:rsidR="00C971F1" w:rsidRPr="00122277" w:rsidTr="009E0B02">
        <w:tc>
          <w:tcPr>
            <w:tcW w:w="2472" w:type="dxa"/>
            <w:tcBorders>
              <w:top w:val="nil"/>
              <w:left w:val="nil"/>
              <w:bottom w:val="nil"/>
              <w:right w:val="nil"/>
            </w:tcBorders>
          </w:tcPr>
          <w:p w:rsidR="00C971F1" w:rsidRPr="00122277" w:rsidRDefault="00C971F1" w:rsidP="009E0B02">
            <w:pPr>
              <w:pStyle w:val="Klas"/>
              <w:spacing w:before="0" w:after="0"/>
              <w:rPr>
                <w:sz w:val="24"/>
                <w:szCs w:val="24"/>
              </w:rPr>
            </w:pPr>
            <w:r w:rsidRPr="00122277">
              <w:rPr>
                <w:sz w:val="24"/>
                <w:szCs w:val="24"/>
              </w:rPr>
              <w:t>Kategória A3</w:t>
            </w:r>
          </w:p>
        </w:tc>
        <w:tc>
          <w:tcPr>
            <w:tcW w:w="2270"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5</w:t>
            </w:r>
          </w:p>
        </w:tc>
        <w:tc>
          <w:tcPr>
            <w:tcW w:w="2271"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2</w:t>
            </w:r>
          </w:p>
        </w:tc>
        <w:tc>
          <w:tcPr>
            <w:tcW w:w="2271" w:type="dxa"/>
            <w:tcBorders>
              <w:top w:val="nil"/>
              <w:left w:val="nil"/>
              <w:bottom w:val="nil"/>
              <w:right w:val="nil"/>
            </w:tcBorders>
          </w:tcPr>
          <w:p w:rsidR="00C971F1" w:rsidRPr="00122277" w:rsidRDefault="00C971F1" w:rsidP="009E0B02">
            <w:pPr>
              <w:pStyle w:val="Klas"/>
              <w:spacing w:before="0" w:after="0"/>
              <w:jc w:val="center"/>
              <w:rPr>
                <w:sz w:val="24"/>
                <w:szCs w:val="24"/>
              </w:rPr>
            </w:pPr>
            <w:r w:rsidRPr="00122277">
              <w:rPr>
                <w:sz w:val="24"/>
                <w:szCs w:val="24"/>
              </w:rPr>
              <w:t>1</w:t>
            </w:r>
          </w:p>
        </w:tc>
      </w:tr>
    </w:tbl>
    <w:p w:rsidR="00C971F1" w:rsidRPr="00122277" w:rsidRDefault="00C971F1" w:rsidP="000E6A62">
      <w:pPr>
        <w:jc w:val="both"/>
        <w:rPr>
          <w:snapToGrid w:val="0"/>
        </w:rPr>
      </w:pPr>
      <w:r w:rsidRPr="00122277">
        <w:rPr>
          <w:snapToGrid w:val="0"/>
        </w:rPr>
        <w:t xml:space="preserve">Kategória kvality podľa prílohy č. 2, časti A nariadenia vlády č. </w:t>
      </w:r>
      <w:r w:rsidRPr="00122277">
        <w:t>269/2010</w:t>
      </w:r>
      <w:r w:rsidRPr="00122277">
        <w:rPr>
          <w:snapToGrid w:val="0"/>
        </w:rPr>
        <w:t xml:space="preserve"> Z. z. Tam, kde nie je dostatok údajov na zaradenie toku do kategórie, volíme štandardne A1 pre vodohospodársky významné a vodárenské toky a A3 pre ostatné toky.</w:t>
      </w:r>
    </w:p>
    <w:p w:rsidR="00C971F1" w:rsidRPr="00122277" w:rsidRDefault="00C971F1" w:rsidP="000E6A62">
      <w:pPr>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16"/>
        <w:gridCol w:w="2268"/>
      </w:tblGrid>
      <w:tr w:rsidR="00C971F1" w:rsidRPr="00122277" w:rsidTr="009E0B02">
        <w:tc>
          <w:tcPr>
            <w:tcW w:w="7016" w:type="dxa"/>
          </w:tcPr>
          <w:p w:rsidR="00C971F1" w:rsidRPr="00122277" w:rsidRDefault="00C971F1" w:rsidP="009E0B02">
            <w:pPr>
              <w:rPr>
                <w:snapToGrid w:val="0"/>
              </w:rPr>
            </w:pPr>
            <w:r w:rsidRPr="00122277">
              <w:rPr>
                <w:snapToGrid w:val="0"/>
              </w:rPr>
              <w:t>Čiastkový súčet bodov za časť K3</w:t>
            </w:r>
          </w:p>
        </w:tc>
        <w:tc>
          <w:tcPr>
            <w:tcW w:w="2268" w:type="dxa"/>
          </w:tcPr>
          <w:p w:rsidR="00C971F1" w:rsidRPr="00122277" w:rsidRDefault="00C971F1" w:rsidP="009E0B02">
            <w:pPr>
              <w:rPr>
                <w:snapToGrid w:val="0"/>
              </w:rPr>
            </w:pPr>
          </w:p>
        </w:tc>
      </w:tr>
    </w:tbl>
    <w:p w:rsidR="00C971F1" w:rsidRPr="00122277" w:rsidRDefault="00C971F1" w:rsidP="000E6A62">
      <w:pPr>
        <w:rPr>
          <w:snapToGrid w:val="0"/>
        </w:rPr>
      </w:pPr>
    </w:p>
    <w:p w:rsidR="00C971F1" w:rsidRPr="00122277" w:rsidRDefault="00C971F1" w:rsidP="000E6A62">
      <w:pPr>
        <w:rPr>
          <w:snapToGrid w:val="0"/>
        </w:rPr>
      </w:pPr>
    </w:p>
    <w:p w:rsidR="00C971F1" w:rsidRPr="00122277" w:rsidRDefault="00C971F1" w:rsidP="000E6A62">
      <w:pPr>
        <w:pStyle w:val="Heading4"/>
        <w:pBdr>
          <w:top w:val="single" w:sz="4" w:space="1" w:color="auto"/>
          <w:left w:val="single" w:sz="4" w:space="4" w:color="auto"/>
          <w:bottom w:val="single" w:sz="4" w:space="1" w:color="auto"/>
          <w:right w:val="single" w:sz="4" w:space="4" w:color="auto"/>
        </w:pBdr>
        <w:spacing w:before="0" w:after="0"/>
        <w:rPr>
          <w:b w:val="0"/>
          <w:bCs w:val="0"/>
          <w:snapToGrid w:val="0"/>
          <w:sz w:val="24"/>
          <w:szCs w:val="24"/>
        </w:rPr>
      </w:pPr>
      <w:r w:rsidRPr="00122277">
        <w:rPr>
          <w:b w:val="0"/>
          <w:bCs w:val="0"/>
          <w:snapToGrid w:val="0"/>
          <w:sz w:val="24"/>
          <w:szCs w:val="24"/>
        </w:rPr>
        <w:t>K1,2,3 Výsledky klasifikácie za časti K1, K2 a K3 a komentár ku klasifikácii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41"/>
        <w:gridCol w:w="1843"/>
      </w:tblGrid>
      <w:tr w:rsidR="00C971F1" w:rsidRPr="00122277" w:rsidTr="009E0B02">
        <w:tc>
          <w:tcPr>
            <w:tcW w:w="7441" w:type="dxa"/>
          </w:tcPr>
          <w:p w:rsidR="00C971F1" w:rsidRPr="00122277" w:rsidRDefault="00C971F1" w:rsidP="009E0B02">
            <w:pPr>
              <w:rPr>
                <w:snapToGrid w:val="0"/>
              </w:rPr>
            </w:pPr>
            <w:r w:rsidRPr="00122277">
              <w:rPr>
                <w:snapToGrid w:val="0"/>
              </w:rPr>
              <w:t>K1: Klasifikácia rizika šírenia sa znečistenia do podzemných vôd a podzemnými vodami</w:t>
            </w:r>
          </w:p>
        </w:tc>
        <w:tc>
          <w:tcPr>
            <w:tcW w:w="1843" w:type="dxa"/>
          </w:tcPr>
          <w:p w:rsidR="00C971F1" w:rsidRPr="00122277" w:rsidRDefault="00C971F1" w:rsidP="009E0B02">
            <w:pPr>
              <w:rPr>
                <w:snapToGrid w:val="0"/>
              </w:rPr>
            </w:pPr>
          </w:p>
        </w:tc>
      </w:tr>
      <w:tr w:rsidR="00C971F1" w:rsidRPr="00122277" w:rsidTr="009E0B02">
        <w:tc>
          <w:tcPr>
            <w:tcW w:w="7441" w:type="dxa"/>
          </w:tcPr>
          <w:p w:rsidR="00C971F1" w:rsidRPr="00122277" w:rsidRDefault="00C971F1" w:rsidP="009E0B02">
            <w:pPr>
              <w:rPr>
                <w:snapToGrid w:val="0"/>
              </w:rPr>
            </w:pPr>
            <w:r w:rsidRPr="00122277">
              <w:rPr>
                <w:snapToGrid w:val="0"/>
              </w:rPr>
              <w:t>K2: Klasifikácia rizika z prchavých a toxických látok na obyvateľstvo</w:t>
            </w:r>
          </w:p>
        </w:tc>
        <w:tc>
          <w:tcPr>
            <w:tcW w:w="1843" w:type="dxa"/>
          </w:tcPr>
          <w:p w:rsidR="00C971F1" w:rsidRPr="00122277" w:rsidRDefault="00C971F1" w:rsidP="009E0B02">
            <w:pPr>
              <w:rPr>
                <w:snapToGrid w:val="0"/>
              </w:rPr>
            </w:pPr>
          </w:p>
        </w:tc>
      </w:tr>
      <w:tr w:rsidR="00C971F1" w:rsidRPr="00122277" w:rsidTr="009E0B02">
        <w:tc>
          <w:tcPr>
            <w:tcW w:w="7441" w:type="dxa"/>
          </w:tcPr>
          <w:p w:rsidR="00C971F1" w:rsidRPr="00122277" w:rsidRDefault="00C971F1" w:rsidP="009E0B02">
            <w:pPr>
              <w:rPr>
                <w:snapToGrid w:val="0"/>
              </w:rPr>
            </w:pPr>
            <w:r w:rsidRPr="00122277">
              <w:rPr>
                <w:snapToGrid w:val="0"/>
              </w:rPr>
              <w:t>K3: Klasifikácia rizika znečistenia povrchových vôd</w:t>
            </w:r>
          </w:p>
        </w:tc>
        <w:tc>
          <w:tcPr>
            <w:tcW w:w="1843" w:type="dxa"/>
          </w:tcPr>
          <w:p w:rsidR="00C971F1" w:rsidRPr="00122277" w:rsidRDefault="00C971F1" w:rsidP="009E0B02">
            <w:pPr>
              <w:rPr>
                <w:snapToGrid w:val="0"/>
              </w:rPr>
            </w:pPr>
          </w:p>
        </w:tc>
      </w:tr>
      <w:tr w:rsidR="00C971F1" w:rsidRPr="00122277" w:rsidTr="009E0B02">
        <w:tc>
          <w:tcPr>
            <w:tcW w:w="7441" w:type="dxa"/>
          </w:tcPr>
          <w:p w:rsidR="00C971F1" w:rsidRPr="00122277" w:rsidRDefault="00C971F1" w:rsidP="009E0B02">
            <w:pPr>
              <w:rPr>
                <w:snapToGrid w:val="0"/>
              </w:rPr>
            </w:pPr>
            <w:r w:rsidRPr="00122277">
              <w:rPr>
                <w:snapToGrid w:val="0"/>
              </w:rPr>
              <w:t>Klasifikácia za časti K1, K2 a K3 spolu:</w:t>
            </w:r>
          </w:p>
        </w:tc>
        <w:tc>
          <w:tcPr>
            <w:tcW w:w="1843" w:type="dxa"/>
          </w:tcPr>
          <w:p w:rsidR="00C971F1" w:rsidRPr="00122277" w:rsidRDefault="00C971F1" w:rsidP="009E0B02">
            <w:pPr>
              <w:rPr>
                <w:snapToGrid w:val="0"/>
              </w:rPr>
            </w:pPr>
          </w:p>
        </w:tc>
      </w:tr>
    </w:tbl>
    <w:p w:rsidR="00C971F1" w:rsidRPr="00122277" w:rsidRDefault="00C971F1" w:rsidP="000E6A62">
      <w:pPr>
        <w:rPr>
          <w:snapToGrid w:val="0"/>
        </w:rPr>
      </w:pPr>
    </w:p>
    <w:p w:rsidR="00C971F1" w:rsidRPr="00122277" w:rsidRDefault="00C971F1" w:rsidP="000E6A62">
      <w:pPr>
        <w:pStyle w:val="Heading5"/>
        <w:spacing w:before="0" w:after="0"/>
        <w:rPr>
          <w:b w:val="0"/>
          <w:bCs w:val="0"/>
          <w:snapToGrid w:val="0"/>
        </w:rPr>
      </w:pPr>
      <w:r w:rsidRPr="00122277">
        <w:rPr>
          <w:b w:val="0"/>
          <w:bCs w:val="0"/>
          <w:snapToGrid w:val="0"/>
        </w:rPr>
        <w:t>Zdroj údajov a ich hodnovernosť</w:t>
      </w:r>
    </w:p>
    <w:p w:rsidR="00C971F1" w:rsidRPr="00122277" w:rsidRDefault="00C971F1" w:rsidP="000E6A62">
      <w:pPr>
        <w:rPr>
          <w:snapToGrid w:val="0"/>
        </w:rPr>
      </w:pPr>
      <w:r w:rsidRPr="00122277">
        <w:rPr>
          <w:snapToGrid w:val="0"/>
        </w:rPr>
        <w:t>1) predpokladané údaje, na základe nepriamych indícií a analógie</w:t>
      </w:r>
    </w:p>
    <w:p w:rsidR="00C971F1" w:rsidRPr="00122277" w:rsidRDefault="00C971F1" w:rsidP="000E6A62">
      <w:pPr>
        <w:rPr>
          <w:snapToGrid w:val="0"/>
        </w:rPr>
      </w:pPr>
      <w:r w:rsidRPr="00122277">
        <w:rPr>
          <w:snapToGrid w:val="0"/>
        </w:rPr>
        <w:t>2) predpokladané údaje, na základe priamych indícií, alebo ojedinelých vzoriek</w:t>
      </w:r>
    </w:p>
    <w:p w:rsidR="00C971F1" w:rsidRPr="00122277" w:rsidRDefault="00C971F1" w:rsidP="000E6A62">
      <w:pPr>
        <w:rPr>
          <w:snapToGrid w:val="0"/>
        </w:rPr>
      </w:pPr>
      <w:r w:rsidRPr="00122277">
        <w:rPr>
          <w:snapToGrid w:val="0"/>
        </w:rPr>
        <w:t>3) pravdepodobné údaje na základe náhodných vzoriek (1 - 3 vzorky), alebo vzoriek z monitoringu</w:t>
      </w:r>
    </w:p>
    <w:p w:rsidR="00C971F1" w:rsidRPr="00122277" w:rsidRDefault="00C971F1" w:rsidP="000E6A62">
      <w:pPr>
        <w:rPr>
          <w:snapToGrid w:val="0"/>
        </w:rPr>
      </w:pPr>
      <w:r w:rsidRPr="00122277">
        <w:rPr>
          <w:snapToGrid w:val="0"/>
        </w:rPr>
        <w:t>4) údaje overené geologickými prácami</w:t>
      </w:r>
    </w:p>
    <w:p w:rsidR="00C971F1" w:rsidRPr="00122277" w:rsidRDefault="00C971F1" w:rsidP="000E6A62">
      <w:pPr>
        <w:rPr>
          <w:snapToGrid w:val="0"/>
        </w:rPr>
      </w:pPr>
    </w:p>
    <w:p w:rsidR="00C971F1" w:rsidRPr="00122277" w:rsidRDefault="00C971F1" w:rsidP="000E6A62">
      <w:pPr>
        <w:rPr>
          <w:snapToGrid w:val="0"/>
        </w:rPr>
      </w:pPr>
    </w:p>
    <w:p w:rsidR="00C971F1" w:rsidRDefault="00C971F1" w:rsidP="000E6A62">
      <w:pPr>
        <w:tabs>
          <w:tab w:val="num" w:pos="1418"/>
        </w:tabs>
        <w:jc w:val="both"/>
        <w:outlineLvl w:val="0"/>
      </w:pPr>
      <w:r w:rsidRPr="00122277">
        <w:rPr>
          <w:snapToGrid w:val="0"/>
        </w:rPr>
        <w:t>Vyjadrenie anotátora ku klasifikovanej environmentálnej záťaži.</w:t>
      </w:r>
    </w:p>
    <w:p w:rsidR="00C971F1" w:rsidRDefault="00C971F1"/>
    <w:p w:rsidR="00C971F1" w:rsidRDefault="00C971F1"/>
    <w:p w:rsidR="00C971F1" w:rsidRDefault="00C971F1"/>
    <w:p w:rsidR="00C971F1" w:rsidRDefault="00C971F1"/>
    <w:p w:rsidR="00C971F1" w:rsidRDefault="00C971F1"/>
    <w:p w:rsidR="00C971F1" w:rsidRDefault="00C971F1"/>
    <w:sectPr w:rsidR="00C971F1" w:rsidSect="004912EC">
      <w:pgSz w:w="11906" w:h="16838"/>
      <w:pgMar w:top="1418" w:right="1418" w:bottom="1418" w:left="1418"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1F1" w:rsidRDefault="00C971F1" w:rsidP="000E6A62">
      <w:r>
        <w:separator/>
      </w:r>
    </w:p>
  </w:endnote>
  <w:endnote w:type="continuationSeparator" w:id="0">
    <w:p w:rsidR="00C971F1" w:rsidRDefault="00C971F1" w:rsidP="000E6A6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F1" w:rsidRDefault="00C971F1" w:rsidP="000E15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71F1" w:rsidRDefault="00C971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F1" w:rsidRDefault="00C971F1" w:rsidP="00FD55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C971F1" w:rsidRDefault="00C971F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1F1" w:rsidRDefault="00C971F1" w:rsidP="000E6A62">
      <w:r>
        <w:separator/>
      </w:r>
    </w:p>
  </w:footnote>
  <w:footnote w:type="continuationSeparator" w:id="0">
    <w:p w:rsidR="00C971F1" w:rsidRDefault="00C971F1" w:rsidP="000E6A62">
      <w:r>
        <w:continuationSeparator/>
      </w:r>
    </w:p>
  </w:footnote>
  <w:footnote w:id="1">
    <w:p w:rsidR="00C971F1" w:rsidRDefault="00C971F1" w:rsidP="000E6A62">
      <w:pPr>
        <w:pStyle w:val="FootnoteText"/>
      </w:pPr>
      <w:r>
        <w:rPr>
          <w:rStyle w:val="FootnoteReference"/>
        </w:rPr>
        <w:footnoteRef/>
      </w:r>
      <w:r>
        <w:rPr>
          <w:vertAlign w:val="superscript"/>
        </w:rPr>
        <w:t xml:space="preserve">)  </w:t>
      </w:r>
      <w:r>
        <w:t xml:space="preserve">§ 3 písm. s) zákona č. 569/2007 Z. z. o geologických prácach (geologický zákon) v znení zákona č. 384/2009 </w:t>
      </w:r>
      <w:r>
        <w:br/>
        <w:t xml:space="preserve">    Z. z.</w:t>
      </w:r>
    </w:p>
  </w:footnote>
  <w:footnote w:id="2">
    <w:p w:rsidR="00C971F1" w:rsidRPr="003670DD" w:rsidRDefault="00C971F1" w:rsidP="000E6A62">
      <w:pPr>
        <w:pStyle w:val="FootnoteText"/>
      </w:pPr>
      <w:r w:rsidRPr="003670DD">
        <w:rPr>
          <w:rStyle w:val="FootnoteReference"/>
        </w:rPr>
        <w:footnoteRef/>
      </w:r>
      <w:r w:rsidRPr="003670DD">
        <w:rPr>
          <w:vertAlign w:val="superscript"/>
        </w:rPr>
        <w:t>)</w:t>
      </w:r>
      <w:r w:rsidRPr="003670DD">
        <w:t xml:space="preserve"> § 6 až 18 zákona č. 575/2001 Z. z. o organizácii činnosti vlády a organizácii ústrednej štátnej správy v znení </w:t>
      </w:r>
      <w:r w:rsidRPr="003670DD">
        <w:br/>
        <w:t xml:space="preserve">    neskorších predpisov.</w:t>
      </w:r>
    </w:p>
    <w:p w:rsidR="00C971F1" w:rsidRDefault="00C971F1" w:rsidP="000E6A62">
      <w:pPr>
        <w:pStyle w:val="FootnoteText"/>
      </w:pPr>
    </w:p>
  </w:footnote>
  <w:footnote w:id="3">
    <w:p w:rsidR="00C971F1" w:rsidRDefault="00C971F1" w:rsidP="000E6A62">
      <w:pPr>
        <w:pStyle w:val="FootnoteText"/>
      </w:pPr>
      <w:r>
        <w:rPr>
          <w:rStyle w:val="FootnoteReference"/>
        </w:rPr>
        <w:footnoteRef/>
      </w:r>
      <w:r w:rsidRPr="003670DD">
        <w:rPr>
          <w:vertAlign w:val="superscript"/>
        </w:rPr>
        <w:t>)</w:t>
      </w:r>
      <w:r>
        <w:t xml:space="preserve"> </w:t>
      </w:r>
      <w:r w:rsidRPr="0068610B">
        <w:t>§ 20a ods. 1 zákona č. 569/2007 Z. z. v znení zákona č. 384/2009 Z. z.</w:t>
      </w:r>
    </w:p>
  </w:footnote>
  <w:footnote w:id="4">
    <w:p w:rsidR="00C971F1" w:rsidRDefault="00C971F1" w:rsidP="000E6A62">
      <w:pPr>
        <w:pStyle w:val="FootnoteText"/>
        <w:jc w:val="both"/>
      </w:pPr>
      <w:r>
        <w:rPr>
          <w:rStyle w:val="FootnoteReference"/>
        </w:rPr>
        <w:footnoteRef/>
      </w:r>
      <w:r w:rsidRPr="004B1447">
        <w:rPr>
          <w:vertAlign w:val="superscript"/>
        </w:rPr>
        <w:t>)</w:t>
      </w:r>
      <w:r>
        <w:t xml:space="preserve"> § </w:t>
      </w:r>
      <w:r w:rsidRPr="004B1447">
        <w:t xml:space="preserve">39 zákona </w:t>
      </w:r>
      <w:r>
        <w:t>N</w:t>
      </w:r>
      <w:r w:rsidRPr="004B1447">
        <w:t>árodnej rady</w:t>
      </w:r>
      <w:r>
        <w:t xml:space="preserve"> Slovenskej republiky</w:t>
      </w:r>
      <w:r w:rsidRPr="004B1447">
        <w:t xml:space="preserve"> č.162/1995 Z.</w:t>
      </w:r>
      <w:r>
        <w:t xml:space="preserve"> </w:t>
      </w:r>
      <w:r w:rsidRPr="004B1447">
        <w:t>z. o katastri nehnuteľností a o zápise vlastníckych a iných práv k nehnuteľnostiam (katastrálny zákon) v znení neskorších predpisov.</w:t>
      </w:r>
    </w:p>
  </w:footnote>
  <w:footnote w:id="5">
    <w:p w:rsidR="00C971F1" w:rsidRPr="007D4624" w:rsidRDefault="00C971F1" w:rsidP="000E6A62">
      <w:pPr>
        <w:jc w:val="both"/>
        <w:rPr>
          <w:sz w:val="20"/>
          <w:szCs w:val="20"/>
        </w:rPr>
      </w:pPr>
      <w:r w:rsidRPr="007D4624">
        <w:rPr>
          <w:rStyle w:val="FootnoteReference"/>
          <w:sz w:val="20"/>
          <w:szCs w:val="20"/>
        </w:rPr>
        <w:footnoteRef/>
      </w:r>
      <w:r w:rsidRPr="007D4624">
        <w:rPr>
          <w:sz w:val="20"/>
          <w:szCs w:val="20"/>
          <w:vertAlign w:val="superscript"/>
        </w:rPr>
        <w:t>)</w:t>
      </w:r>
      <w:r w:rsidRPr="007D4624">
        <w:rPr>
          <w:sz w:val="20"/>
          <w:szCs w:val="20"/>
        </w:rPr>
        <w:t xml:space="preserve"> § 4 zákona č. 229/1991 Zb. o úprave vlastníckych vzťahov k pôde a inému poľnohospodárskemu majetku </w:t>
      </w:r>
      <w:r>
        <w:rPr>
          <w:sz w:val="20"/>
          <w:szCs w:val="20"/>
        </w:rPr>
        <w:br/>
        <w:t xml:space="preserve">     </w:t>
      </w:r>
      <w:r w:rsidRPr="007D4624">
        <w:rPr>
          <w:sz w:val="20"/>
          <w:szCs w:val="20"/>
        </w:rPr>
        <w:t>v znení neskorších predpisov.</w:t>
      </w:r>
    </w:p>
    <w:p w:rsidR="00C971F1" w:rsidRPr="00240F3B" w:rsidRDefault="00C971F1" w:rsidP="000E6A62">
      <w:pPr>
        <w:ind w:left="180"/>
        <w:jc w:val="both"/>
        <w:rPr>
          <w:sz w:val="20"/>
          <w:szCs w:val="20"/>
        </w:rPr>
      </w:pPr>
      <w:r w:rsidRPr="00240F3B">
        <w:rPr>
          <w:sz w:val="20"/>
          <w:szCs w:val="20"/>
        </w:rPr>
        <w:t xml:space="preserve">§ 2 zákona Národnej rady Slovenskej republiky č. 282/1993 Z. z. o zmiernení niektorých majetkových krívd </w:t>
      </w:r>
      <w:r>
        <w:rPr>
          <w:sz w:val="20"/>
          <w:szCs w:val="20"/>
        </w:rPr>
        <w:br/>
        <w:t xml:space="preserve">    </w:t>
      </w:r>
      <w:r w:rsidRPr="00240F3B">
        <w:rPr>
          <w:sz w:val="20"/>
          <w:szCs w:val="20"/>
        </w:rPr>
        <w:t>spôsobených cirkvám a náboženským spoločnostiam v znení zákona č.  97/2002 Z. z.</w:t>
      </w:r>
    </w:p>
    <w:p w:rsidR="00C971F1" w:rsidRPr="00240F3B" w:rsidRDefault="00C971F1" w:rsidP="000E6A62">
      <w:pPr>
        <w:ind w:left="180"/>
        <w:jc w:val="both"/>
        <w:rPr>
          <w:sz w:val="20"/>
          <w:szCs w:val="20"/>
        </w:rPr>
      </w:pPr>
      <w:r w:rsidRPr="00240F3B">
        <w:rPr>
          <w:sz w:val="20"/>
          <w:szCs w:val="20"/>
        </w:rPr>
        <w:t xml:space="preserve">§ 2 zákona č. 503/2003 Z. z. o navrátení vlastníctva k pozemkom a o zmene a doplnení zákona Národnej rady </w:t>
      </w:r>
      <w:r>
        <w:rPr>
          <w:sz w:val="20"/>
          <w:szCs w:val="20"/>
        </w:rPr>
        <w:br/>
        <w:t xml:space="preserve">   </w:t>
      </w:r>
      <w:r w:rsidRPr="00240F3B">
        <w:rPr>
          <w:sz w:val="20"/>
          <w:szCs w:val="20"/>
        </w:rPr>
        <w:t xml:space="preserve">Slovenskej republiky č. 180/1995 Z. z. o niektorých opatreniach na usporiadanie vlastníctva k pozemkom v </w:t>
      </w:r>
      <w:r>
        <w:rPr>
          <w:sz w:val="20"/>
          <w:szCs w:val="20"/>
        </w:rPr>
        <w:br/>
        <w:t xml:space="preserve">    </w:t>
      </w:r>
      <w:r w:rsidRPr="00240F3B">
        <w:rPr>
          <w:sz w:val="20"/>
          <w:szCs w:val="20"/>
        </w:rPr>
        <w:t>znení neskorších predpisov</w:t>
      </w:r>
      <w:r>
        <w:rPr>
          <w:sz w:val="20"/>
          <w:szCs w:val="20"/>
        </w:rPr>
        <w:t>.</w:t>
      </w:r>
    </w:p>
    <w:p w:rsidR="00C971F1" w:rsidRDefault="00C971F1" w:rsidP="000E6A62">
      <w:pPr>
        <w:pStyle w:val="FootnoteText"/>
        <w:ind w:left="180"/>
        <w:jc w:val="both"/>
      </w:pPr>
      <w:r w:rsidRPr="00240F3B">
        <w:t xml:space="preserve">§ 2 ods. 2 zákona č. 161/2005 Z. z. o navrátení vlastníctva k nehnuteľným veciam cirkvám a náboženským </w:t>
      </w:r>
      <w:r>
        <w:br/>
        <w:t xml:space="preserve">    </w:t>
      </w:r>
      <w:r w:rsidRPr="00240F3B">
        <w:t>spoločnostiam a prechode vlastníctva k niektorým nehnuteľnostiam</w:t>
      </w:r>
      <w:r>
        <w:t>.</w:t>
      </w:r>
    </w:p>
  </w:footnote>
  <w:footnote w:id="6">
    <w:p w:rsidR="00C971F1" w:rsidRDefault="00C971F1" w:rsidP="000E6A62">
      <w:pPr>
        <w:pStyle w:val="FootnoteText"/>
        <w:jc w:val="both"/>
      </w:pPr>
      <w:r>
        <w:rPr>
          <w:rStyle w:val="FootnoteReference"/>
        </w:rPr>
        <w:footnoteRef/>
      </w:r>
      <w:r w:rsidRPr="005F2A06">
        <w:rPr>
          <w:vertAlign w:val="superscript"/>
        </w:rPr>
        <w:t>)</w:t>
      </w:r>
      <w:r>
        <w:t xml:space="preserve"> § 14 ods. 1 zákona č. 92/1991 Zb. </w:t>
      </w:r>
      <w:r w:rsidRPr="0039745F">
        <w:t xml:space="preserve">o podmienkach prevodu majetku štátu na iné osoby </w:t>
      </w:r>
      <w:r>
        <w:t xml:space="preserve">v znení neskorších </w:t>
      </w:r>
      <w:r>
        <w:br/>
        <w:t xml:space="preserve">     predpisov.</w:t>
      </w:r>
    </w:p>
  </w:footnote>
  <w:footnote w:id="7">
    <w:p w:rsidR="00C971F1" w:rsidRDefault="00C971F1" w:rsidP="000E6A62">
      <w:pPr>
        <w:pStyle w:val="FootnoteText"/>
        <w:jc w:val="both"/>
      </w:pPr>
      <w:r w:rsidRPr="0068610B">
        <w:rPr>
          <w:rStyle w:val="FootnoteReference"/>
        </w:rPr>
        <w:footnoteRef/>
      </w:r>
      <w:r w:rsidRPr="0068610B">
        <w:rPr>
          <w:vertAlign w:val="superscript"/>
        </w:rPr>
        <w:t>)</w:t>
      </w:r>
      <w:r w:rsidRPr="0068610B">
        <w:t xml:space="preserve">  Napríklad § 16 zákona č. 569/2007 Z. z. v znení </w:t>
      </w:r>
      <w:r>
        <w:t>neskorších predpisov</w:t>
      </w:r>
      <w:r w:rsidRPr="0068610B">
        <w:t xml:space="preserve">, </w:t>
      </w:r>
      <w:r>
        <w:t xml:space="preserve">§ 76 zákona č. 50/1976 Zb. o </w:t>
      </w:r>
      <w:r>
        <w:br/>
        <w:t xml:space="preserve">       územnom plánovaní a stavebnom poriadku (stavebný zákon) v znení neskorších predpisov.</w:t>
      </w:r>
    </w:p>
  </w:footnote>
  <w:footnote w:id="8">
    <w:p w:rsidR="00C971F1" w:rsidRDefault="00C971F1" w:rsidP="000E6A62">
      <w:pPr>
        <w:pStyle w:val="FootnoteText"/>
      </w:pPr>
      <w:r w:rsidRPr="0068610B">
        <w:rPr>
          <w:rStyle w:val="FootnoteReference"/>
        </w:rPr>
        <w:footnoteRef/>
      </w:r>
      <w:r w:rsidRPr="0068610B">
        <w:rPr>
          <w:vertAlign w:val="superscript"/>
        </w:rPr>
        <w:t>)</w:t>
      </w:r>
      <w:r w:rsidRPr="0068610B">
        <w:t xml:space="preserve"> § 6a a §15 zákona č. 92/1991 Zb. v znení neskorších predpisov.</w:t>
      </w:r>
    </w:p>
  </w:footnote>
  <w:footnote w:id="9">
    <w:p w:rsidR="00C971F1" w:rsidRDefault="00C971F1" w:rsidP="000E6A62">
      <w:pPr>
        <w:pStyle w:val="FootnoteText"/>
      </w:pPr>
      <w:r>
        <w:rPr>
          <w:rStyle w:val="FootnoteReference"/>
        </w:rPr>
        <w:footnoteRef/>
      </w:r>
      <w:r w:rsidRPr="00850625">
        <w:rPr>
          <w:vertAlign w:val="superscript"/>
        </w:rPr>
        <w:t>)</w:t>
      </w:r>
      <w:r>
        <w:t xml:space="preserve">  § 20a zákona č.  569/2007 Z. z. v znení zákona č. 384/2009 Z. z.</w:t>
      </w:r>
    </w:p>
  </w:footnote>
  <w:footnote w:id="10">
    <w:p w:rsidR="00C971F1" w:rsidRDefault="00C971F1" w:rsidP="000E6A62">
      <w:pPr>
        <w:pStyle w:val="FootnoteText"/>
      </w:pPr>
      <w:r>
        <w:rPr>
          <w:rStyle w:val="FootnoteReference"/>
        </w:rPr>
        <w:footnoteRef/>
      </w:r>
      <w:r>
        <w:rPr>
          <w:vertAlign w:val="superscript"/>
        </w:rPr>
        <w:t>)</w:t>
      </w:r>
      <w:r>
        <w:t xml:space="preserve"> § 438  a 439  Občianskeho zákonníka.</w:t>
      </w:r>
    </w:p>
  </w:footnote>
  <w:footnote w:id="11">
    <w:p w:rsidR="00C971F1" w:rsidRDefault="00C971F1" w:rsidP="000E6A62">
      <w:pPr>
        <w:pStyle w:val="FootnoteText"/>
      </w:pPr>
      <w:r>
        <w:rPr>
          <w:rStyle w:val="FootnoteReference"/>
        </w:rPr>
        <w:footnoteRef/>
      </w:r>
      <w:r>
        <w:rPr>
          <w:vertAlign w:val="superscript"/>
        </w:rPr>
        <w:t>)</w:t>
      </w:r>
      <w:r>
        <w:t xml:space="preserve"> § 16 ods. 5 zákona č. 569/2007 Z. z.  v znení neskorších predpisov.</w:t>
      </w:r>
    </w:p>
  </w:footnote>
  <w:footnote w:id="12">
    <w:p w:rsidR="00C971F1" w:rsidRDefault="00C971F1" w:rsidP="000E6A62">
      <w:pPr>
        <w:pStyle w:val="FootnoteText"/>
        <w:jc w:val="both"/>
      </w:pPr>
      <w:r>
        <w:rPr>
          <w:rStyle w:val="FootnoteReference"/>
        </w:rPr>
        <w:footnoteRef/>
      </w:r>
      <w:r>
        <w:rPr>
          <w:vertAlign w:val="superscript"/>
        </w:rPr>
        <w:t xml:space="preserve">) </w:t>
      </w:r>
      <w:r>
        <w:t xml:space="preserve"> § 20a  ods. 4 a 5 zákona č. 569/2007 Z. z. v znení zákona č. 384/2009 Z. z. </w:t>
      </w:r>
    </w:p>
  </w:footnote>
  <w:footnote w:id="13">
    <w:p w:rsidR="00C971F1" w:rsidRDefault="00C971F1" w:rsidP="000E6A62">
      <w:pPr>
        <w:pStyle w:val="FootnoteText"/>
        <w:jc w:val="both"/>
      </w:pPr>
      <w:r>
        <w:rPr>
          <w:rStyle w:val="FootnoteReference"/>
        </w:rPr>
        <w:footnoteRef/>
      </w:r>
      <w:r>
        <w:rPr>
          <w:vertAlign w:val="superscript"/>
        </w:rPr>
        <w:t>)</w:t>
      </w:r>
      <w:r>
        <w:t xml:space="preserve"> § 14 zákona č. 364/2004 Z. z. </w:t>
      </w:r>
      <w:r w:rsidRPr="004A535E">
        <w:t>o vodách a o zmene zákona Slovenskej národnej rady č. 372/1990 Zb. o priestupkoch v znení neskorších predpisov (vodný zákon)</w:t>
      </w:r>
      <w:r>
        <w:t xml:space="preserve"> v znení zákona č. 384/2009 Z. z.</w:t>
      </w:r>
    </w:p>
  </w:footnote>
  <w:footnote w:id="14">
    <w:p w:rsidR="00C971F1" w:rsidRDefault="00C971F1" w:rsidP="000E6A62">
      <w:pPr>
        <w:pStyle w:val="FootnoteText"/>
      </w:pPr>
      <w:r w:rsidRPr="00DE4163">
        <w:rPr>
          <w:rStyle w:val="FootnoteReference"/>
        </w:rPr>
        <w:footnoteRef/>
      </w:r>
      <w:r w:rsidRPr="00DE4163">
        <w:rPr>
          <w:vertAlign w:val="superscript"/>
        </w:rPr>
        <w:t>)</w:t>
      </w:r>
      <w:r w:rsidRPr="00DE4163">
        <w:t xml:space="preserve"> § 2 ods. 3 písm. d) zákona č. 569/2007 Z. z.  </w:t>
      </w:r>
    </w:p>
  </w:footnote>
  <w:footnote w:id="15">
    <w:p w:rsidR="00C971F1" w:rsidRDefault="00C971F1" w:rsidP="000E6A62">
      <w:pPr>
        <w:pStyle w:val="FootnoteText"/>
      </w:pPr>
      <w:r w:rsidRPr="00DE4163">
        <w:rPr>
          <w:rStyle w:val="FootnoteReference"/>
        </w:rPr>
        <w:footnoteRef/>
      </w:r>
      <w:r w:rsidRPr="00DE4163">
        <w:rPr>
          <w:vertAlign w:val="superscript"/>
        </w:rPr>
        <w:t>)</w:t>
      </w:r>
      <w:r w:rsidRPr="00DE4163">
        <w:t xml:space="preserve"> § 2 ods. 5 písm. c) zákona č. 569/2007 Z. z. v znení zákona č. 384/2009 Z. z.</w:t>
      </w:r>
    </w:p>
  </w:footnote>
  <w:footnote w:id="16">
    <w:p w:rsidR="00C971F1" w:rsidRDefault="00C971F1" w:rsidP="000E6A62">
      <w:pPr>
        <w:pStyle w:val="FootnoteText"/>
      </w:pPr>
      <w:r w:rsidRPr="00DE4163">
        <w:rPr>
          <w:rStyle w:val="FootnoteReference"/>
        </w:rPr>
        <w:footnoteRef/>
      </w:r>
      <w:r w:rsidRPr="00DE4163">
        <w:rPr>
          <w:vertAlign w:val="superscript"/>
        </w:rPr>
        <w:t xml:space="preserve">) </w:t>
      </w:r>
      <w:r w:rsidRPr="00DE4163">
        <w:t>§ 2 ods. 5 písm. a) zákona č. 569/2007 Z. z.</w:t>
      </w:r>
      <w:r>
        <w:t xml:space="preserve">  </w:t>
      </w:r>
    </w:p>
  </w:footnote>
  <w:footnote w:id="17">
    <w:p w:rsidR="00C971F1" w:rsidRDefault="00C971F1" w:rsidP="000E6A62">
      <w:pPr>
        <w:pStyle w:val="FootnoteText"/>
      </w:pPr>
      <w:r>
        <w:rPr>
          <w:rStyle w:val="FootnoteReference"/>
          <w:color w:val="000000"/>
        </w:rPr>
        <w:footnoteRef/>
      </w:r>
      <w:r>
        <w:rPr>
          <w:color w:val="000000"/>
          <w:vertAlign w:val="superscript"/>
        </w:rPr>
        <w:t xml:space="preserve">) </w:t>
      </w:r>
      <w:r>
        <w:rPr>
          <w:color w:val="000000"/>
        </w:rPr>
        <w:t xml:space="preserve">§ 12, § 14 a § 16 zákona č. 569/2007 Z. z. </w:t>
      </w:r>
      <w:r>
        <w:t>v znení neskorších predpisov.</w:t>
      </w:r>
    </w:p>
  </w:footnote>
  <w:footnote w:id="18">
    <w:p w:rsidR="00C971F1" w:rsidRDefault="00C971F1" w:rsidP="000E6A62">
      <w:pPr>
        <w:pStyle w:val="FootnoteText"/>
      </w:pPr>
      <w:r>
        <w:rPr>
          <w:rStyle w:val="FootnoteReference"/>
        </w:rPr>
        <w:footnoteRef/>
      </w:r>
      <w:r>
        <w:rPr>
          <w:vertAlign w:val="superscript"/>
        </w:rPr>
        <w:t>)</w:t>
      </w:r>
      <w:r>
        <w:t xml:space="preserve"> § 16 zákona č. 364/2004 Z. z. v znení zákona č. 384/2009 Z. z.</w:t>
      </w:r>
    </w:p>
  </w:footnote>
  <w:footnote w:id="19">
    <w:p w:rsidR="00C971F1" w:rsidRDefault="00C971F1" w:rsidP="000E6A62">
      <w:pPr>
        <w:pStyle w:val="FootnoteText"/>
      </w:pPr>
      <w:r>
        <w:rPr>
          <w:rStyle w:val="FootnoteReference"/>
        </w:rPr>
        <w:footnoteRef/>
      </w:r>
      <w:r>
        <w:rPr>
          <w:vertAlign w:val="superscript"/>
        </w:rPr>
        <w:t>)</w:t>
      </w:r>
      <w:r>
        <w:t xml:space="preserve"> § 16 zákona č. 569/2007 Z. z. v znení neskorších predpisov.</w:t>
      </w:r>
    </w:p>
  </w:footnote>
  <w:footnote w:id="20">
    <w:p w:rsidR="00C971F1" w:rsidRDefault="00C971F1" w:rsidP="000E6A62">
      <w:pPr>
        <w:pStyle w:val="FootnoteText"/>
      </w:pPr>
      <w:r w:rsidRPr="0068610B">
        <w:rPr>
          <w:rStyle w:val="FootnoteReference"/>
        </w:rPr>
        <w:footnoteRef/>
      </w:r>
      <w:r w:rsidRPr="0068610B">
        <w:rPr>
          <w:vertAlign w:val="superscript"/>
        </w:rPr>
        <w:t>)</w:t>
      </w:r>
      <w:r w:rsidRPr="0068610B">
        <w:t xml:space="preserve"> § 16 ods. </w:t>
      </w:r>
      <w:r>
        <w:t>7</w:t>
      </w:r>
      <w:r w:rsidRPr="0068610B">
        <w:t xml:space="preserve"> zákona č. 569/2007 Z. z. v znení zákona č. ..../2011 Z. z.</w:t>
      </w:r>
    </w:p>
  </w:footnote>
  <w:footnote w:id="21">
    <w:p w:rsidR="00C971F1" w:rsidRDefault="00C971F1" w:rsidP="000E6A62">
      <w:pPr>
        <w:pStyle w:val="FootnoteText"/>
      </w:pPr>
      <w:r w:rsidRPr="0068610B">
        <w:rPr>
          <w:rStyle w:val="FootnoteReference"/>
        </w:rPr>
        <w:footnoteRef/>
      </w:r>
      <w:r w:rsidRPr="0068610B">
        <w:rPr>
          <w:vertAlign w:val="superscript"/>
        </w:rPr>
        <w:t xml:space="preserve">) </w:t>
      </w:r>
      <w:r w:rsidRPr="0068610B">
        <w:t>§ 3 písm. u) zákona č. 569/2007 Z. z. v znení zákona č. ..../2011 Z. z.</w:t>
      </w:r>
    </w:p>
  </w:footnote>
  <w:footnote w:id="22">
    <w:p w:rsidR="00C971F1" w:rsidRDefault="00C971F1" w:rsidP="000E6A62">
      <w:pPr>
        <w:pStyle w:val="FootnoteText"/>
      </w:pPr>
      <w:r>
        <w:rPr>
          <w:rStyle w:val="FootnoteReference"/>
        </w:rPr>
        <w:footnoteRef/>
      </w:r>
      <w:r w:rsidRPr="00EF0B5D">
        <w:rPr>
          <w:vertAlign w:val="superscript"/>
        </w:rPr>
        <w:t>)</w:t>
      </w:r>
      <w:r>
        <w:t xml:space="preserve"> </w:t>
      </w:r>
      <w:r w:rsidRPr="00EF0B5D">
        <w:t xml:space="preserve">§ 3 písm. i) </w:t>
      </w:r>
      <w:r>
        <w:t>zákona č. 569/2007 Z. z.</w:t>
      </w:r>
    </w:p>
  </w:footnote>
  <w:footnote w:id="23">
    <w:p w:rsidR="00C971F1" w:rsidRDefault="00C971F1" w:rsidP="000E6A62">
      <w:pPr>
        <w:pStyle w:val="FootnoteText"/>
      </w:pPr>
      <w:r>
        <w:rPr>
          <w:rStyle w:val="FootnoteReference"/>
        </w:rPr>
        <w:footnoteRef/>
      </w:r>
      <w:r>
        <w:t>)  Zákon č. 71/1967 Zb. o správnom konaní (správny poriadok) v znení neskorších predpisov.</w:t>
      </w:r>
    </w:p>
  </w:footnote>
  <w:footnote w:id="24">
    <w:p w:rsidR="00C971F1" w:rsidRDefault="00C971F1" w:rsidP="000E6A62">
      <w:pPr>
        <w:pStyle w:val="FootnoteText"/>
        <w:ind w:left="180" w:hanging="180"/>
      </w:pPr>
      <w:r>
        <w:rPr>
          <w:rStyle w:val="FootnoteReference"/>
        </w:rPr>
        <w:footnoteRef/>
      </w:r>
      <w:r>
        <w:rPr>
          <w:vertAlign w:val="superscript"/>
        </w:rPr>
        <w:t>)</w:t>
      </w:r>
      <w:r>
        <w:t xml:space="preserve"> </w:t>
      </w:r>
      <w:r w:rsidRPr="00374C04">
        <w:t>Napríklad § 18</w:t>
      </w:r>
      <w:r>
        <w:t xml:space="preserve"> ods. 2 písm. a), b) a d)</w:t>
      </w:r>
      <w:r w:rsidRPr="00374C04">
        <w:t xml:space="preserve"> Občianskeho zákonníka, zákon č. 83/1990 Zb. o združovaní občanov v znení neskorších predpisov</w:t>
      </w:r>
      <w:r>
        <w:t>.</w:t>
      </w:r>
    </w:p>
  </w:footnote>
  <w:footnote w:id="25">
    <w:p w:rsidR="00C971F1" w:rsidRDefault="00C971F1" w:rsidP="000E6A62">
      <w:pPr>
        <w:pStyle w:val="FootnoteText"/>
        <w:ind w:left="180" w:hanging="180"/>
        <w:jc w:val="both"/>
      </w:pPr>
      <w:r>
        <w:rPr>
          <w:rStyle w:val="FootnoteReference"/>
        </w:rPr>
        <w:footnoteRef/>
      </w:r>
      <w:r>
        <w:rPr>
          <w:vertAlign w:val="superscript"/>
        </w:rPr>
        <w:t>)</w:t>
      </w:r>
      <w:r>
        <w:t xml:space="preserve"> Napríklad § 16 ods. 2 zákona č. 223/2001 Z. z. o odpadoch a o zmene a doplnení niektorých zákonov v znení neskorších predpisov, § 9 ods. 2 zákona č. 543/2002 Z. z. o ochrane prírody a krajiny v znení neskorších predpisov, § 73 ods. 19 zákona č. 364/2004 Z. z. v znení zákona č. 359/2007 Z. z. </w:t>
      </w:r>
    </w:p>
  </w:footnote>
  <w:footnote w:id="26">
    <w:p w:rsidR="00C971F1" w:rsidRDefault="00C971F1" w:rsidP="000E6A62">
      <w:pPr>
        <w:pStyle w:val="FootnoteText"/>
        <w:ind w:left="360" w:hanging="360"/>
        <w:jc w:val="both"/>
      </w:pPr>
      <w:r>
        <w:rPr>
          <w:rStyle w:val="FootnoteReference"/>
        </w:rPr>
        <w:footnoteRef/>
      </w:r>
      <w:r>
        <w:rPr>
          <w:vertAlign w:val="superscript"/>
        </w:rPr>
        <w:t>)</w:t>
      </w:r>
      <w:r>
        <w:t xml:space="preserve"> </w:t>
      </w:r>
      <w:r w:rsidRPr="00DC7DCB">
        <w:t>§ 9 ods. 2 zákona č. 281/1997 Z.</w:t>
      </w:r>
      <w:r>
        <w:t xml:space="preserve"> </w:t>
      </w:r>
      <w:r w:rsidRPr="00DC7DCB">
        <w:t>z. o vojenských obvodoch a zákon, ktorým sa mení zákon Národnej rady Slovenskej republiky č. 222/1996 Z.</w:t>
      </w:r>
      <w:r>
        <w:t xml:space="preserve"> </w:t>
      </w:r>
      <w:r w:rsidRPr="00DC7DCB">
        <w:t>z. o organizácii miestnej štátnej správy a o zmene a doplnení niektorých zákonov v znení neskorších predpisov.</w:t>
      </w:r>
    </w:p>
  </w:footnote>
  <w:footnote w:id="27">
    <w:p w:rsidR="00C971F1" w:rsidRDefault="00C971F1" w:rsidP="000E6A62">
      <w:pPr>
        <w:pStyle w:val="FootnoteText"/>
        <w:ind w:left="360" w:hanging="360"/>
        <w:jc w:val="both"/>
      </w:pPr>
      <w:r>
        <w:rPr>
          <w:rStyle w:val="FootnoteReference"/>
        </w:rPr>
        <w:footnoteRef/>
      </w:r>
      <w:r w:rsidRPr="005011D4">
        <w:rPr>
          <w:vertAlign w:val="superscript"/>
        </w:rPr>
        <w:t>)</w:t>
      </w:r>
      <w:r>
        <w:t xml:space="preserve">  Zákon Národnej rady Slovenskej republiky č. 10/ 1996 Z. z. o kontrole v štátnej správe v znení neskorších predpisov.</w:t>
      </w:r>
    </w:p>
  </w:footnote>
  <w:footnote w:id="28">
    <w:p w:rsidR="00C971F1" w:rsidRDefault="00C971F1" w:rsidP="000E6A62">
      <w:pPr>
        <w:pStyle w:val="FootnoteText"/>
      </w:pPr>
      <w:r>
        <w:rPr>
          <w:rStyle w:val="FootnoteReference"/>
        </w:rPr>
        <w:footnoteRef/>
      </w:r>
      <w:r>
        <w:rPr>
          <w:vertAlign w:val="superscript"/>
        </w:rPr>
        <w:t>)</w:t>
      </w:r>
      <w:r>
        <w:t xml:space="preserve"> Zákon Slovenskej národnej rady č. 372/1990 Zb. o priestupkoch v znení neskorších predpisov.</w:t>
      </w:r>
    </w:p>
  </w:footnote>
  <w:footnote w:id="29">
    <w:p w:rsidR="00C971F1" w:rsidRDefault="00C971F1" w:rsidP="000E6A62">
      <w:pPr>
        <w:pStyle w:val="FootnoteText"/>
        <w:jc w:val="both"/>
      </w:pPr>
      <w:r>
        <w:rPr>
          <w:rStyle w:val="FootnoteReference"/>
        </w:rPr>
        <w:footnoteRef/>
      </w:r>
      <w:r w:rsidRPr="00F50C1F">
        <w:rPr>
          <w:vertAlign w:val="superscript"/>
        </w:rPr>
        <w:t>)</w:t>
      </w:r>
      <w:r>
        <w:t xml:space="preserve"> Zákon č. 587/2004 Z. z. o Environmentálnom fonde a o zmene a doplnení niektorých zákonov v znení </w:t>
      </w:r>
    </w:p>
    <w:p w:rsidR="00C971F1" w:rsidRDefault="00C971F1" w:rsidP="000E6A62">
      <w:pPr>
        <w:pStyle w:val="FootnoteText"/>
        <w:ind w:left="540" w:hanging="360"/>
        <w:jc w:val="both"/>
      </w:pPr>
      <w:r>
        <w:t>neskorších predpisov.</w:t>
      </w:r>
    </w:p>
  </w:footnote>
  <w:footnote w:id="30">
    <w:p w:rsidR="00C971F1" w:rsidRDefault="00C971F1" w:rsidP="000E6A62">
      <w:pPr>
        <w:pStyle w:val="FootnoteText"/>
        <w:ind w:left="284" w:hanging="284"/>
        <w:jc w:val="both"/>
      </w:pPr>
      <w:r>
        <w:rPr>
          <w:rStyle w:val="FootnoteReference"/>
        </w:rPr>
        <w:footnoteRef/>
      </w:r>
      <w:r>
        <w:rPr>
          <w:vertAlign w:val="superscript"/>
        </w:rPr>
        <w:t>)</w:t>
      </w:r>
      <w:r>
        <w:t xml:space="preserve"> § 120, 121, l25 a 139b ods. 9 zákona č. 50/1976 Zb. v znení neskorších predpisov.</w:t>
      </w:r>
    </w:p>
  </w:footnote>
  <w:footnote w:id="31">
    <w:p w:rsidR="00C971F1" w:rsidRDefault="00C971F1" w:rsidP="000E6A62">
      <w:pPr>
        <w:pStyle w:val="FootnoteText"/>
        <w:ind w:left="180" w:hanging="180"/>
        <w:jc w:val="both"/>
      </w:pPr>
      <w:r>
        <w:rPr>
          <w:rStyle w:val="FootnoteReference"/>
        </w:rPr>
        <w:footnoteRef/>
      </w:r>
      <w:r>
        <w:rPr>
          <w:vertAlign w:val="superscript"/>
        </w:rPr>
        <w:t>)</w:t>
      </w:r>
      <w:r>
        <w:t xml:space="preserve"> Napríklad zákon č. 281/1997 Z. z., zákon č. 319/2002 Z. z. o obrane Slovenskej republiky v znení neskorších predpisov, zákon č. 215/2004 Z. z. o ochrane utajovaných skutočností a o zmene a doplnení niektorých zákonov v znení neskorších predpisov.</w:t>
      </w:r>
    </w:p>
  </w:footnote>
  <w:footnote w:id="32">
    <w:p w:rsidR="00C971F1" w:rsidRDefault="00C971F1" w:rsidP="000E6A62">
      <w:pPr>
        <w:pStyle w:val="FootnoteText"/>
      </w:pPr>
      <w:r>
        <w:rPr>
          <w:rStyle w:val="FootnoteReference"/>
        </w:rPr>
        <w:footnoteRef/>
      </w:r>
      <w:r w:rsidRPr="00CA09B4">
        <w:rPr>
          <w:vertAlign w:val="superscript"/>
        </w:rPr>
        <w:t>)</w:t>
      </w:r>
      <w:r>
        <w:rPr>
          <w:vertAlign w:val="superscript"/>
        </w:rPr>
        <w:t xml:space="preserve">  </w:t>
      </w:r>
      <w:r>
        <w:t xml:space="preserve">Zákon č. 569/2007 Z. z. v znení neskorších predpisov.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F1" w:rsidRDefault="00C971F1">
    <w:pPr>
      <w:pStyle w:val="Header"/>
      <w:jc w:val="center"/>
      <w:rPr>
        <w:color w:val="808080"/>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14E"/>
    <w:multiLevelType w:val="singleLevel"/>
    <w:tmpl w:val="041B000F"/>
    <w:lvl w:ilvl="0">
      <w:start w:val="1"/>
      <w:numFmt w:val="decimal"/>
      <w:lvlText w:val="%1."/>
      <w:lvlJc w:val="left"/>
      <w:pPr>
        <w:tabs>
          <w:tab w:val="num" w:pos="360"/>
        </w:tabs>
        <w:ind w:left="360" w:hanging="360"/>
      </w:pPr>
      <w:rPr>
        <w:rFonts w:ascii="Times New Roman" w:hAnsi="Times New Roman" w:cs="Times New Roman"/>
      </w:rPr>
    </w:lvl>
  </w:abstractNum>
  <w:abstractNum w:abstractNumId="1">
    <w:nsid w:val="04655111"/>
    <w:multiLevelType w:val="singleLevel"/>
    <w:tmpl w:val="041B000F"/>
    <w:lvl w:ilvl="0">
      <w:start w:val="1"/>
      <w:numFmt w:val="decimal"/>
      <w:lvlText w:val="%1."/>
      <w:lvlJc w:val="left"/>
      <w:pPr>
        <w:tabs>
          <w:tab w:val="num" w:pos="360"/>
        </w:tabs>
        <w:ind w:left="360" w:hanging="360"/>
      </w:pPr>
      <w:rPr>
        <w:rFonts w:ascii="Times New Roman" w:hAnsi="Times New Roman" w:cs="Times New Roman"/>
      </w:rPr>
    </w:lvl>
  </w:abstractNum>
  <w:abstractNum w:abstractNumId="2">
    <w:nsid w:val="08555CEE"/>
    <w:multiLevelType w:val="multilevel"/>
    <w:tmpl w:val="477CD1FE"/>
    <w:lvl w:ilvl="0">
      <w:start w:val="1"/>
      <w:numFmt w:val="decimal"/>
      <w:lvlText w:val="(%1)"/>
      <w:lvlJc w:val="left"/>
      <w:pPr>
        <w:tabs>
          <w:tab w:val="num" w:pos="1260"/>
        </w:tabs>
        <w:ind w:left="12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
    <w:nsid w:val="08A55CFF"/>
    <w:multiLevelType w:val="hybridMultilevel"/>
    <w:tmpl w:val="A2EE0134"/>
    <w:lvl w:ilvl="0" w:tplc="041B0001">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A074D6A"/>
    <w:multiLevelType w:val="hybridMultilevel"/>
    <w:tmpl w:val="C9008902"/>
    <w:lvl w:ilvl="0" w:tplc="6F58EB8C">
      <w:start w:val="1"/>
      <w:numFmt w:val="lowerLetter"/>
      <w:lvlText w:val="%1)"/>
      <w:lvlJc w:val="left"/>
      <w:pPr>
        <w:tabs>
          <w:tab w:val="num" w:pos="360"/>
        </w:tabs>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5">
    <w:nsid w:val="0B142F78"/>
    <w:multiLevelType w:val="hybridMultilevel"/>
    <w:tmpl w:val="A18CEFC6"/>
    <w:lvl w:ilvl="0" w:tplc="D742AAB2">
      <w:start w:val="15"/>
      <w:numFmt w:val="decimal"/>
      <w:lvlText w:val="(%1)"/>
      <w:lvlJc w:val="left"/>
      <w:pPr>
        <w:tabs>
          <w:tab w:val="num" w:pos="540"/>
        </w:tabs>
        <w:ind w:left="540"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0C95602C"/>
    <w:multiLevelType w:val="hybridMultilevel"/>
    <w:tmpl w:val="60481DFA"/>
    <w:lvl w:ilvl="0" w:tplc="94064C7A">
      <w:start w:val="2"/>
      <w:numFmt w:val="decimal"/>
      <w:lvlText w:val="(%1)"/>
      <w:lvlJc w:val="left"/>
      <w:pPr>
        <w:tabs>
          <w:tab w:val="num" w:pos="720"/>
        </w:tabs>
        <w:ind w:left="72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0E586F2D"/>
    <w:multiLevelType w:val="hybridMultilevel"/>
    <w:tmpl w:val="C76E791C"/>
    <w:lvl w:ilvl="0" w:tplc="041B0017">
      <w:start w:val="1"/>
      <w:numFmt w:val="lowerLetter"/>
      <w:lvlText w:val="%1)"/>
      <w:lvlJc w:val="left"/>
      <w:pPr>
        <w:ind w:left="1800" w:hanging="360"/>
      </w:pPr>
      <w:rPr>
        <w:rFonts w:ascii="Times New Roman" w:hAnsi="Times New Roman" w:cs="Times New Roman"/>
      </w:rPr>
    </w:lvl>
    <w:lvl w:ilvl="1" w:tplc="041B0019">
      <w:start w:val="1"/>
      <w:numFmt w:val="lowerLetter"/>
      <w:lvlText w:val="%2."/>
      <w:lvlJc w:val="left"/>
      <w:pPr>
        <w:ind w:left="2520" w:hanging="360"/>
      </w:pPr>
      <w:rPr>
        <w:rFonts w:ascii="Times New Roman" w:hAnsi="Times New Roman" w:cs="Times New Roman"/>
      </w:rPr>
    </w:lvl>
    <w:lvl w:ilvl="2" w:tplc="041B001B">
      <w:start w:val="1"/>
      <w:numFmt w:val="lowerRoman"/>
      <w:lvlText w:val="%3."/>
      <w:lvlJc w:val="right"/>
      <w:pPr>
        <w:ind w:left="3240" w:hanging="180"/>
      </w:pPr>
      <w:rPr>
        <w:rFonts w:ascii="Times New Roman" w:hAnsi="Times New Roman" w:cs="Times New Roman"/>
      </w:rPr>
    </w:lvl>
    <w:lvl w:ilvl="3" w:tplc="041B000F">
      <w:start w:val="1"/>
      <w:numFmt w:val="decimal"/>
      <w:lvlText w:val="%4."/>
      <w:lvlJc w:val="left"/>
      <w:pPr>
        <w:ind w:left="3960" w:hanging="360"/>
      </w:pPr>
      <w:rPr>
        <w:rFonts w:ascii="Times New Roman" w:hAnsi="Times New Roman" w:cs="Times New Roman"/>
      </w:rPr>
    </w:lvl>
    <w:lvl w:ilvl="4" w:tplc="041B0019">
      <w:start w:val="1"/>
      <w:numFmt w:val="lowerLetter"/>
      <w:lvlText w:val="%5."/>
      <w:lvlJc w:val="left"/>
      <w:pPr>
        <w:ind w:left="4680" w:hanging="360"/>
      </w:pPr>
      <w:rPr>
        <w:rFonts w:ascii="Times New Roman" w:hAnsi="Times New Roman" w:cs="Times New Roman"/>
      </w:rPr>
    </w:lvl>
    <w:lvl w:ilvl="5" w:tplc="041B001B">
      <w:start w:val="1"/>
      <w:numFmt w:val="lowerRoman"/>
      <w:lvlText w:val="%6."/>
      <w:lvlJc w:val="right"/>
      <w:pPr>
        <w:ind w:left="5400" w:hanging="180"/>
      </w:pPr>
      <w:rPr>
        <w:rFonts w:ascii="Times New Roman" w:hAnsi="Times New Roman" w:cs="Times New Roman"/>
      </w:rPr>
    </w:lvl>
    <w:lvl w:ilvl="6" w:tplc="041B000F">
      <w:start w:val="1"/>
      <w:numFmt w:val="decimal"/>
      <w:lvlText w:val="%7."/>
      <w:lvlJc w:val="left"/>
      <w:pPr>
        <w:ind w:left="6120" w:hanging="360"/>
      </w:pPr>
      <w:rPr>
        <w:rFonts w:ascii="Times New Roman" w:hAnsi="Times New Roman" w:cs="Times New Roman"/>
      </w:rPr>
    </w:lvl>
    <w:lvl w:ilvl="7" w:tplc="041B0019">
      <w:start w:val="1"/>
      <w:numFmt w:val="lowerLetter"/>
      <w:lvlText w:val="%8."/>
      <w:lvlJc w:val="left"/>
      <w:pPr>
        <w:ind w:left="6840" w:hanging="360"/>
      </w:pPr>
      <w:rPr>
        <w:rFonts w:ascii="Times New Roman" w:hAnsi="Times New Roman" w:cs="Times New Roman"/>
      </w:rPr>
    </w:lvl>
    <w:lvl w:ilvl="8" w:tplc="041B001B">
      <w:start w:val="1"/>
      <w:numFmt w:val="lowerRoman"/>
      <w:lvlText w:val="%9."/>
      <w:lvlJc w:val="right"/>
      <w:pPr>
        <w:ind w:left="7560" w:hanging="180"/>
      </w:pPr>
      <w:rPr>
        <w:rFonts w:ascii="Times New Roman" w:hAnsi="Times New Roman" w:cs="Times New Roman"/>
      </w:rPr>
    </w:lvl>
  </w:abstractNum>
  <w:abstractNum w:abstractNumId="8">
    <w:nsid w:val="107C0A05"/>
    <w:multiLevelType w:val="hybridMultilevel"/>
    <w:tmpl w:val="3F064DFE"/>
    <w:lvl w:ilvl="0" w:tplc="A3EE7C3A">
      <w:start w:val="1"/>
      <w:numFmt w:val="lowerLetter"/>
      <w:lvlText w:val="%1)"/>
      <w:lvlJc w:val="left"/>
      <w:pPr>
        <w:tabs>
          <w:tab w:val="num" w:pos="1800"/>
        </w:tabs>
        <w:ind w:left="1800" w:hanging="1176"/>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147D3F04"/>
    <w:multiLevelType w:val="hybridMultilevel"/>
    <w:tmpl w:val="929CF7B0"/>
    <w:lvl w:ilvl="0" w:tplc="A3EE7C3A">
      <w:start w:val="1"/>
      <w:numFmt w:val="lowerLetter"/>
      <w:lvlText w:val="%1)"/>
      <w:lvlJc w:val="left"/>
      <w:pPr>
        <w:tabs>
          <w:tab w:val="num" w:pos="2220"/>
        </w:tabs>
        <w:ind w:left="2220" w:hanging="1176"/>
      </w:pPr>
      <w:rPr>
        <w:rFonts w:ascii="Times New Roman" w:hAnsi="Times New Roman" w:cs="Times New Roman" w:hint="default"/>
      </w:rPr>
    </w:lvl>
    <w:lvl w:ilvl="1" w:tplc="041B0019">
      <w:start w:val="1"/>
      <w:numFmt w:val="lowerLetter"/>
      <w:lvlText w:val="%2."/>
      <w:lvlJc w:val="left"/>
      <w:pPr>
        <w:tabs>
          <w:tab w:val="num" w:pos="1860"/>
        </w:tabs>
        <w:ind w:left="1860" w:hanging="360"/>
      </w:pPr>
      <w:rPr>
        <w:rFonts w:ascii="Times New Roman" w:hAnsi="Times New Roman" w:cs="Times New Roman"/>
      </w:rPr>
    </w:lvl>
    <w:lvl w:ilvl="2" w:tplc="041B001B">
      <w:start w:val="1"/>
      <w:numFmt w:val="lowerRoman"/>
      <w:lvlText w:val="%3."/>
      <w:lvlJc w:val="right"/>
      <w:pPr>
        <w:tabs>
          <w:tab w:val="num" w:pos="2580"/>
        </w:tabs>
        <w:ind w:left="2580" w:hanging="180"/>
      </w:pPr>
      <w:rPr>
        <w:rFonts w:ascii="Times New Roman" w:hAnsi="Times New Roman" w:cs="Times New Roman"/>
      </w:rPr>
    </w:lvl>
    <w:lvl w:ilvl="3" w:tplc="041B000F">
      <w:start w:val="1"/>
      <w:numFmt w:val="decimal"/>
      <w:lvlText w:val="%4."/>
      <w:lvlJc w:val="left"/>
      <w:pPr>
        <w:tabs>
          <w:tab w:val="num" w:pos="3300"/>
        </w:tabs>
        <w:ind w:left="3300" w:hanging="360"/>
      </w:pPr>
      <w:rPr>
        <w:rFonts w:ascii="Times New Roman" w:hAnsi="Times New Roman" w:cs="Times New Roman"/>
      </w:rPr>
    </w:lvl>
    <w:lvl w:ilvl="4" w:tplc="041B0019">
      <w:start w:val="1"/>
      <w:numFmt w:val="lowerLetter"/>
      <w:lvlText w:val="%5."/>
      <w:lvlJc w:val="left"/>
      <w:pPr>
        <w:tabs>
          <w:tab w:val="num" w:pos="4020"/>
        </w:tabs>
        <w:ind w:left="4020" w:hanging="360"/>
      </w:pPr>
      <w:rPr>
        <w:rFonts w:ascii="Times New Roman" w:hAnsi="Times New Roman" w:cs="Times New Roman"/>
      </w:rPr>
    </w:lvl>
    <w:lvl w:ilvl="5" w:tplc="041B001B">
      <w:start w:val="1"/>
      <w:numFmt w:val="lowerRoman"/>
      <w:lvlText w:val="%6."/>
      <w:lvlJc w:val="right"/>
      <w:pPr>
        <w:tabs>
          <w:tab w:val="num" w:pos="4740"/>
        </w:tabs>
        <w:ind w:left="4740" w:hanging="180"/>
      </w:pPr>
      <w:rPr>
        <w:rFonts w:ascii="Times New Roman" w:hAnsi="Times New Roman" w:cs="Times New Roman"/>
      </w:rPr>
    </w:lvl>
    <w:lvl w:ilvl="6" w:tplc="041B000F">
      <w:start w:val="1"/>
      <w:numFmt w:val="decimal"/>
      <w:lvlText w:val="%7."/>
      <w:lvlJc w:val="left"/>
      <w:pPr>
        <w:tabs>
          <w:tab w:val="num" w:pos="5460"/>
        </w:tabs>
        <w:ind w:left="5460" w:hanging="360"/>
      </w:pPr>
      <w:rPr>
        <w:rFonts w:ascii="Times New Roman" w:hAnsi="Times New Roman" w:cs="Times New Roman"/>
      </w:rPr>
    </w:lvl>
    <w:lvl w:ilvl="7" w:tplc="041B0019">
      <w:start w:val="1"/>
      <w:numFmt w:val="lowerLetter"/>
      <w:lvlText w:val="%8."/>
      <w:lvlJc w:val="left"/>
      <w:pPr>
        <w:tabs>
          <w:tab w:val="num" w:pos="6180"/>
        </w:tabs>
        <w:ind w:left="6180" w:hanging="360"/>
      </w:pPr>
      <w:rPr>
        <w:rFonts w:ascii="Times New Roman" w:hAnsi="Times New Roman" w:cs="Times New Roman"/>
      </w:rPr>
    </w:lvl>
    <w:lvl w:ilvl="8" w:tplc="041B001B">
      <w:start w:val="1"/>
      <w:numFmt w:val="lowerRoman"/>
      <w:lvlText w:val="%9."/>
      <w:lvlJc w:val="right"/>
      <w:pPr>
        <w:tabs>
          <w:tab w:val="num" w:pos="6900"/>
        </w:tabs>
        <w:ind w:left="6900" w:hanging="180"/>
      </w:pPr>
      <w:rPr>
        <w:rFonts w:ascii="Times New Roman" w:hAnsi="Times New Roman" w:cs="Times New Roman"/>
      </w:rPr>
    </w:lvl>
  </w:abstractNum>
  <w:abstractNum w:abstractNumId="10">
    <w:nsid w:val="167E1B31"/>
    <w:multiLevelType w:val="hybridMultilevel"/>
    <w:tmpl w:val="C3ECE358"/>
    <w:lvl w:ilvl="0" w:tplc="041B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nsid w:val="1B69465A"/>
    <w:multiLevelType w:val="multilevel"/>
    <w:tmpl w:val="689C8784"/>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2">
    <w:nsid w:val="1D492DE6"/>
    <w:multiLevelType w:val="hybridMultilevel"/>
    <w:tmpl w:val="10CA5BE6"/>
    <w:lvl w:ilvl="0" w:tplc="A3EE7C3A">
      <w:start w:val="1"/>
      <w:numFmt w:val="lowerLetter"/>
      <w:lvlText w:val="%1)"/>
      <w:lvlJc w:val="left"/>
      <w:pPr>
        <w:tabs>
          <w:tab w:val="num" w:pos="2220"/>
        </w:tabs>
        <w:ind w:left="2220" w:hanging="1176"/>
      </w:pPr>
      <w:rPr>
        <w:rFonts w:ascii="Times New Roman" w:hAnsi="Times New Roman" w:cs="Times New Roman" w:hint="default"/>
      </w:rPr>
    </w:lvl>
    <w:lvl w:ilvl="1" w:tplc="041B0019">
      <w:start w:val="1"/>
      <w:numFmt w:val="lowerLetter"/>
      <w:lvlText w:val="%2."/>
      <w:lvlJc w:val="left"/>
      <w:pPr>
        <w:tabs>
          <w:tab w:val="num" w:pos="1860"/>
        </w:tabs>
        <w:ind w:left="1860" w:hanging="360"/>
      </w:pPr>
      <w:rPr>
        <w:rFonts w:ascii="Times New Roman" w:hAnsi="Times New Roman" w:cs="Times New Roman"/>
      </w:rPr>
    </w:lvl>
    <w:lvl w:ilvl="2" w:tplc="041B001B">
      <w:start w:val="1"/>
      <w:numFmt w:val="lowerRoman"/>
      <w:lvlText w:val="%3."/>
      <w:lvlJc w:val="right"/>
      <w:pPr>
        <w:tabs>
          <w:tab w:val="num" w:pos="2580"/>
        </w:tabs>
        <w:ind w:left="2580" w:hanging="180"/>
      </w:pPr>
      <w:rPr>
        <w:rFonts w:ascii="Times New Roman" w:hAnsi="Times New Roman" w:cs="Times New Roman"/>
      </w:rPr>
    </w:lvl>
    <w:lvl w:ilvl="3" w:tplc="041B000F">
      <w:start w:val="1"/>
      <w:numFmt w:val="decimal"/>
      <w:lvlText w:val="%4."/>
      <w:lvlJc w:val="left"/>
      <w:pPr>
        <w:tabs>
          <w:tab w:val="num" w:pos="3300"/>
        </w:tabs>
        <w:ind w:left="3300" w:hanging="360"/>
      </w:pPr>
      <w:rPr>
        <w:rFonts w:ascii="Times New Roman" w:hAnsi="Times New Roman" w:cs="Times New Roman"/>
      </w:rPr>
    </w:lvl>
    <w:lvl w:ilvl="4" w:tplc="041B0019">
      <w:start w:val="1"/>
      <w:numFmt w:val="lowerLetter"/>
      <w:lvlText w:val="%5."/>
      <w:lvlJc w:val="left"/>
      <w:pPr>
        <w:tabs>
          <w:tab w:val="num" w:pos="4020"/>
        </w:tabs>
        <w:ind w:left="4020" w:hanging="360"/>
      </w:pPr>
      <w:rPr>
        <w:rFonts w:ascii="Times New Roman" w:hAnsi="Times New Roman" w:cs="Times New Roman"/>
      </w:rPr>
    </w:lvl>
    <w:lvl w:ilvl="5" w:tplc="041B001B">
      <w:start w:val="1"/>
      <w:numFmt w:val="lowerRoman"/>
      <w:lvlText w:val="%6."/>
      <w:lvlJc w:val="right"/>
      <w:pPr>
        <w:tabs>
          <w:tab w:val="num" w:pos="4740"/>
        </w:tabs>
        <w:ind w:left="4740" w:hanging="180"/>
      </w:pPr>
      <w:rPr>
        <w:rFonts w:ascii="Times New Roman" w:hAnsi="Times New Roman" w:cs="Times New Roman"/>
      </w:rPr>
    </w:lvl>
    <w:lvl w:ilvl="6" w:tplc="041B000F">
      <w:start w:val="1"/>
      <w:numFmt w:val="decimal"/>
      <w:lvlText w:val="%7."/>
      <w:lvlJc w:val="left"/>
      <w:pPr>
        <w:tabs>
          <w:tab w:val="num" w:pos="5460"/>
        </w:tabs>
        <w:ind w:left="5460" w:hanging="360"/>
      </w:pPr>
      <w:rPr>
        <w:rFonts w:ascii="Times New Roman" w:hAnsi="Times New Roman" w:cs="Times New Roman"/>
      </w:rPr>
    </w:lvl>
    <w:lvl w:ilvl="7" w:tplc="041B0019">
      <w:start w:val="1"/>
      <w:numFmt w:val="lowerLetter"/>
      <w:lvlText w:val="%8."/>
      <w:lvlJc w:val="left"/>
      <w:pPr>
        <w:tabs>
          <w:tab w:val="num" w:pos="6180"/>
        </w:tabs>
        <w:ind w:left="6180" w:hanging="360"/>
      </w:pPr>
      <w:rPr>
        <w:rFonts w:ascii="Times New Roman" w:hAnsi="Times New Roman" w:cs="Times New Roman"/>
      </w:rPr>
    </w:lvl>
    <w:lvl w:ilvl="8" w:tplc="041B001B">
      <w:start w:val="1"/>
      <w:numFmt w:val="lowerRoman"/>
      <w:lvlText w:val="%9."/>
      <w:lvlJc w:val="right"/>
      <w:pPr>
        <w:tabs>
          <w:tab w:val="num" w:pos="6900"/>
        </w:tabs>
        <w:ind w:left="6900" w:hanging="180"/>
      </w:pPr>
      <w:rPr>
        <w:rFonts w:ascii="Times New Roman" w:hAnsi="Times New Roman" w:cs="Times New Roman"/>
      </w:rPr>
    </w:lvl>
  </w:abstractNum>
  <w:abstractNum w:abstractNumId="13">
    <w:nsid w:val="21742648"/>
    <w:multiLevelType w:val="hybridMultilevel"/>
    <w:tmpl w:val="CFB4BDC0"/>
    <w:lvl w:ilvl="0" w:tplc="FFFFFFFF">
      <w:start w:val="1"/>
      <w:numFmt w:val="decimal"/>
      <w:lvlText w:val="(%1)"/>
      <w:lvlJc w:val="left"/>
      <w:pPr>
        <w:tabs>
          <w:tab w:val="num" w:pos="1110"/>
        </w:tabs>
        <w:ind w:left="1110" w:hanging="75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4">
    <w:nsid w:val="23570876"/>
    <w:multiLevelType w:val="hybridMultilevel"/>
    <w:tmpl w:val="A8901780"/>
    <w:lvl w:ilvl="0" w:tplc="3F32E686">
      <w:start w:val="15"/>
      <w:numFmt w:val="decimal"/>
      <w:lvlText w:val="(%1)"/>
      <w:lvlJc w:val="left"/>
      <w:pPr>
        <w:tabs>
          <w:tab w:val="num" w:pos="1344"/>
        </w:tabs>
        <w:ind w:left="1344"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2995633C"/>
    <w:multiLevelType w:val="multilevel"/>
    <w:tmpl w:val="477CD1FE"/>
    <w:lvl w:ilvl="0">
      <w:start w:val="1"/>
      <w:numFmt w:val="decimal"/>
      <w:lvlText w:val="(%1)"/>
      <w:lvlJc w:val="left"/>
      <w:pPr>
        <w:tabs>
          <w:tab w:val="num" w:pos="900"/>
        </w:tabs>
        <w:ind w:left="90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900"/>
        </w:tabs>
        <w:ind w:left="90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6">
    <w:nsid w:val="2DE57584"/>
    <w:multiLevelType w:val="hybridMultilevel"/>
    <w:tmpl w:val="B01E0B8E"/>
    <w:lvl w:ilvl="0" w:tplc="FFFFFFFF">
      <w:start w:val="1"/>
      <w:numFmt w:val="lowerLetter"/>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7">
    <w:nsid w:val="33823ED4"/>
    <w:multiLevelType w:val="hybridMultilevel"/>
    <w:tmpl w:val="FFEA5388"/>
    <w:lvl w:ilvl="0" w:tplc="041B000F">
      <w:start w:val="1"/>
      <w:numFmt w:val="decimal"/>
      <w:lvlText w:val="%1."/>
      <w:lvlJc w:val="left"/>
      <w:pPr>
        <w:ind w:left="720" w:hanging="360"/>
      </w:pPr>
      <w:rPr>
        <w:rFonts w:ascii="Times New Roman" w:hAnsi="Times New Roman" w:cs="Times New Roman"/>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18">
    <w:nsid w:val="36F524D4"/>
    <w:multiLevelType w:val="hybridMultilevel"/>
    <w:tmpl w:val="879E2706"/>
    <w:lvl w:ilvl="0" w:tplc="95F8B26A">
      <w:start w:val="1"/>
      <w:numFmt w:val="decimal"/>
      <w:lvlText w:val="(%1)"/>
      <w:lvlJc w:val="left"/>
      <w:pPr>
        <w:tabs>
          <w:tab w:val="num" w:pos="900"/>
        </w:tabs>
        <w:ind w:left="900" w:hanging="900"/>
      </w:pPr>
      <w:rPr>
        <w:rFonts w:cs="Times New Roman" w:hint="default"/>
        <w:sz w:val="32"/>
        <w:szCs w:val="32"/>
        <w:vertAlign w:val="baseline"/>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nsid w:val="3837446C"/>
    <w:multiLevelType w:val="hybridMultilevel"/>
    <w:tmpl w:val="27BEF134"/>
    <w:lvl w:ilvl="0" w:tplc="04050017">
      <w:start w:val="1"/>
      <w:numFmt w:val="lowerLetter"/>
      <w:lvlText w:val="%1)"/>
      <w:lvlJc w:val="left"/>
      <w:pPr>
        <w:tabs>
          <w:tab w:val="num" w:pos="360"/>
        </w:tabs>
        <w:ind w:left="36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38380B34"/>
    <w:multiLevelType w:val="hybridMultilevel"/>
    <w:tmpl w:val="D5A0E570"/>
    <w:lvl w:ilvl="0" w:tplc="CCDA7D50">
      <w:start w:val="3"/>
      <w:numFmt w:val="decimal"/>
      <w:lvlText w:val="(%1)"/>
      <w:lvlJc w:val="left"/>
      <w:pPr>
        <w:tabs>
          <w:tab w:val="num" w:pos="780"/>
        </w:tabs>
        <w:ind w:left="780" w:hanging="42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3B0F6363"/>
    <w:multiLevelType w:val="hybridMultilevel"/>
    <w:tmpl w:val="0E5AD572"/>
    <w:lvl w:ilvl="0" w:tplc="041B0017">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2">
    <w:nsid w:val="3BF44B3B"/>
    <w:multiLevelType w:val="hybridMultilevel"/>
    <w:tmpl w:val="C17402EE"/>
    <w:lvl w:ilvl="0" w:tplc="A89AB026">
      <w:start w:val="1"/>
      <w:numFmt w:val="decimal"/>
      <w:lvlText w:val="(%1)"/>
      <w:lvlJc w:val="left"/>
      <w:pPr>
        <w:tabs>
          <w:tab w:val="num" w:pos="540"/>
        </w:tabs>
        <w:ind w:left="54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23">
    <w:nsid w:val="3CF37369"/>
    <w:multiLevelType w:val="multilevel"/>
    <w:tmpl w:val="C9CC0CE0"/>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4">
    <w:nsid w:val="42CE0C0E"/>
    <w:multiLevelType w:val="multilevel"/>
    <w:tmpl w:val="929CF7B0"/>
    <w:lvl w:ilvl="0">
      <w:start w:val="1"/>
      <w:numFmt w:val="lowerLetter"/>
      <w:lvlText w:val="%1)"/>
      <w:lvlJc w:val="left"/>
      <w:pPr>
        <w:tabs>
          <w:tab w:val="num" w:pos="2220"/>
        </w:tabs>
        <w:ind w:left="2220" w:hanging="1176"/>
      </w:pPr>
      <w:rPr>
        <w:rFonts w:ascii="Times New Roman" w:hAnsi="Times New Roman" w:cs="Times New Roman" w:hint="default"/>
      </w:rPr>
    </w:lvl>
    <w:lvl w:ilvl="1">
      <w:start w:val="1"/>
      <w:numFmt w:val="lowerLetter"/>
      <w:lvlText w:val="%2."/>
      <w:lvlJc w:val="left"/>
      <w:pPr>
        <w:tabs>
          <w:tab w:val="num" w:pos="1860"/>
        </w:tabs>
        <w:ind w:left="1860" w:hanging="360"/>
      </w:pPr>
      <w:rPr>
        <w:rFonts w:ascii="Times New Roman" w:hAnsi="Times New Roman" w:cs="Times New Roman"/>
      </w:rPr>
    </w:lvl>
    <w:lvl w:ilvl="2">
      <w:start w:val="1"/>
      <w:numFmt w:val="lowerRoman"/>
      <w:lvlText w:val="%3."/>
      <w:lvlJc w:val="right"/>
      <w:pPr>
        <w:tabs>
          <w:tab w:val="num" w:pos="2580"/>
        </w:tabs>
        <w:ind w:left="2580" w:hanging="180"/>
      </w:pPr>
      <w:rPr>
        <w:rFonts w:ascii="Times New Roman" w:hAnsi="Times New Roman" w:cs="Times New Roman"/>
      </w:rPr>
    </w:lvl>
    <w:lvl w:ilvl="3">
      <w:start w:val="1"/>
      <w:numFmt w:val="decimal"/>
      <w:lvlText w:val="%4."/>
      <w:lvlJc w:val="left"/>
      <w:pPr>
        <w:tabs>
          <w:tab w:val="num" w:pos="3300"/>
        </w:tabs>
        <w:ind w:left="3300" w:hanging="360"/>
      </w:pPr>
      <w:rPr>
        <w:rFonts w:ascii="Times New Roman" w:hAnsi="Times New Roman" w:cs="Times New Roman"/>
      </w:rPr>
    </w:lvl>
    <w:lvl w:ilvl="4">
      <w:start w:val="1"/>
      <w:numFmt w:val="lowerLetter"/>
      <w:lvlText w:val="%5."/>
      <w:lvlJc w:val="left"/>
      <w:pPr>
        <w:tabs>
          <w:tab w:val="num" w:pos="4020"/>
        </w:tabs>
        <w:ind w:left="4020" w:hanging="360"/>
      </w:pPr>
      <w:rPr>
        <w:rFonts w:ascii="Times New Roman" w:hAnsi="Times New Roman" w:cs="Times New Roman"/>
      </w:rPr>
    </w:lvl>
    <w:lvl w:ilvl="5">
      <w:start w:val="1"/>
      <w:numFmt w:val="lowerRoman"/>
      <w:lvlText w:val="%6."/>
      <w:lvlJc w:val="right"/>
      <w:pPr>
        <w:tabs>
          <w:tab w:val="num" w:pos="4740"/>
        </w:tabs>
        <w:ind w:left="4740" w:hanging="180"/>
      </w:pPr>
      <w:rPr>
        <w:rFonts w:ascii="Times New Roman" w:hAnsi="Times New Roman" w:cs="Times New Roman"/>
      </w:rPr>
    </w:lvl>
    <w:lvl w:ilvl="6">
      <w:start w:val="1"/>
      <w:numFmt w:val="decimal"/>
      <w:lvlText w:val="%7."/>
      <w:lvlJc w:val="left"/>
      <w:pPr>
        <w:tabs>
          <w:tab w:val="num" w:pos="5460"/>
        </w:tabs>
        <w:ind w:left="5460" w:hanging="360"/>
      </w:pPr>
      <w:rPr>
        <w:rFonts w:ascii="Times New Roman" w:hAnsi="Times New Roman" w:cs="Times New Roman"/>
      </w:rPr>
    </w:lvl>
    <w:lvl w:ilvl="7">
      <w:start w:val="1"/>
      <w:numFmt w:val="lowerLetter"/>
      <w:lvlText w:val="%8."/>
      <w:lvlJc w:val="left"/>
      <w:pPr>
        <w:tabs>
          <w:tab w:val="num" w:pos="6180"/>
        </w:tabs>
        <w:ind w:left="6180" w:hanging="360"/>
      </w:pPr>
      <w:rPr>
        <w:rFonts w:ascii="Times New Roman" w:hAnsi="Times New Roman" w:cs="Times New Roman"/>
      </w:rPr>
    </w:lvl>
    <w:lvl w:ilvl="8">
      <w:start w:val="1"/>
      <w:numFmt w:val="lowerRoman"/>
      <w:lvlText w:val="%9."/>
      <w:lvlJc w:val="right"/>
      <w:pPr>
        <w:tabs>
          <w:tab w:val="num" w:pos="6900"/>
        </w:tabs>
        <w:ind w:left="6900" w:hanging="180"/>
      </w:pPr>
      <w:rPr>
        <w:rFonts w:ascii="Times New Roman" w:hAnsi="Times New Roman" w:cs="Times New Roman"/>
      </w:rPr>
    </w:lvl>
  </w:abstractNum>
  <w:abstractNum w:abstractNumId="25">
    <w:nsid w:val="438049BE"/>
    <w:multiLevelType w:val="hybridMultilevel"/>
    <w:tmpl w:val="A3D219F2"/>
    <w:lvl w:ilvl="0" w:tplc="FFFFFFFF">
      <w:start w:val="1"/>
      <w:numFmt w:val="lowerLetter"/>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6">
    <w:nsid w:val="449C5432"/>
    <w:multiLevelType w:val="hybridMultilevel"/>
    <w:tmpl w:val="983A8962"/>
    <w:lvl w:ilvl="0" w:tplc="041B0017">
      <w:start w:val="1"/>
      <w:numFmt w:val="lowerLetter"/>
      <w:lvlText w:val="%1)"/>
      <w:lvlJc w:val="left"/>
      <w:pPr>
        <w:ind w:left="1080" w:hanging="360"/>
      </w:pPr>
      <w:rPr>
        <w:rFonts w:ascii="Times New Roman" w:hAnsi="Times New Roman" w:cs="Times New Roman"/>
      </w:rPr>
    </w:lvl>
    <w:lvl w:ilvl="1" w:tplc="041B0017">
      <w:start w:val="1"/>
      <w:numFmt w:val="lowerLetter"/>
      <w:lvlText w:val="%2)"/>
      <w:lvlJc w:val="left"/>
      <w:pPr>
        <w:ind w:left="1800" w:hanging="360"/>
      </w:pPr>
      <w:rPr>
        <w:rFonts w:ascii="Times New Roman" w:hAnsi="Times New Roman" w:cs="Times New Roman"/>
      </w:rPr>
    </w:lvl>
    <w:lvl w:ilvl="2" w:tplc="041B001B">
      <w:start w:val="1"/>
      <w:numFmt w:val="lowerRoman"/>
      <w:lvlText w:val="%3."/>
      <w:lvlJc w:val="right"/>
      <w:pPr>
        <w:ind w:left="2520" w:hanging="180"/>
      </w:pPr>
      <w:rPr>
        <w:rFonts w:ascii="Times New Roman" w:hAnsi="Times New Roman" w:cs="Times New Roman"/>
      </w:rPr>
    </w:lvl>
    <w:lvl w:ilvl="3" w:tplc="041B000F">
      <w:start w:val="1"/>
      <w:numFmt w:val="decimal"/>
      <w:lvlText w:val="%4."/>
      <w:lvlJc w:val="left"/>
      <w:pPr>
        <w:ind w:left="3240" w:hanging="360"/>
      </w:pPr>
      <w:rPr>
        <w:rFonts w:ascii="Times New Roman" w:hAnsi="Times New Roman" w:cs="Times New Roman"/>
      </w:rPr>
    </w:lvl>
    <w:lvl w:ilvl="4" w:tplc="041B0019">
      <w:start w:val="1"/>
      <w:numFmt w:val="lowerLetter"/>
      <w:lvlText w:val="%5."/>
      <w:lvlJc w:val="left"/>
      <w:pPr>
        <w:ind w:left="3960" w:hanging="360"/>
      </w:pPr>
      <w:rPr>
        <w:rFonts w:ascii="Times New Roman" w:hAnsi="Times New Roman" w:cs="Times New Roman"/>
      </w:rPr>
    </w:lvl>
    <w:lvl w:ilvl="5" w:tplc="041B001B">
      <w:start w:val="1"/>
      <w:numFmt w:val="lowerRoman"/>
      <w:lvlText w:val="%6."/>
      <w:lvlJc w:val="right"/>
      <w:pPr>
        <w:ind w:left="4680" w:hanging="180"/>
      </w:pPr>
      <w:rPr>
        <w:rFonts w:ascii="Times New Roman" w:hAnsi="Times New Roman" w:cs="Times New Roman"/>
      </w:rPr>
    </w:lvl>
    <w:lvl w:ilvl="6" w:tplc="041B000F">
      <w:start w:val="1"/>
      <w:numFmt w:val="decimal"/>
      <w:lvlText w:val="%7."/>
      <w:lvlJc w:val="left"/>
      <w:pPr>
        <w:ind w:left="5400" w:hanging="360"/>
      </w:pPr>
      <w:rPr>
        <w:rFonts w:ascii="Times New Roman" w:hAnsi="Times New Roman" w:cs="Times New Roman"/>
      </w:rPr>
    </w:lvl>
    <w:lvl w:ilvl="7" w:tplc="041B0019">
      <w:start w:val="1"/>
      <w:numFmt w:val="lowerLetter"/>
      <w:lvlText w:val="%8."/>
      <w:lvlJc w:val="left"/>
      <w:pPr>
        <w:ind w:left="6120" w:hanging="360"/>
      </w:pPr>
      <w:rPr>
        <w:rFonts w:ascii="Times New Roman" w:hAnsi="Times New Roman" w:cs="Times New Roman"/>
      </w:rPr>
    </w:lvl>
    <w:lvl w:ilvl="8" w:tplc="041B001B">
      <w:start w:val="1"/>
      <w:numFmt w:val="lowerRoman"/>
      <w:lvlText w:val="%9."/>
      <w:lvlJc w:val="right"/>
      <w:pPr>
        <w:ind w:left="6840" w:hanging="180"/>
      </w:pPr>
      <w:rPr>
        <w:rFonts w:ascii="Times New Roman" w:hAnsi="Times New Roman" w:cs="Times New Roman"/>
      </w:rPr>
    </w:lvl>
  </w:abstractNum>
  <w:abstractNum w:abstractNumId="27">
    <w:nsid w:val="44BE6763"/>
    <w:multiLevelType w:val="hybridMultilevel"/>
    <w:tmpl w:val="1700DF94"/>
    <w:lvl w:ilvl="0" w:tplc="041B000F">
      <w:start w:val="1"/>
      <w:numFmt w:val="decimal"/>
      <w:lvlText w:val="%1."/>
      <w:lvlJc w:val="left"/>
      <w:pPr>
        <w:ind w:left="720" w:hanging="360"/>
      </w:pPr>
      <w:rPr>
        <w:rFonts w:ascii="Times New Roman" w:hAnsi="Times New Roman" w:cs="Times New Roman"/>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28">
    <w:nsid w:val="4BFB1914"/>
    <w:multiLevelType w:val="hybridMultilevel"/>
    <w:tmpl w:val="C3D2DF22"/>
    <w:lvl w:ilvl="0" w:tplc="12F0F1CA">
      <w:start w:val="15"/>
      <w:numFmt w:val="decimal"/>
      <w:lvlText w:val="(%1)"/>
      <w:lvlJc w:val="left"/>
      <w:pPr>
        <w:tabs>
          <w:tab w:val="num" w:pos="540"/>
        </w:tabs>
        <w:ind w:left="540"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nsid w:val="4C657F21"/>
    <w:multiLevelType w:val="hybridMultilevel"/>
    <w:tmpl w:val="F66AC1C4"/>
    <w:lvl w:ilvl="0" w:tplc="70AE2592">
      <w:start w:val="14"/>
      <w:numFmt w:val="decimal"/>
      <w:lvlText w:val="(%1)"/>
      <w:lvlJc w:val="left"/>
      <w:pPr>
        <w:tabs>
          <w:tab w:val="num" w:pos="1344"/>
        </w:tabs>
        <w:ind w:left="1344"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nsid w:val="4E1E2C6C"/>
    <w:multiLevelType w:val="hybridMultilevel"/>
    <w:tmpl w:val="EE82A5FE"/>
    <w:lvl w:ilvl="0" w:tplc="041B000F">
      <w:start w:val="1"/>
      <w:numFmt w:val="decimal"/>
      <w:lvlText w:val="%1."/>
      <w:lvlJc w:val="left"/>
      <w:pPr>
        <w:tabs>
          <w:tab w:val="num" w:pos="360"/>
        </w:tabs>
        <w:ind w:left="360" w:hanging="360"/>
      </w:pPr>
      <w:rPr>
        <w:rFonts w:ascii="Times New Roman" w:hAnsi="Times New Roman" w:cs="Times New Roman"/>
      </w:rPr>
    </w:lvl>
    <w:lvl w:ilvl="1" w:tplc="041B0019">
      <w:start w:val="1"/>
      <w:numFmt w:val="lowerLetter"/>
      <w:lvlText w:val="%2."/>
      <w:lvlJc w:val="left"/>
      <w:pPr>
        <w:tabs>
          <w:tab w:val="num" w:pos="1080"/>
        </w:tabs>
        <w:ind w:left="1080" w:hanging="360"/>
      </w:pPr>
      <w:rPr>
        <w:rFonts w:ascii="Times New Roman" w:hAnsi="Times New Roman" w:cs="Times New Roman"/>
      </w:rPr>
    </w:lvl>
    <w:lvl w:ilvl="2" w:tplc="041B001B">
      <w:start w:val="1"/>
      <w:numFmt w:val="lowerRoman"/>
      <w:lvlText w:val="%3."/>
      <w:lvlJc w:val="right"/>
      <w:pPr>
        <w:tabs>
          <w:tab w:val="num" w:pos="1800"/>
        </w:tabs>
        <w:ind w:left="1800" w:hanging="180"/>
      </w:pPr>
      <w:rPr>
        <w:rFonts w:ascii="Times New Roman" w:hAnsi="Times New Roman" w:cs="Times New Roman"/>
      </w:rPr>
    </w:lvl>
    <w:lvl w:ilvl="3" w:tplc="041B000F">
      <w:start w:val="1"/>
      <w:numFmt w:val="decimal"/>
      <w:lvlText w:val="%4."/>
      <w:lvlJc w:val="left"/>
      <w:pPr>
        <w:tabs>
          <w:tab w:val="num" w:pos="2520"/>
        </w:tabs>
        <w:ind w:left="2520" w:hanging="360"/>
      </w:pPr>
      <w:rPr>
        <w:rFonts w:ascii="Times New Roman" w:hAnsi="Times New Roman" w:cs="Times New Roman"/>
      </w:rPr>
    </w:lvl>
    <w:lvl w:ilvl="4" w:tplc="041B0019">
      <w:start w:val="1"/>
      <w:numFmt w:val="lowerLetter"/>
      <w:lvlText w:val="%5."/>
      <w:lvlJc w:val="left"/>
      <w:pPr>
        <w:tabs>
          <w:tab w:val="num" w:pos="3240"/>
        </w:tabs>
        <w:ind w:left="3240" w:hanging="360"/>
      </w:pPr>
      <w:rPr>
        <w:rFonts w:ascii="Times New Roman" w:hAnsi="Times New Roman" w:cs="Times New Roman"/>
      </w:rPr>
    </w:lvl>
    <w:lvl w:ilvl="5" w:tplc="041B001B">
      <w:start w:val="1"/>
      <w:numFmt w:val="lowerRoman"/>
      <w:lvlText w:val="%6."/>
      <w:lvlJc w:val="right"/>
      <w:pPr>
        <w:tabs>
          <w:tab w:val="num" w:pos="3960"/>
        </w:tabs>
        <w:ind w:left="3960" w:hanging="180"/>
      </w:pPr>
      <w:rPr>
        <w:rFonts w:ascii="Times New Roman" w:hAnsi="Times New Roman" w:cs="Times New Roman"/>
      </w:rPr>
    </w:lvl>
    <w:lvl w:ilvl="6" w:tplc="041B000F">
      <w:start w:val="1"/>
      <w:numFmt w:val="decimal"/>
      <w:lvlText w:val="%7."/>
      <w:lvlJc w:val="left"/>
      <w:pPr>
        <w:tabs>
          <w:tab w:val="num" w:pos="4680"/>
        </w:tabs>
        <w:ind w:left="4680" w:hanging="360"/>
      </w:pPr>
      <w:rPr>
        <w:rFonts w:ascii="Times New Roman" w:hAnsi="Times New Roman" w:cs="Times New Roman"/>
      </w:rPr>
    </w:lvl>
    <w:lvl w:ilvl="7" w:tplc="041B0019">
      <w:start w:val="1"/>
      <w:numFmt w:val="lowerLetter"/>
      <w:lvlText w:val="%8."/>
      <w:lvlJc w:val="left"/>
      <w:pPr>
        <w:tabs>
          <w:tab w:val="num" w:pos="5400"/>
        </w:tabs>
        <w:ind w:left="5400" w:hanging="360"/>
      </w:pPr>
      <w:rPr>
        <w:rFonts w:ascii="Times New Roman" w:hAnsi="Times New Roman" w:cs="Times New Roman"/>
      </w:rPr>
    </w:lvl>
    <w:lvl w:ilvl="8" w:tplc="041B001B">
      <w:start w:val="1"/>
      <w:numFmt w:val="lowerRoman"/>
      <w:lvlText w:val="%9."/>
      <w:lvlJc w:val="right"/>
      <w:pPr>
        <w:tabs>
          <w:tab w:val="num" w:pos="6120"/>
        </w:tabs>
        <w:ind w:left="6120" w:hanging="180"/>
      </w:pPr>
      <w:rPr>
        <w:rFonts w:ascii="Times New Roman" w:hAnsi="Times New Roman" w:cs="Times New Roman"/>
      </w:rPr>
    </w:lvl>
  </w:abstractNum>
  <w:abstractNum w:abstractNumId="31">
    <w:nsid w:val="56A96AA7"/>
    <w:multiLevelType w:val="multilevel"/>
    <w:tmpl w:val="041B001D"/>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32">
    <w:nsid w:val="56B931F1"/>
    <w:multiLevelType w:val="hybridMultilevel"/>
    <w:tmpl w:val="45AE9D62"/>
    <w:lvl w:ilvl="0" w:tplc="0C56A510">
      <w:start w:val="1"/>
      <w:numFmt w:val="lowerLetter"/>
      <w:lvlText w:val="%1)"/>
      <w:lvlJc w:val="left"/>
      <w:pPr>
        <w:tabs>
          <w:tab w:val="num" w:pos="1416"/>
        </w:tabs>
        <w:ind w:left="1416"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3">
    <w:nsid w:val="57397224"/>
    <w:multiLevelType w:val="multilevel"/>
    <w:tmpl w:val="059EE458"/>
    <w:lvl w:ilvl="0">
      <w:start w:val="1"/>
      <w:numFmt w:val="lowerLetter"/>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540"/>
        </w:tabs>
        <w:ind w:left="54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4">
    <w:nsid w:val="5E1E6E88"/>
    <w:multiLevelType w:val="hybridMultilevel"/>
    <w:tmpl w:val="689C8784"/>
    <w:lvl w:ilvl="0" w:tplc="041B000F">
      <w:start w:val="1"/>
      <w:numFmt w:val="decimal"/>
      <w:lvlText w:val="%1."/>
      <w:lvlJc w:val="left"/>
      <w:pPr>
        <w:tabs>
          <w:tab w:val="num" w:pos="720"/>
        </w:tabs>
        <w:ind w:left="72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35">
    <w:nsid w:val="5E3616DF"/>
    <w:multiLevelType w:val="hybridMultilevel"/>
    <w:tmpl w:val="2E06EFE0"/>
    <w:lvl w:ilvl="0" w:tplc="A3EE7C3A">
      <w:start w:val="1"/>
      <w:numFmt w:val="lowerLetter"/>
      <w:lvlText w:val="%1)"/>
      <w:lvlJc w:val="left"/>
      <w:pPr>
        <w:tabs>
          <w:tab w:val="num" w:pos="2160"/>
        </w:tabs>
        <w:ind w:left="2160" w:hanging="1176"/>
      </w:pPr>
      <w:rPr>
        <w:rFonts w:ascii="Times New Roman" w:hAnsi="Times New Roman" w:cs="Times New Roman" w:hint="default"/>
      </w:rPr>
    </w:lvl>
    <w:lvl w:ilvl="1" w:tplc="041B0019">
      <w:start w:val="1"/>
      <w:numFmt w:val="lowerLetter"/>
      <w:lvlText w:val="%2."/>
      <w:lvlJc w:val="left"/>
      <w:pPr>
        <w:tabs>
          <w:tab w:val="num" w:pos="1800"/>
        </w:tabs>
        <w:ind w:left="1800" w:hanging="360"/>
      </w:pPr>
      <w:rPr>
        <w:rFonts w:ascii="Times New Roman" w:hAnsi="Times New Roman" w:cs="Times New Roman"/>
      </w:rPr>
    </w:lvl>
    <w:lvl w:ilvl="2" w:tplc="041B001B">
      <w:start w:val="1"/>
      <w:numFmt w:val="lowerRoman"/>
      <w:lvlText w:val="%3."/>
      <w:lvlJc w:val="right"/>
      <w:pPr>
        <w:tabs>
          <w:tab w:val="num" w:pos="2520"/>
        </w:tabs>
        <w:ind w:left="2520" w:hanging="180"/>
      </w:pPr>
      <w:rPr>
        <w:rFonts w:ascii="Times New Roman" w:hAnsi="Times New Roman" w:cs="Times New Roman"/>
      </w:rPr>
    </w:lvl>
    <w:lvl w:ilvl="3" w:tplc="041B000F">
      <w:start w:val="1"/>
      <w:numFmt w:val="decimal"/>
      <w:lvlText w:val="%4."/>
      <w:lvlJc w:val="left"/>
      <w:pPr>
        <w:tabs>
          <w:tab w:val="num" w:pos="3240"/>
        </w:tabs>
        <w:ind w:left="3240" w:hanging="360"/>
      </w:pPr>
      <w:rPr>
        <w:rFonts w:ascii="Times New Roman" w:hAnsi="Times New Roman" w:cs="Times New Roman"/>
      </w:rPr>
    </w:lvl>
    <w:lvl w:ilvl="4" w:tplc="041B0019">
      <w:start w:val="1"/>
      <w:numFmt w:val="lowerLetter"/>
      <w:lvlText w:val="%5."/>
      <w:lvlJc w:val="left"/>
      <w:pPr>
        <w:tabs>
          <w:tab w:val="num" w:pos="3960"/>
        </w:tabs>
        <w:ind w:left="3960" w:hanging="360"/>
      </w:pPr>
      <w:rPr>
        <w:rFonts w:ascii="Times New Roman" w:hAnsi="Times New Roman" w:cs="Times New Roman"/>
      </w:rPr>
    </w:lvl>
    <w:lvl w:ilvl="5" w:tplc="041B001B">
      <w:start w:val="1"/>
      <w:numFmt w:val="lowerRoman"/>
      <w:lvlText w:val="%6."/>
      <w:lvlJc w:val="right"/>
      <w:pPr>
        <w:tabs>
          <w:tab w:val="num" w:pos="4680"/>
        </w:tabs>
        <w:ind w:left="4680" w:hanging="180"/>
      </w:pPr>
      <w:rPr>
        <w:rFonts w:ascii="Times New Roman" w:hAnsi="Times New Roman" w:cs="Times New Roman"/>
      </w:rPr>
    </w:lvl>
    <w:lvl w:ilvl="6" w:tplc="041B000F">
      <w:start w:val="1"/>
      <w:numFmt w:val="decimal"/>
      <w:lvlText w:val="%7."/>
      <w:lvlJc w:val="left"/>
      <w:pPr>
        <w:tabs>
          <w:tab w:val="num" w:pos="5400"/>
        </w:tabs>
        <w:ind w:left="5400" w:hanging="360"/>
      </w:pPr>
      <w:rPr>
        <w:rFonts w:ascii="Times New Roman" w:hAnsi="Times New Roman" w:cs="Times New Roman"/>
      </w:rPr>
    </w:lvl>
    <w:lvl w:ilvl="7" w:tplc="041B0019">
      <w:start w:val="1"/>
      <w:numFmt w:val="lowerLetter"/>
      <w:lvlText w:val="%8."/>
      <w:lvlJc w:val="left"/>
      <w:pPr>
        <w:tabs>
          <w:tab w:val="num" w:pos="6120"/>
        </w:tabs>
        <w:ind w:left="6120" w:hanging="360"/>
      </w:pPr>
      <w:rPr>
        <w:rFonts w:ascii="Times New Roman" w:hAnsi="Times New Roman" w:cs="Times New Roman"/>
      </w:rPr>
    </w:lvl>
    <w:lvl w:ilvl="8" w:tplc="041B001B">
      <w:start w:val="1"/>
      <w:numFmt w:val="lowerRoman"/>
      <w:lvlText w:val="%9."/>
      <w:lvlJc w:val="right"/>
      <w:pPr>
        <w:tabs>
          <w:tab w:val="num" w:pos="6840"/>
        </w:tabs>
        <w:ind w:left="6840" w:hanging="180"/>
      </w:pPr>
      <w:rPr>
        <w:rFonts w:ascii="Times New Roman" w:hAnsi="Times New Roman" w:cs="Times New Roman"/>
      </w:rPr>
    </w:lvl>
  </w:abstractNum>
  <w:abstractNum w:abstractNumId="36">
    <w:nsid w:val="5E9412E9"/>
    <w:multiLevelType w:val="singleLevel"/>
    <w:tmpl w:val="D010A904"/>
    <w:lvl w:ilvl="0">
      <w:start w:val="1"/>
      <w:numFmt w:val="lowerLetter"/>
      <w:lvlText w:val="%1)"/>
      <w:legacy w:legacy="1" w:legacySpace="120" w:legacyIndent="360"/>
      <w:lvlJc w:val="left"/>
      <w:pPr>
        <w:ind w:left="360" w:hanging="360"/>
      </w:pPr>
      <w:rPr>
        <w:rFonts w:ascii="Times New Roman" w:hAnsi="Times New Roman" w:cs="Times New Roman"/>
      </w:rPr>
    </w:lvl>
  </w:abstractNum>
  <w:abstractNum w:abstractNumId="37">
    <w:nsid w:val="61461506"/>
    <w:multiLevelType w:val="hybridMultilevel"/>
    <w:tmpl w:val="9C80796E"/>
    <w:lvl w:ilvl="0" w:tplc="041B0017">
      <w:start w:val="1"/>
      <w:numFmt w:val="lowerLetter"/>
      <w:lvlText w:val="%1)"/>
      <w:lvlJc w:val="left"/>
      <w:pPr>
        <w:tabs>
          <w:tab w:val="num" w:pos="2220"/>
        </w:tabs>
        <w:ind w:left="2220" w:hanging="1176"/>
      </w:pPr>
      <w:rPr>
        <w:rFonts w:ascii="Times New Roman" w:hAnsi="Times New Roman" w:cs="Times New Roman" w:hint="default"/>
      </w:rPr>
    </w:lvl>
    <w:lvl w:ilvl="1" w:tplc="041B0019">
      <w:start w:val="1"/>
      <w:numFmt w:val="lowerLetter"/>
      <w:lvlText w:val="%2."/>
      <w:lvlJc w:val="left"/>
      <w:pPr>
        <w:tabs>
          <w:tab w:val="num" w:pos="1860"/>
        </w:tabs>
        <w:ind w:left="1860" w:hanging="360"/>
      </w:pPr>
      <w:rPr>
        <w:rFonts w:ascii="Times New Roman" w:hAnsi="Times New Roman" w:cs="Times New Roman"/>
      </w:rPr>
    </w:lvl>
    <w:lvl w:ilvl="2" w:tplc="041B001B">
      <w:start w:val="1"/>
      <w:numFmt w:val="lowerRoman"/>
      <w:lvlText w:val="%3."/>
      <w:lvlJc w:val="right"/>
      <w:pPr>
        <w:tabs>
          <w:tab w:val="num" w:pos="2580"/>
        </w:tabs>
        <w:ind w:left="2580" w:hanging="180"/>
      </w:pPr>
      <w:rPr>
        <w:rFonts w:ascii="Times New Roman" w:hAnsi="Times New Roman" w:cs="Times New Roman"/>
      </w:rPr>
    </w:lvl>
    <w:lvl w:ilvl="3" w:tplc="041B000F">
      <w:start w:val="1"/>
      <w:numFmt w:val="decimal"/>
      <w:lvlText w:val="%4."/>
      <w:lvlJc w:val="left"/>
      <w:pPr>
        <w:tabs>
          <w:tab w:val="num" w:pos="3300"/>
        </w:tabs>
        <w:ind w:left="3300" w:hanging="360"/>
      </w:pPr>
      <w:rPr>
        <w:rFonts w:ascii="Times New Roman" w:hAnsi="Times New Roman" w:cs="Times New Roman"/>
      </w:rPr>
    </w:lvl>
    <w:lvl w:ilvl="4" w:tplc="041B0019">
      <w:start w:val="1"/>
      <w:numFmt w:val="lowerLetter"/>
      <w:lvlText w:val="%5."/>
      <w:lvlJc w:val="left"/>
      <w:pPr>
        <w:tabs>
          <w:tab w:val="num" w:pos="4020"/>
        </w:tabs>
        <w:ind w:left="4020" w:hanging="360"/>
      </w:pPr>
      <w:rPr>
        <w:rFonts w:ascii="Times New Roman" w:hAnsi="Times New Roman" w:cs="Times New Roman"/>
      </w:rPr>
    </w:lvl>
    <w:lvl w:ilvl="5" w:tplc="041B001B">
      <w:start w:val="1"/>
      <w:numFmt w:val="lowerRoman"/>
      <w:lvlText w:val="%6."/>
      <w:lvlJc w:val="right"/>
      <w:pPr>
        <w:tabs>
          <w:tab w:val="num" w:pos="4740"/>
        </w:tabs>
        <w:ind w:left="4740" w:hanging="180"/>
      </w:pPr>
      <w:rPr>
        <w:rFonts w:ascii="Times New Roman" w:hAnsi="Times New Roman" w:cs="Times New Roman"/>
      </w:rPr>
    </w:lvl>
    <w:lvl w:ilvl="6" w:tplc="041B000F">
      <w:start w:val="1"/>
      <w:numFmt w:val="decimal"/>
      <w:lvlText w:val="%7."/>
      <w:lvlJc w:val="left"/>
      <w:pPr>
        <w:tabs>
          <w:tab w:val="num" w:pos="5460"/>
        </w:tabs>
        <w:ind w:left="5460" w:hanging="360"/>
      </w:pPr>
      <w:rPr>
        <w:rFonts w:ascii="Times New Roman" w:hAnsi="Times New Roman" w:cs="Times New Roman"/>
      </w:rPr>
    </w:lvl>
    <w:lvl w:ilvl="7" w:tplc="041B0019">
      <w:start w:val="1"/>
      <w:numFmt w:val="lowerLetter"/>
      <w:lvlText w:val="%8."/>
      <w:lvlJc w:val="left"/>
      <w:pPr>
        <w:tabs>
          <w:tab w:val="num" w:pos="6180"/>
        </w:tabs>
        <w:ind w:left="6180" w:hanging="360"/>
      </w:pPr>
      <w:rPr>
        <w:rFonts w:ascii="Times New Roman" w:hAnsi="Times New Roman" w:cs="Times New Roman"/>
      </w:rPr>
    </w:lvl>
    <w:lvl w:ilvl="8" w:tplc="041B001B">
      <w:start w:val="1"/>
      <w:numFmt w:val="lowerRoman"/>
      <w:lvlText w:val="%9."/>
      <w:lvlJc w:val="right"/>
      <w:pPr>
        <w:tabs>
          <w:tab w:val="num" w:pos="6900"/>
        </w:tabs>
        <w:ind w:left="6900" w:hanging="180"/>
      </w:pPr>
      <w:rPr>
        <w:rFonts w:ascii="Times New Roman" w:hAnsi="Times New Roman" w:cs="Times New Roman"/>
      </w:rPr>
    </w:lvl>
  </w:abstractNum>
  <w:abstractNum w:abstractNumId="38">
    <w:nsid w:val="648F11AB"/>
    <w:multiLevelType w:val="hybridMultilevel"/>
    <w:tmpl w:val="018A4FA6"/>
    <w:lvl w:ilvl="0" w:tplc="FFFFFFFF">
      <w:start w:val="1"/>
      <w:numFmt w:val="lowerLetter"/>
      <w:lvlText w:val="%1)"/>
      <w:lvlJc w:val="left"/>
      <w:pPr>
        <w:tabs>
          <w:tab w:val="num" w:pos="786"/>
        </w:tabs>
        <w:ind w:left="786" w:hanging="360"/>
      </w:pPr>
      <w:rPr>
        <w:rFonts w:ascii="Times New Roman" w:hAnsi="Times New Roman" w:cs="Times New Roman"/>
      </w:rPr>
    </w:lvl>
    <w:lvl w:ilvl="1" w:tplc="FFFFFFFF">
      <w:start w:val="72"/>
      <w:numFmt w:val="decimal"/>
      <w:lvlText w:val="%2."/>
      <w:lvlJc w:val="left"/>
      <w:pPr>
        <w:tabs>
          <w:tab w:val="num" w:pos="1800"/>
        </w:tabs>
        <w:ind w:left="1800" w:hanging="720"/>
      </w:pPr>
      <w:rPr>
        <w:rFonts w:ascii="Times New Roman" w:hAnsi="Times New Roman" w:cs="Times New Roman" w:hint="default"/>
        <w:sz w:val="20"/>
        <w:szCs w:val="20"/>
        <w:u w:val="singl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9">
    <w:nsid w:val="655C4AAF"/>
    <w:multiLevelType w:val="multilevel"/>
    <w:tmpl w:val="60DAF97C"/>
    <w:lvl w:ilvl="0">
      <w:start w:val="1"/>
      <w:numFmt w:val="decimal"/>
      <w:lvlText w:val="(%1)"/>
      <w:lvlJc w:val="left"/>
      <w:pPr>
        <w:tabs>
          <w:tab w:val="num" w:pos="1260"/>
        </w:tabs>
        <w:ind w:left="12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0">
    <w:nsid w:val="6ED415FB"/>
    <w:multiLevelType w:val="hybridMultilevel"/>
    <w:tmpl w:val="9E800562"/>
    <w:lvl w:ilvl="0" w:tplc="041B0017">
      <w:start w:val="1"/>
      <w:numFmt w:val="lowerLetter"/>
      <w:lvlText w:val="%1)"/>
      <w:lvlJc w:val="left"/>
      <w:pPr>
        <w:ind w:left="2138" w:hanging="360"/>
      </w:pPr>
      <w:rPr>
        <w:rFonts w:ascii="Times New Roman" w:hAnsi="Times New Roman" w:cs="Times New Roman"/>
      </w:rPr>
    </w:lvl>
    <w:lvl w:ilvl="1" w:tplc="DD72FC44">
      <w:start w:val="3"/>
      <w:numFmt w:val="decimal"/>
      <w:lvlText w:val="%2."/>
      <w:lvlJc w:val="left"/>
      <w:pPr>
        <w:tabs>
          <w:tab w:val="num" w:pos="2858"/>
        </w:tabs>
        <w:ind w:left="2858" w:hanging="360"/>
      </w:pPr>
      <w:rPr>
        <w:rFonts w:ascii="Times New Roman" w:hAnsi="Times New Roman" w:cs="Times New Roman" w:hint="default"/>
      </w:rPr>
    </w:lvl>
    <w:lvl w:ilvl="2" w:tplc="041B001B">
      <w:start w:val="1"/>
      <w:numFmt w:val="lowerRoman"/>
      <w:lvlText w:val="%3."/>
      <w:lvlJc w:val="right"/>
      <w:pPr>
        <w:ind w:left="3578" w:hanging="180"/>
      </w:pPr>
      <w:rPr>
        <w:rFonts w:ascii="Times New Roman" w:hAnsi="Times New Roman" w:cs="Times New Roman"/>
      </w:rPr>
    </w:lvl>
    <w:lvl w:ilvl="3" w:tplc="041B000F">
      <w:start w:val="1"/>
      <w:numFmt w:val="decimal"/>
      <w:lvlText w:val="%4."/>
      <w:lvlJc w:val="left"/>
      <w:pPr>
        <w:ind w:left="4298" w:hanging="360"/>
      </w:pPr>
      <w:rPr>
        <w:rFonts w:ascii="Times New Roman" w:hAnsi="Times New Roman" w:cs="Times New Roman"/>
      </w:rPr>
    </w:lvl>
    <w:lvl w:ilvl="4" w:tplc="041B0019">
      <w:start w:val="1"/>
      <w:numFmt w:val="lowerLetter"/>
      <w:lvlText w:val="%5."/>
      <w:lvlJc w:val="left"/>
      <w:pPr>
        <w:ind w:left="5018" w:hanging="360"/>
      </w:pPr>
      <w:rPr>
        <w:rFonts w:ascii="Times New Roman" w:hAnsi="Times New Roman" w:cs="Times New Roman"/>
      </w:rPr>
    </w:lvl>
    <w:lvl w:ilvl="5" w:tplc="041B001B">
      <w:start w:val="1"/>
      <w:numFmt w:val="lowerRoman"/>
      <w:lvlText w:val="%6."/>
      <w:lvlJc w:val="right"/>
      <w:pPr>
        <w:ind w:left="5738" w:hanging="180"/>
      </w:pPr>
      <w:rPr>
        <w:rFonts w:ascii="Times New Roman" w:hAnsi="Times New Roman" w:cs="Times New Roman"/>
      </w:rPr>
    </w:lvl>
    <w:lvl w:ilvl="6" w:tplc="041B000F">
      <w:start w:val="1"/>
      <w:numFmt w:val="decimal"/>
      <w:lvlText w:val="%7."/>
      <w:lvlJc w:val="left"/>
      <w:pPr>
        <w:ind w:left="6458" w:hanging="360"/>
      </w:pPr>
      <w:rPr>
        <w:rFonts w:ascii="Times New Roman" w:hAnsi="Times New Roman" w:cs="Times New Roman"/>
      </w:rPr>
    </w:lvl>
    <w:lvl w:ilvl="7" w:tplc="041B0019">
      <w:start w:val="1"/>
      <w:numFmt w:val="lowerLetter"/>
      <w:lvlText w:val="%8."/>
      <w:lvlJc w:val="left"/>
      <w:pPr>
        <w:ind w:left="7178" w:hanging="360"/>
      </w:pPr>
      <w:rPr>
        <w:rFonts w:ascii="Times New Roman" w:hAnsi="Times New Roman" w:cs="Times New Roman"/>
      </w:rPr>
    </w:lvl>
    <w:lvl w:ilvl="8" w:tplc="041B001B">
      <w:start w:val="1"/>
      <w:numFmt w:val="lowerRoman"/>
      <w:lvlText w:val="%9."/>
      <w:lvlJc w:val="right"/>
      <w:pPr>
        <w:ind w:left="7898" w:hanging="180"/>
      </w:pPr>
      <w:rPr>
        <w:rFonts w:ascii="Times New Roman" w:hAnsi="Times New Roman" w:cs="Times New Roman"/>
      </w:rPr>
    </w:lvl>
  </w:abstractNum>
  <w:abstractNum w:abstractNumId="41">
    <w:nsid w:val="6F5030DF"/>
    <w:multiLevelType w:val="hybridMultilevel"/>
    <w:tmpl w:val="553C3F0E"/>
    <w:lvl w:ilvl="0" w:tplc="041B0017">
      <w:start w:val="1"/>
      <w:numFmt w:val="lowerLetter"/>
      <w:lvlText w:val="%1)"/>
      <w:lvlJc w:val="left"/>
      <w:pPr>
        <w:ind w:left="1080" w:hanging="360"/>
      </w:pPr>
      <w:rPr>
        <w:rFonts w:ascii="Times New Roman" w:hAnsi="Times New Roman" w:cs="Times New Roman"/>
      </w:rPr>
    </w:lvl>
    <w:lvl w:ilvl="1" w:tplc="041B0019">
      <w:start w:val="1"/>
      <w:numFmt w:val="lowerLetter"/>
      <w:lvlText w:val="%2."/>
      <w:lvlJc w:val="left"/>
      <w:pPr>
        <w:ind w:left="1800" w:hanging="360"/>
      </w:pPr>
      <w:rPr>
        <w:rFonts w:ascii="Times New Roman" w:hAnsi="Times New Roman" w:cs="Times New Roman"/>
      </w:rPr>
    </w:lvl>
    <w:lvl w:ilvl="2" w:tplc="041B001B">
      <w:start w:val="1"/>
      <w:numFmt w:val="lowerRoman"/>
      <w:lvlText w:val="%3."/>
      <w:lvlJc w:val="right"/>
      <w:pPr>
        <w:ind w:left="2520" w:hanging="180"/>
      </w:pPr>
      <w:rPr>
        <w:rFonts w:ascii="Times New Roman" w:hAnsi="Times New Roman" w:cs="Times New Roman"/>
      </w:rPr>
    </w:lvl>
    <w:lvl w:ilvl="3" w:tplc="041B000F">
      <w:start w:val="1"/>
      <w:numFmt w:val="decimal"/>
      <w:lvlText w:val="%4."/>
      <w:lvlJc w:val="left"/>
      <w:pPr>
        <w:ind w:left="3240" w:hanging="360"/>
      </w:pPr>
      <w:rPr>
        <w:rFonts w:ascii="Times New Roman" w:hAnsi="Times New Roman" w:cs="Times New Roman"/>
      </w:rPr>
    </w:lvl>
    <w:lvl w:ilvl="4" w:tplc="041B0019">
      <w:start w:val="1"/>
      <w:numFmt w:val="lowerLetter"/>
      <w:lvlText w:val="%5."/>
      <w:lvlJc w:val="left"/>
      <w:pPr>
        <w:ind w:left="3960" w:hanging="360"/>
      </w:pPr>
      <w:rPr>
        <w:rFonts w:ascii="Times New Roman" w:hAnsi="Times New Roman" w:cs="Times New Roman"/>
      </w:rPr>
    </w:lvl>
    <w:lvl w:ilvl="5" w:tplc="041B001B">
      <w:start w:val="1"/>
      <w:numFmt w:val="lowerRoman"/>
      <w:lvlText w:val="%6."/>
      <w:lvlJc w:val="right"/>
      <w:pPr>
        <w:ind w:left="4680" w:hanging="180"/>
      </w:pPr>
      <w:rPr>
        <w:rFonts w:ascii="Times New Roman" w:hAnsi="Times New Roman" w:cs="Times New Roman"/>
      </w:rPr>
    </w:lvl>
    <w:lvl w:ilvl="6" w:tplc="041B000F">
      <w:start w:val="1"/>
      <w:numFmt w:val="decimal"/>
      <w:lvlText w:val="%7."/>
      <w:lvlJc w:val="left"/>
      <w:pPr>
        <w:ind w:left="5400" w:hanging="360"/>
      </w:pPr>
      <w:rPr>
        <w:rFonts w:ascii="Times New Roman" w:hAnsi="Times New Roman" w:cs="Times New Roman"/>
      </w:rPr>
    </w:lvl>
    <w:lvl w:ilvl="7" w:tplc="041B0019">
      <w:start w:val="1"/>
      <w:numFmt w:val="lowerLetter"/>
      <w:lvlText w:val="%8."/>
      <w:lvlJc w:val="left"/>
      <w:pPr>
        <w:ind w:left="6120" w:hanging="360"/>
      </w:pPr>
      <w:rPr>
        <w:rFonts w:ascii="Times New Roman" w:hAnsi="Times New Roman" w:cs="Times New Roman"/>
      </w:rPr>
    </w:lvl>
    <w:lvl w:ilvl="8" w:tplc="041B001B">
      <w:start w:val="1"/>
      <w:numFmt w:val="lowerRoman"/>
      <w:lvlText w:val="%9."/>
      <w:lvlJc w:val="right"/>
      <w:pPr>
        <w:ind w:left="6840" w:hanging="180"/>
      </w:pPr>
      <w:rPr>
        <w:rFonts w:ascii="Times New Roman" w:hAnsi="Times New Roman" w:cs="Times New Roman"/>
      </w:rPr>
    </w:lvl>
  </w:abstractNum>
  <w:abstractNum w:abstractNumId="42">
    <w:nsid w:val="6F9B6813"/>
    <w:multiLevelType w:val="singleLevel"/>
    <w:tmpl w:val="10166136"/>
    <w:lvl w:ilvl="0">
      <w:start w:val="1"/>
      <w:numFmt w:val="bullet"/>
      <w:pStyle w:val="Odrka"/>
      <w:lvlText w:val=""/>
      <w:lvlJc w:val="left"/>
      <w:pPr>
        <w:tabs>
          <w:tab w:val="num" w:pos="360"/>
        </w:tabs>
        <w:ind w:left="360" w:hanging="360"/>
      </w:pPr>
      <w:rPr>
        <w:rFonts w:ascii="Symbol" w:hAnsi="Symbol" w:hint="default"/>
      </w:rPr>
    </w:lvl>
  </w:abstractNum>
  <w:abstractNum w:abstractNumId="43">
    <w:nsid w:val="709A264F"/>
    <w:multiLevelType w:val="hybridMultilevel"/>
    <w:tmpl w:val="D71CF61E"/>
    <w:lvl w:ilvl="0" w:tplc="041B0011">
      <w:start w:val="1"/>
      <w:numFmt w:val="decimal"/>
      <w:lvlText w:val="%1)"/>
      <w:lvlJc w:val="left"/>
      <w:pPr>
        <w:tabs>
          <w:tab w:val="num" w:pos="720"/>
        </w:tabs>
        <w:ind w:left="72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44">
    <w:nsid w:val="73042CB2"/>
    <w:multiLevelType w:val="hybridMultilevel"/>
    <w:tmpl w:val="AE36FCB4"/>
    <w:lvl w:ilvl="0" w:tplc="FFFFFFFF">
      <w:start w:val="1"/>
      <w:numFmt w:val="decimal"/>
      <w:lvlText w:val="(%1)"/>
      <w:lvlJc w:val="left"/>
      <w:pPr>
        <w:tabs>
          <w:tab w:val="num" w:pos="780"/>
        </w:tabs>
        <w:ind w:left="780" w:hanging="42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5">
    <w:nsid w:val="73F31324"/>
    <w:multiLevelType w:val="singleLevel"/>
    <w:tmpl w:val="041B0017"/>
    <w:lvl w:ilvl="0">
      <w:start w:val="1"/>
      <w:numFmt w:val="lowerLetter"/>
      <w:lvlText w:val="%1)"/>
      <w:lvlJc w:val="left"/>
      <w:pPr>
        <w:tabs>
          <w:tab w:val="num" w:pos="360"/>
        </w:tabs>
        <w:ind w:left="360" w:hanging="360"/>
      </w:pPr>
      <w:rPr>
        <w:rFonts w:ascii="Times New Roman" w:hAnsi="Times New Roman" w:cs="Times New Roman"/>
      </w:rPr>
    </w:lvl>
  </w:abstractNum>
  <w:abstractNum w:abstractNumId="46">
    <w:nsid w:val="7F02480E"/>
    <w:multiLevelType w:val="hybridMultilevel"/>
    <w:tmpl w:val="EA3696CA"/>
    <w:lvl w:ilvl="0" w:tplc="6748A0A8">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47">
    <w:nsid w:val="7F9F4595"/>
    <w:multiLevelType w:val="multilevel"/>
    <w:tmpl w:val="B2FCF644"/>
    <w:lvl w:ilvl="0">
      <w:start w:val="1"/>
      <w:numFmt w:val="decimal"/>
      <w:lvlText w:val="(%1)"/>
      <w:lvlJc w:val="left"/>
      <w:pPr>
        <w:tabs>
          <w:tab w:val="num" w:pos="780"/>
        </w:tabs>
        <w:ind w:left="780" w:hanging="42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8">
    <w:nsid w:val="7FB05B8B"/>
    <w:multiLevelType w:val="hybridMultilevel"/>
    <w:tmpl w:val="BE6CE644"/>
    <w:lvl w:ilvl="0" w:tplc="041B0017">
      <w:start w:val="1"/>
      <w:numFmt w:val="lowerLetter"/>
      <w:lvlText w:val="%1)"/>
      <w:lvlJc w:val="left"/>
      <w:pPr>
        <w:tabs>
          <w:tab w:val="num" w:pos="360"/>
        </w:tabs>
        <w:ind w:left="360" w:hanging="360"/>
      </w:pPr>
      <w:rPr>
        <w:rFonts w:ascii="Times New Roman" w:hAnsi="Times New Roman" w:cs="Times New Roman"/>
      </w:rPr>
    </w:lvl>
    <w:lvl w:ilvl="1" w:tplc="041B0019">
      <w:start w:val="1"/>
      <w:numFmt w:val="lowerLetter"/>
      <w:lvlText w:val="%2."/>
      <w:lvlJc w:val="left"/>
      <w:pPr>
        <w:tabs>
          <w:tab w:val="num" w:pos="1500"/>
        </w:tabs>
        <w:ind w:left="1500" w:hanging="360"/>
      </w:pPr>
      <w:rPr>
        <w:rFonts w:ascii="Times New Roman" w:hAnsi="Times New Roman" w:cs="Times New Roman"/>
      </w:rPr>
    </w:lvl>
    <w:lvl w:ilvl="2" w:tplc="041B001B">
      <w:start w:val="1"/>
      <w:numFmt w:val="lowerRoman"/>
      <w:lvlText w:val="%3."/>
      <w:lvlJc w:val="right"/>
      <w:pPr>
        <w:tabs>
          <w:tab w:val="num" w:pos="2220"/>
        </w:tabs>
        <w:ind w:left="2220" w:hanging="180"/>
      </w:pPr>
      <w:rPr>
        <w:rFonts w:ascii="Times New Roman" w:hAnsi="Times New Roman" w:cs="Times New Roman"/>
      </w:rPr>
    </w:lvl>
    <w:lvl w:ilvl="3" w:tplc="041B000F">
      <w:start w:val="1"/>
      <w:numFmt w:val="decimal"/>
      <w:lvlText w:val="%4."/>
      <w:lvlJc w:val="left"/>
      <w:pPr>
        <w:tabs>
          <w:tab w:val="num" w:pos="2940"/>
        </w:tabs>
        <w:ind w:left="2940" w:hanging="360"/>
      </w:pPr>
      <w:rPr>
        <w:rFonts w:ascii="Times New Roman" w:hAnsi="Times New Roman" w:cs="Times New Roman"/>
      </w:rPr>
    </w:lvl>
    <w:lvl w:ilvl="4" w:tplc="041B0019">
      <w:start w:val="1"/>
      <w:numFmt w:val="lowerLetter"/>
      <w:lvlText w:val="%5."/>
      <w:lvlJc w:val="left"/>
      <w:pPr>
        <w:tabs>
          <w:tab w:val="num" w:pos="3660"/>
        </w:tabs>
        <w:ind w:left="3660" w:hanging="360"/>
      </w:pPr>
      <w:rPr>
        <w:rFonts w:ascii="Times New Roman" w:hAnsi="Times New Roman" w:cs="Times New Roman"/>
      </w:rPr>
    </w:lvl>
    <w:lvl w:ilvl="5" w:tplc="041B001B">
      <w:start w:val="1"/>
      <w:numFmt w:val="lowerRoman"/>
      <w:lvlText w:val="%6."/>
      <w:lvlJc w:val="right"/>
      <w:pPr>
        <w:tabs>
          <w:tab w:val="num" w:pos="4380"/>
        </w:tabs>
        <w:ind w:left="4380" w:hanging="180"/>
      </w:pPr>
      <w:rPr>
        <w:rFonts w:ascii="Times New Roman" w:hAnsi="Times New Roman" w:cs="Times New Roman"/>
      </w:rPr>
    </w:lvl>
    <w:lvl w:ilvl="6" w:tplc="041B000F">
      <w:start w:val="1"/>
      <w:numFmt w:val="decimal"/>
      <w:lvlText w:val="%7."/>
      <w:lvlJc w:val="left"/>
      <w:pPr>
        <w:tabs>
          <w:tab w:val="num" w:pos="5100"/>
        </w:tabs>
        <w:ind w:left="5100" w:hanging="360"/>
      </w:pPr>
      <w:rPr>
        <w:rFonts w:ascii="Times New Roman" w:hAnsi="Times New Roman" w:cs="Times New Roman"/>
      </w:rPr>
    </w:lvl>
    <w:lvl w:ilvl="7" w:tplc="041B0019">
      <w:start w:val="1"/>
      <w:numFmt w:val="lowerLetter"/>
      <w:lvlText w:val="%8."/>
      <w:lvlJc w:val="left"/>
      <w:pPr>
        <w:tabs>
          <w:tab w:val="num" w:pos="5820"/>
        </w:tabs>
        <w:ind w:left="5820" w:hanging="360"/>
      </w:pPr>
      <w:rPr>
        <w:rFonts w:ascii="Times New Roman" w:hAnsi="Times New Roman" w:cs="Times New Roman"/>
      </w:rPr>
    </w:lvl>
    <w:lvl w:ilvl="8" w:tplc="041B001B">
      <w:start w:val="1"/>
      <w:numFmt w:val="lowerRoman"/>
      <w:lvlText w:val="%9."/>
      <w:lvlJc w:val="right"/>
      <w:pPr>
        <w:tabs>
          <w:tab w:val="num" w:pos="6540"/>
        </w:tabs>
        <w:ind w:left="6540" w:hanging="180"/>
      </w:pPr>
      <w:rPr>
        <w:rFonts w:ascii="Times New Roman" w:hAnsi="Times New Roman" w:cs="Times New Roman"/>
      </w:rPr>
    </w:lvl>
  </w:abstractNum>
  <w:num w:numId="1">
    <w:abstractNumId w:val="36"/>
  </w:num>
  <w:num w:numId="2">
    <w:abstractNumId w:val="2"/>
  </w:num>
  <w:num w:numId="3">
    <w:abstractNumId w:val="16"/>
  </w:num>
  <w:num w:numId="4">
    <w:abstractNumId w:val="44"/>
  </w:num>
  <w:num w:numId="5">
    <w:abstractNumId w:val="13"/>
  </w:num>
  <w:num w:numId="6">
    <w:abstractNumId w:val="38"/>
  </w:num>
  <w:num w:numId="7">
    <w:abstractNumId w:val="25"/>
  </w:num>
  <w:num w:numId="8">
    <w:abstractNumId w:val="33"/>
  </w:num>
  <w:num w:numId="9">
    <w:abstractNumId w:val="48"/>
  </w:num>
  <w:num w:numId="10">
    <w:abstractNumId w:val="42"/>
  </w:num>
  <w:num w:numId="11">
    <w:abstractNumId w:val="43"/>
  </w:num>
  <w:num w:numId="12">
    <w:abstractNumId w:val="19"/>
  </w:num>
  <w:num w:numId="13">
    <w:abstractNumId w:val="32"/>
  </w:num>
  <w:num w:numId="14">
    <w:abstractNumId w:val="1"/>
  </w:num>
  <w:num w:numId="15">
    <w:abstractNumId w:val="27"/>
  </w:num>
  <w:num w:numId="16">
    <w:abstractNumId w:val="17"/>
  </w:num>
  <w:num w:numId="17">
    <w:abstractNumId w:val="45"/>
  </w:num>
  <w:num w:numId="18">
    <w:abstractNumId w:val="0"/>
  </w:num>
  <w:num w:numId="19">
    <w:abstractNumId w:val="46"/>
  </w:num>
  <w:num w:numId="20">
    <w:abstractNumId w:val="40"/>
  </w:num>
  <w:num w:numId="21">
    <w:abstractNumId w:val="9"/>
  </w:num>
  <w:num w:numId="22">
    <w:abstractNumId w:val="35"/>
  </w:num>
  <w:num w:numId="23">
    <w:abstractNumId w:val="22"/>
  </w:num>
  <w:num w:numId="24">
    <w:abstractNumId w:val="6"/>
  </w:num>
  <w:num w:numId="25">
    <w:abstractNumId w:val="7"/>
  </w:num>
  <w:num w:numId="26">
    <w:abstractNumId w:val="26"/>
  </w:num>
  <w:num w:numId="27">
    <w:abstractNumId w:val="37"/>
  </w:num>
  <w:num w:numId="28">
    <w:abstractNumId w:val="41"/>
  </w:num>
  <w:num w:numId="29">
    <w:abstractNumId w:val="4"/>
  </w:num>
  <w:num w:numId="30">
    <w:abstractNumId w:val="30"/>
  </w:num>
  <w:num w:numId="31">
    <w:abstractNumId w:val="8"/>
  </w:num>
  <w:num w:numId="32">
    <w:abstractNumId w:val="31"/>
  </w:num>
  <w:num w:numId="33">
    <w:abstractNumId w:val="23"/>
  </w:num>
  <w:num w:numId="34">
    <w:abstractNumId w:val="47"/>
  </w:num>
  <w:num w:numId="35">
    <w:abstractNumId w:val="20"/>
  </w:num>
  <w:num w:numId="36">
    <w:abstractNumId w:val="34"/>
  </w:num>
  <w:num w:numId="37">
    <w:abstractNumId w:val="11"/>
  </w:num>
  <w:num w:numId="38">
    <w:abstractNumId w:val="12"/>
  </w:num>
  <w:num w:numId="39">
    <w:abstractNumId w:val="18"/>
  </w:num>
  <w:num w:numId="40">
    <w:abstractNumId w:val="15"/>
  </w:num>
  <w:num w:numId="41">
    <w:abstractNumId w:val="39"/>
  </w:num>
  <w:num w:numId="42">
    <w:abstractNumId w:val="5"/>
  </w:num>
  <w:num w:numId="43">
    <w:abstractNumId w:val="28"/>
  </w:num>
  <w:num w:numId="44">
    <w:abstractNumId w:val="29"/>
  </w:num>
  <w:num w:numId="45">
    <w:abstractNumId w:val="21"/>
  </w:num>
  <w:num w:numId="46">
    <w:abstractNumId w:val="3"/>
  </w:num>
  <w:num w:numId="47">
    <w:abstractNumId w:val="14"/>
  </w:num>
  <w:num w:numId="48">
    <w:abstractNumId w:val="24"/>
  </w:num>
  <w:num w:numId="4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A62"/>
    <w:rsid w:val="00042878"/>
    <w:rsid w:val="000750FB"/>
    <w:rsid w:val="00086617"/>
    <w:rsid w:val="000E150E"/>
    <w:rsid w:val="000E6A62"/>
    <w:rsid w:val="00122277"/>
    <w:rsid w:val="00127B3F"/>
    <w:rsid w:val="001558AF"/>
    <w:rsid w:val="001E631D"/>
    <w:rsid w:val="002169EA"/>
    <w:rsid w:val="00230F6C"/>
    <w:rsid w:val="00240F3B"/>
    <w:rsid w:val="00293790"/>
    <w:rsid w:val="00296405"/>
    <w:rsid w:val="00334E65"/>
    <w:rsid w:val="0033605B"/>
    <w:rsid w:val="003670DD"/>
    <w:rsid w:val="00374C04"/>
    <w:rsid w:val="003768FA"/>
    <w:rsid w:val="0039745F"/>
    <w:rsid w:val="003B41E4"/>
    <w:rsid w:val="00401A26"/>
    <w:rsid w:val="00417BC3"/>
    <w:rsid w:val="004569B4"/>
    <w:rsid w:val="004912EC"/>
    <w:rsid w:val="004A535E"/>
    <w:rsid w:val="004B1447"/>
    <w:rsid w:val="004B7C00"/>
    <w:rsid w:val="004D744B"/>
    <w:rsid w:val="005011D4"/>
    <w:rsid w:val="00532A1F"/>
    <w:rsid w:val="0054695A"/>
    <w:rsid w:val="00581E8A"/>
    <w:rsid w:val="005C277B"/>
    <w:rsid w:val="005F2A06"/>
    <w:rsid w:val="00623F2D"/>
    <w:rsid w:val="0068610B"/>
    <w:rsid w:val="006A5FCE"/>
    <w:rsid w:val="006C095E"/>
    <w:rsid w:val="006D199D"/>
    <w:rsid w:val="00752988"/>
    <w:rsid w:val="007C092B"/>
    <w:rsid w:val="007D4624"/>
    <w:rsid w:val="007D77DF"/>
    <w:rsid w:val="00801207"/>
    <w:rsid w:val="00816BBF"/>
    <w:rsid w:val="008431F6"/>
    <w:rsid w:val="00850625"/>
    <w:rsid w:val="00852336"/>
    <w:rsid w:val="00853975"/>
    <w:rsid w:val="0090340F"/>
    <w:rsid w:val="00906062"/>
    <w:rsid w:val="00917ED8"/>
    <w:rsid w:val="00935CD9"/>
    <w:rsid w:val="00956863"/>
    <w:rsid w:val="00972608"/>
    <w:rsid w:val="00986FBD"/>
    <w:rsid w:val="00987DE6"/>
    <w:rsid w:val="009E0B02"/>
    <w:rsid w:val="00A24C10"/>
    <w:rsid w:val="00A66571"/>
    <w:rsid w:val="00AB2FB4"/>
    <w:rsid w:val="00AB60E2"/>
    <w:rsid w:val="00B07CCF"/>
    <w:rsid w:val="00B30B90"/>
    <w:rsid w:val="00B32D10"/>
    <w:rsid w:val="00B639CA"/>
    <w:rsid w:val="00B8286B"/>
    <w:rsid w:val="00BB25F4"/>
    <w:rsid w:val="00BE6EFC"/>
    <w:rsid w:val="00C971F1"/>
    <w:rsid w:val="00CA09B4"/>
    <w:rsid w:val="00CA16D5"/>
    <w:rsid w:val="00CE212D"/>
    <w:rsid w:val="00D0022B"/>
    <w:rsid w:val="00DC7DCB"/>
    <w:rsid w:val="00DE4163"/>
    <w:rsid w:val="00E43FE5"/>
    <w:rsid w:val="00E624E0"/>
    <w:rsid w:val="00E76D28"/>
    <w:rsid w:val="00EF0B5D"/>
    <w:rsid w:val="00F023BE"/>
    <w:rsid w:val="00F11227"/>
    <w:rsid w:val="00F35644"/>
    <w:rsid w:val="00F50C1F"/>
    <w:rsid w:val="00F824DA"/>
    <w:rsid w:val="00FB0E7A"/>
    <w:rsid w:val="00FB3EC1"/>
    <w:rsid w:val="00FD55D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A62"/>
    <w:rPr>
      <w:rFonts w:ascii="Times New Roman" w:eastAsia="Times New Roman" w:hAnsi="Times New Roman"/>
      <w:sz w:val="24"/>
      <w:szCs w:val="24"/>
      <w:lang w:eastAsia="cs-CZ"/>
    </w:rPr>
  </w:style>
  <w:style w:type="paragraph" w:styleId="Heading1">
    <w:name w:val="heading 1"/>
    <w:basedOn w:val="Normal"/>
    <w:next w:val="Normal"/>
    <w:link w:val="Heading1Char"/>
    <w:uiPriority w:val="99"/>
    <w:qFormat/>
    <w:rsid w:val="000E6A6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E6A62"/>
    <w:pPr>
      <w:keepNext/>
      <w:spacing w:before="120" w:after="120"/>
      <w:jc w:val="center"/>
      <w:outlineLvl w:val="1"/>
    </w:pPr>
    <w:rPr>
      <w:b/>
      <w:bCs/>
      <w:caps/>
      <w:color w:val="000000"/>
      <w:sz w:val="20"/>
      <w:szCs w:val="20"/>
      <w:lang w:eastAsia="sk-SK"/>
    </w:rPr>
  </w:style>
  <w:style w:type="paragraph" w:styleId="Heading3">
    <w:name w:val="heading 3"/>
    <w:basedOn w:val="Normal"/>
    <w:next w:val="Normal"/>
    <w:link w:val="Heading3Char"/>
    <w:uiPriority w:val="99"/>
    <w:qFormat/>
    <w:rsid w:val="000E6A62"/>
    <w:pPr>
      <w:keepNext/>
      <w:spacing w:before="60" w:after="120"/>
      <w:jc w:val="center"/>
      <w:outlineLvl w:val="2"/>
    </w:pPr>
    <w:rPr>
      <w:b/>
      <w:bCs/>
      <w:sz w:val="20"/>
      <w:szCs w:val="20"/>
      <w:lang w:eastAsia="sk-SK"/>
    </w:rPr>
  </w:style>
  <w:style w:type="paragraph" w:styleId="Heading4">
    <w:name w:val="heading 4"/>
    <w:basedOn w:val="Normal"/>
    <w:next w:val="Normal"/>
    <w:link w:val="Heading4Char"/>
    <w:uiPriority w:val="99"/>
    <w:qFormat/>
    <w:rsid w:val="000E6A62"/>
    <w:pPr>
      <w:keepNext/>
      <w:spacing w:before="240" w:after="60"/>
      <w:jc w:val="both"/>
      <w:outlineLvl w:val="3"/>
    </w:pPr>
    <w:rPr>
      <w:b/>
      <w:bCs/>
      <w:sz w:val="28"/>
      <w:szCs w:val="28"/>
    </w:rPr>
  </w:style>
  <w:style w:type="paragraph" w:styleId="Heading5">
    <w:name w:val="heading 5"/>
    <w:basedOn w:val="Normal"/>
    <w:next w:val="Normal"/>
    <w:link w:val="Heading5Char"/>
    <w:uiPriority w:val="99"/>
    <w:qFormat/>
    <w:rsid w:val="000E6A62"/>
    <w:pPr>
      <w:spacing w:before="240" w:after="60"/>
      <w:jc w:val="both"/>
      <w:outlineLvl w:val="4"/>
    </w:pPr>
    <w:rPr>
      <w:b/>
      <w:bCs/>
      <w:i/>
      <w:iCs/>
      <w:sz w:val="26"/>
      <w:szCs w:val="26"/>
    </w:rPr>
  </w:style>
  <w:style w:type="paragraph" w:styleId="Heading6">
    <w:name w:val="heading 6"/>
    <w:basedOn w:val="Normal"/>
    <w:next w:val="Normal"/>
    <w:link w:val="Heading6Char"/>
    <w:uiPriority w:val="99"/>
    <w:qFormat/>
    <w:rsid w:val="000E6A62"/>
    <w:pPr>
      <w:spacing w:before="240" w:after="60"/>
      <w:jc w:val="both"/>
      <w:outlineLvl w:val="5"/>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6A62"/>
    <w:rPr>
      <w:rFonts w:ascii="Arial" w:hAnsi="Arial" w:cs="Arial"/>
      <w:b/>
      <w:bCs/>
      <w:kern w:val="32"/>
      <w:sz w:val="32"/>
      <w:szCs w:val="32"/>
      <w:lang w:eastAsia="cs-CZ"/>
    </w:rPr>
  </w:style>
  <w:style w:type="character" w:customStyle="1" w:styleId="Heading2Char">
    <w:name w:val="Heading 2 Char"/>
    <w:basedOn w:val="DefaultParagraphFont"/>
    <w:link w:val="Heading2"/>
    <w:uiPriority w:val="99"/>
    <w:locked/>
    <w:rsid w:val="000E6A62"/>
    <w:rPr>
      <w:rFonts w:ascii="Times New Roman" w:hAnsi="Times New Roman" w:cs="Times New Roman"/>
      <w:b/>
      <w:bCs/>
      <w:caps/>
      <w:color w:val="000000"/>
      <w:sz w:val="20"/>
      <w:szCs w:val="20"/>
      <w:lang w:eastAsia="sk-SK"/>
    </w:rPr>
  </w:style>
  <w:style w:type="character" w:customStyle="1" w:styleId="Heading3Char">
    <w:name w:val="Heading 3 Char"/>
    <w:basedOn w:val="DefaultParagraphFont"/>
    <w:link w:val="Heading3"/>
    <w:uiPriority w:val="99"/>
    <w:locked/>
    <w:rsid w:val="000E6A62"/>
    <w:rPr>
      <w:rFonts w:ascii="Times New Roman" w:hAnsi="Times New Roman" w:cs="Times New Roman"/>
      <w:b/>
      <w:bCs/>
      <w:sz w:val="20"/>
      <w:szCs w:val="20"/>
      <w:lang w:eastAsia="sk-SK"/>
    </w:rPr>
  </w:style>
  <w:style w:type="character" w:customStyle="1" w:styleId="Heading4Char">
    <w:name w:val="Heading 4 Char"/>
    <w:basedOn w:val="DefaultParagraphFont"/>
    <w:link w:val="Heading4"/>
    <w:uiPriority w:val="99"/>
    <w:locked/>
    <w:rsid w:val="000E6A62"/>
    <w:rPr>
      <w:rFonts w:ascii="Times New Roman" w:hAnsi="Times New Roman" w:cs="Times New Roman"/>
      <w:b/>
      <w:bCs/>
      <w:sz w:val="28"/>
      <w:szCs w:val="28"/>
      <w:lang w:eastAsia="cs-CZ"/>
    </w:rPr>
  </w:style>
  <w:style w:type="character" w:customStyle="1" w:styleId="Heading5Char">
    <w:name w:val="Heading 5 Char"/>
    <w:basedOn w:val="DefaultParagraphFont"/>
    <w:link w:val="Heading5"/>
    <w:uiPriority w:val="99"/>
    <w:locked/>
    <w:rsid w:val="000E6A62"/>
    <w:rPr>
      <w:rFonts w:ascii="Times New Roman" w:hAnsi="Times New Roman" w:cs="Times New Roman"/>
      <w:b/>
      <w:bCs/>
      <w:i/>
      <w:iCs/>
      <w:sz w:val="26"/>
      <w:szCs w:val="26"/>
      <w:lang w:eastAsia="cs-CZ"/>
    </w:rPr>
  </w:style>
  <w:style w:type="character" w:customStyle="1" w:styleId="Heading6Char">
    <w:name w:val="Heading 6 Char"/>
    <w:basedOn w:val="DefaultParagraphFont"/>
    <w:link w:val="Heading6"/>
    <w:uiPriority w:val="99"/>
    <w:locked/>
    <w:rsid w:val="000E6A62"/>
    <w:rPr>
      <w:rFonts w:ascii="Times New Roman" w:hAnsi="Times New Roman" w:cs="Times New Roman"/>
      <w:sz w:val="20"/>
      <w:szCs w:val="20"/>
      <w:lang w:val="sk-SK" w:eastAsia="cs-CZ"/>
    </w:rPr>
  </w:style>
  <w:style w:type="paragraph" w:styleId="BalloonText">
    <w:name w:val="Balloon Text"/>
    <w:basedOn w:val="Normal"/>
    <w:link w:val="BalloonTextChar"/>
    <w:uiPriority w:val="99"/>
    <w:rsid w:val="000E6A62"/>
    <w:rPr>
      <w:rFonts w:ascii="Tahoma" w:hAnsi="Tahoma" w:cs="Tahoma"/>
      <w:sz w:val="16"/>
      <w:szCs w:val="16"/>
    </w:rPr>
  </w:style>
  <w:style w:type="character" w:customStyle="1" w:styleId="BalloonTextChar">
    <w:name w:val="Balloon Text Char"/>
    <w:basedOn w:val="DefaultParagraphFont"/>
    <w:link w:val="BalloonText"/>
    <w:uiPriority w:val="99"/>
    <w:locked/>
    <w:rsid w:val="000E6A62"/>
    <w:rPr>
      <w:rFonts w:ascii="Tahoma" w:hAnsi="Tahoma" w:cs="Tahoma"/>
      <w:sz w:val="16"/>
      <w:szCs w:val="16"/>
      <w:lang w:eastAsia="cs-CZ"/>
    </w:rPr>
  </w:style>
  <w:style w:type="paragraph" w:customStyle="1" w:styleId="Klas">
    <w:name w:val="Klas"/>
    <w:basedOn w:val="Normal"/>
    <w:uiPriority w:val="99"/>
    <w:rsid w:val="000E6A62"/>
    <w:pPr>
      <w:spacing w:before="40" w:after="40"/>
      <w:jc w:val="right"/>
    </w:pPr>
    <w:rPr>
      <w:sz w:val="22"/>
      <w:szCs w:val="22"/>
    </w:rPr>
  </w:style>
  <w:style w:type="character" w:customStyle="1" w:styleId="Zarkazkladnhotextu3Char">
    <w:name w:val="Zarážka základného textu 3 Char"/>
    <w:basedOn w:val="DefaultParagraphFont"/>
    <w:uiPriority w:val="99"/>
    <w:rsid w:val="000E6A62"/>
    <w:rPr>
      <w:rFonts w:ascii="Times New Roman" w:hAnsi="Times New Roman" w:cs="Times New Roman"/>
      <w:sz w:val="16"/>
      <w:szCs w:val="16"/>
      <w:lang w:val="sk-SK" w:eastAsia="cs-CZ"/>
    </w:rPr>
  </w:style>
  <w:style w:type="paragraph" w:styleId="BodyTextIndent3">
    <w:name w:val="Body Text Indent 3"/>
    <w:basedOn w:val="Normal"/>
    <w:link w:val="BodyTextIndent3Char"/>
    <w:uiPriority w:val="99"/>
    <w:rsid w:val="000E6A62"/>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0E6A62"/>
    <w:rPr>
      <w:rFonts w:ascii="Times New Roman" w:hAnsi="Times New Roman" w:cs="Times New Roman"/>
      <w:sz w:val="16"/>
      <w:szCs w:val="16"/>
      <w:lang w:eastAsia="cs-CZ"/>
    </w:rPr>
  </w:style>
  <w:style w:type="character" w:styleId="FootnoteReference">
    <w:name w:val="footnote reference"/>
    <w:basedOn w:val="DefaultParagraphFont"/>
    <w:uiPriority w:val="99"/>
    <w:rsid w:val="000E6A62"/>
    <w:rPr>
      <w:rFonts w:ascii="Times New Roman" w:hAnsi="Times New Roman" w:cs="Times New Roman"/>
      <w:vertAlign w:val="superscript"/>
    </w:rPr>
  </w:style>
  <w:style w:type="paragraph" w:styleId="TOC1">
    <w:name w:val="toc 1"/>
    <w:basedOn w:val="Normal"/>
    <w:next w:val="Normal"/>
    <w:autoRedefine/>
    <w:uiPriority w:val="99"/>
    <w:rsid w:val="000E6A62"/>
    <w:pPr>
      <w:jc w:val="both"/>
    </w:pPr>
    <w:rPr>
      <w:b/>
      <w:bCs/>
    </w:rPr>
  </w:style>
  <w:style w:type="paragraph" w:styleId="Header">
    <w:name w:val="header"/>
    <w:basedOn w:val="Normal"/>
    <w:link w:val="HeaderChar"/>
    <w:uiPriority w:val="99"/>
    <w:rsid w:val="000E6A62"/>
    <w:pPr>
      <w:tabs>
        <w:tab w:val="center" w:pos="4536"/>
        <w:tab w:val="right" w:pos="9072"/>
      </w:tabs>
    </w:pPr>
  </w:style>
  <w:style w:type="character" w:customStyle="1" w:styleId="HeaderChar">
    <w:name w:val="Header Char"/>
    <w:basedOn w:val="DefaultParagraphFont"/>
    <w:link w:val="Header"/>
    <w:uiPriority w:val="99"/>
    <w:locked/>
    <w:rsid w:val="000E6A62"/>
    <w:rPr>
      <w:rFonts w:ascii="Times New Roman" w:hAnsi="Times New Roman" w:cs="Times New Roman"/>
      <w:sz w:val="24"/>
      <w:szCs w:val="24"/>
      <w:lang w:eastAsia="cs-CZ"/>
    </w:rPr>
  </w:style>
  <w:style w:type="character" w:customStyle="1" w:styleId="PtaChar">
    <w:name w:val="Päta Char"/>
    <w:basedOn w:val="DefaultParagraphFont"/>
    <w:uiPriority w:val="99"/>
    <w:rsid w:val="000E6A62"/>
    <w:rPr>
      <w:rFonts w:ascii="Times New Roman" w:hAnsi="Times New Roman" w:cs="Times New Roman"/>
      <w:sz w:val="24"/>
      <w:szCs w:val="24"/>
      <w:lang w:val="sk-SK" w:eastAsia="cs-CZ"/>
    </w:rPr>
  </w:style>
  <w:style w:type="paragraph" w:styleId="Footer">
    <w:name w:val="footer"/>
    <w:basedOn w:val="Normal"/>
    <w:link w:val="FooterChar"/>
    <w:uiPriority w:val="99"/>
    <w:rsid w:val="000E6A62"/>
    <w:pPr>
      <w:tabs>
        <w:tab w:val="center" w:pos="4536"/>
        <w:tab w:val="right" w:pos="9072"/>
      </w:tabs>
    </w:pPr>
  </w:style>
  <w:style w:type="character" w:customStyle="1" w:styleId="FooterChar">
    <w:name w:val="Footer Char"/>
    <w:basedOn w:val="DefaultParagraphFont"/>
    <w:link w:val="Footer"/>
    <w:uiPriority w:val="99"/>
    <w:locked/>
    <w:rsid w:val="000E6A62"/>
    <w:rPr>
      <w:rFonts w:ascii="Times New Roman" w:hAnsi="Times New Roman" w:cs="Times New Roman"/>
      <w:sz w:val="24"/>
      <w:szCs w:val="24"/>
      <w:lang w:eastAsia="cs-CZ"/>
    </w:rPr>
  </w:style>
  <w:style w:type="paragraph" w:styleId="BodyText">
    <w:name w:val="Body Text"/>
    <w:basedOn w:val="Normal"/>
    <w:link w:val="BodyTextChar"/>
    <w:uiPriority w:val="99"/>
    <w:rsid w:val="000E6A62"/>
    <w:pPr>
      <w:jc w:val="both"/>
    </w:pPr>
    <w:rPr>
      <w:sz w:val="20"/>
      <w:szCs w:val="20"/>
      <w:u w:val="single"/>
      <w:lang w:eastAsia="sk-SK"/>
    </w:rPr>
  </w:style>
  <w:style w:type="character" w:customStyle="1" w:styleId="BodyTextChar">
    <w:name w:val="Body Text Char"/>
    <w:basedOn w:val="DefaultParagraphFont"/>
    <w:link w:val="BodyText"/>
    <w:uiPriority w:val="99"/>
    <w:locked/>
    <w:rsid w:val="000E6A62"/>
    <w:rPr>
      <w:rFonts w:ascii="Times New Roman" w:hAnsi="Times New Roman" w:cs="Times New Roman"/>
      <w:sz w:val="20"/>
      <w:szCs w:val="20"/>
      <w:u w:val="single"/>
      <w:lang w:eastAsia="sk-SK"/>
    </w:rPr>
  </w:style>
  <w:style w:type="character" w:styleId="PageNumber">
    <w:name w:val="page number"/>
    <w:basedOn w:val="DefaultParagraphFont"/>
    <w:uiPriority w:val="99"/>
    <w:rsid w:val="000E6A62"/>
    <w:rPr>
      <w:rFonts w:ascii="Times New Roman" w:hAnsi="Times New Roman" w:cs="Times New Roman"/>
    </w:rPr>
  </w:style>
  <w:style w:type="paragraph" w:styleId="FootnoteText">
    <w:name w:val="footnote text"/>
    <w:basedOn w:val="Normal"/>
    <w:link w:val="FootnoteTextChar"/>
    <w:uiPriority w:val="99"/>
    <w:rsid w:val="000E6A62"/>
    <w:rPr>
      <w:sz w:val="20"/>
      <w:szCs w:val="20"/>
      <w:lang w:eastAsia="sk-SK"/>
    </w:rPr>
  </w:style>
  <w:style w:type="character" w:customStyle="1" w:styleId="FootnoteTextChar">
    <w:name w:val="Footnote Text Char"/>
    <w:basedOn w:val="DefaultParagraphFont"/>
    <w:link w:val="FootnoteText"/>
    <w:uiPriority w:val="99"/>
    <w:locked/>
    <w:rsid w:val="000E6A62"/>
    <w:rPr>
      <w:rFonts w:ascii="Times New Roman" w:hAnsi="Times New Roman" w:cs="Times New Roman"/>
      <w:sz w:val="20"/>
      <w:szCs w:val="20"/>
      <w:lang w:eastAsia="sk-SK"/>
    </w:rPr>
  </w:style>
  <w:style w:type="paragraph" w:customStyle="1" w:styleId="Odrka">
    <w:name w:val="Odrážka"/>
    <w:basedOn w:val="Normal"/>
    <w:uiPriority w:val="99"/>
    <w:rsid w:val="000E6A62"/>
    <w:pPr>
      <w:numPr>
        <w:numId w:val="10"/>
      </w:numPr>
      <w:spacing w:before="60" w:after="60"/>
      <w:jc w:val="both"/>
    </w:pPr>
  </w:style>
  <w:style w:type="paragraph" w:styleId="DocumentMap">
    <w:name w:val="Document Map"/>
    <w:basedOn w:val="Normal"/>
    <w:link w:val="DocumentMapChar"/>
    <w:uiPriority w:val="99"/>
    <w:rsid w:val="000E6A6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locked/>
    <w:rsid w:val="000E6A62"/>
    <w:rPr>
      <w:rFonts w:ascii="Tahoma" w:hAnsi="Tahoma" w:cs="Tahoma"/>
      <w:sz w:val="20"/>
      <w:szCs w:val="20"/>
      <w:shd w:val="clear" w:color="auto" w:fill="000080"/>
      <w:lang w:eastAsia="cs-CZ"/>
    </w:rPr>
  </w:style>
  <w:style w:type="character" w:customStyle="1" w:styleId="footnotereference0">
    <w:name w:val="footnotereference"/>
    <w:basedOn w:val="DefaultParagraphFont"/>
    <w:uiPriority w:val="99"/>
    <w:rsid w:val="000E6A62"/>
    <w:rPr>
      <w:rFonts w:ascii="Times New Roman" w:hAnsi="Times New Roman" w:cs="Times New Roman"/>
      <w:position w:val="6"/>
    </w:rPr>
  </w:style>
  <w:style w:type="paragraph" w:styleId="ListParagraph">
    <w:name w:val="List Paragraph"/>
    <w:basedOn w:val="Normal"/>
    <w:uiPriority w:val="99"/>
    <w:qFormat/>
    <w:rsid w:val="000E6A62"/>
    <w:pPr>
      <w:ind w:left="708"/>
    </w:pPr>
  </w:style>
  <w:style w:type="paragraph" w:styleId="Title">
    <w:name w:val="Title"/>
    <w:basedOn w:val="Normal"/>
    <w:link w:val="TitleChar"/>
    <w:uiPriority w:val="99"/>
    <w:qFormat/>
    <w:rsid w:val="000E6A62"/>
    <w:pPr>
      <w:jc w:val="center"/>
    </w:pPr>
    <w:rPr>
      <w:b/>
      <w:caps/>
      <w:lang w:eastAsia="sk-SK"/>
    </w:rPr>
  </w:style>
  <w:style w:type="character" w:customStyle="1" w:styleId="TitleChar">
    <w:name w:val="Title Char"/>
    <w:basedOn w:val="DefaultParagraphFont"/>
    <w:link w:val="Title"/>
    <w:uiPriority w:val="99"/>
    <w:locked/>
    <w:rsid w:val="000E6A62"/>
    <w:rPr>
      <w:rFonts w:ascii="Times New Roman" w:hAnsi="Times New Roman" w:cs="Times New Roman"/>
      <w:b/>
      <w:caps/>
      <w:sz w:val="24"/>
      <w:szCs w:val="24"/>
      <w:lang w:eastAsia="sk-SK"/>
    </w:rPr>
  </w:style>
  <w:style w:type="character" w:styleId="Strong">
    <w:name w:val="Strong"/>
    <w:basedOn w:val="DefaultParagraphFont"/>
    <w:uiPriority w:val="99"/>
    <w:qFormat/>
    <w:rsid w:val="00B639CA"/>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27</Pages>
  <Words>7917</Words>
  <Characters>-32766</Characters>
  <Application>Microsoft Office Outlook</Application>
  <DocSecurity>0</DocSecurity>
  <Lines>0</Lines>
  <Paragraphs>0</Paragraphs>
  <ScaleCrop>false</ScaleCrop>
  <Company>Kancelaria NR 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21</dc:title>
  <dc:subject/>
  <dc:creator>kr</dc:creator>
  <cp:keywords/>
  <dc:description/>
  <cp:lastModifiedBy>HircRuze</cp:lastModifiedBy>
  <cp:revision>5</cp:revision>
  <cp:lastPrinted>2011-10-21T12:37:00Z</cp:lastPrinted>
  <dcterms:created xsi:type="dcterms:W3CDTF">2011-10-21T09:52:00Z</dcterms:created>
  <dcterms:modified xsi:type="dcterms:W3CDTF">2011-10-21T12:37:00Z</dcterms:modified>
</cp:coreProperties>
</file>