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1AD8" w:rsidP="007D4279">
      <w:pPr>
        <w:pBdr>
          <w:bottom w:val="single" w:sz="12" w:space="1" w:color="auto"/>
        </w:pBdr>
        <w:bidi w:val="0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NÁRODNÁ  RADA  SLOVENSKEJ  REPUBLIKY</w:t>
      </w:r>
    </w:p>
    <w:p w:rsidR="002D1AD8" w:rsidP="007D4279">
      <w:pPr>
        <w:bidi w:val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V. volebné obdobie</w:t>
      </w:r>
    </w:p>
    <w:p w:rsidR="002D1AD8" w:rsidP="002232E2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D1AD8" w:rsidP="002232E2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D1AD8" w:rsidP="002232E2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2D1AD8" w:rsidRPr="00356EDA" w:rsidP="002232E2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D1AD8" w:rsidRPr="00356EDA" w:rsidP="002232E2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356EDA">
        <w:rPr>
          <w:rFonts w:ascii="Times New Roman" w:hAnsi="Times New Roman"/>
          <w:b/>
          <w:caps/>
          <w:spacing w:val="30"/>
          <w:sz w:val="24"/>
          <w:szCs w:val="24"/>
        </w:rPr>
        <w:t>Ústavný zákon</w:t>
      </w:r>
    </w:p>
    <w:p w:rsidR="002D1AD8" w:rsidP="002232E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AD8" w:rsidP="002232E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2011,</w:t>
      </w:r>
    </w:p>
    <w:p w:rsidR="002D1AD8" w:rsidP="002232E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AD8" w:rsidRPr="00356EDA" w:rsidP="002232E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6EDA">
        <w:rPr>
          <w:rFonts w:ascii="Times New Roman" w:hAnsi="Times New Roman"/>
          <w:b/>
          <w:sz w:val="24"/>
          <w:szCs w:val="24"/>
        </w:rPr>
        <w:t xml:space="preserve">ktorým sa </w:t>
      </w:r>
      <w:r>
        <w:rPr>
          <w:rFonts w:ascii="Times New Roman" w:hAnsi="Times New Roman"/>
          <w:b/>
          <w:sz w:val="24"/>
          <w:szCs w:val="24"/>
        </w:rPr>
        <w:t>dopĺňa</w:t>
      </w:r>
      <w:r w:rsidRPr="00356EDA">
        <w:rPr>
          <w:rFonts w:ascii="Times New Roman" w:hAnsi="Times New Roman"/>
          <w:b/>
          <w:sz w:val="24"/>
          <w:szCs w:val="24"/>
        </w:rPr>
        <w:t xml:space="preserve"> Ústava Slovenskej republiky č. 460/1992 Zb. </w:t>
      </w:r>
      <w:r>
        <w:rPr>
          <w:rFonts w:ascii="Times New Roman" w:hAnsi="Times New Roman"/>
          <w:b/>
          <w:sz w:val="24"/>
          <w:szCs w:val="24"/>
        </w:rPr>
        <w:br/>
      </w:r>
      <w:r w:rsidRPr="00356EDA">
        <w:rPr>
          <w:rFonts w:ascii="Times New Roman" w:hAnsi="Times New Roman"/>
          <w:b/>
          <w:sz w:val="24"/>
          <w:szCs w:val="24"/>
        </w:rPr>
        <w:t>v znení neskorších predpisov</w:t>
      </w:r>
    </w:p>
    <w:p w:rsidR="002D1AD8" w:rsidP="002232E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AD8" w:rsidP="002232E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AD8" w:rsidP="002232E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sa uzniesla na tomto ústavnom zákone: </w:t>
      </w:r>
    </w:p>
    <w:p w:rsidR="002D1AD8" w:rsidP="002232E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AD8" w:rsidRPr="00356EDA" w:rsidP="002232E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6EDA">
        <w:rPr>
          <w:rFonts w:ascii="Times New Roman" w:hAnsi="Times New Roman"/>
          <w:b/>
          <w:sz w:val="24"/>
          <w:szCs w:val="24"/>
        </w:rPr>
        <w:t>Čl. I</w:t>
      </w:r>
    </w:p>
    <w:p w:rsidR="002D1AD8" w:rsidP="002232E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AD8" w:rsidP="002232E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6EDA">
        <w:rPr>
          <w:rFonts w:ascii="Times New Roman" w:hAnsi="Times New Roman"/>
          <w:sz w:val="24"/>
          <w:szCs w:val="24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</w:t>
      </w:r>
      <w:r>
        <w:rPr>
          <w:rFonts w:ascii="Times New Roman" w:hAnsi="Times New Roman"/>
          <w:sz w:val="24"/>
          <w:szCs w:val="24"/>
        </w:rPr>
        <w:t>avného zákona č. 92/2006 Z. z.,</w:t>
      </w:r>
      <w:r w:rsidRPr="00356EDA">
        <w:rPr>
          <w:rFonts w:ascii="Times New Roman" w:hAnsi="Times New Roman"/>
          <w:sz w:val="24"/>
          <w:szCs w:val="24"/>
        </w:rPr>
        <w:t xml:space="preserve"> ústavného zákona č. 210/2006 Z. z. </w:t>
      </w:r>
      <w:r>
        <w:rPr>
          <w:rFonts w:ascii="Times New Roman" w:hAnsi="Times New Roman"/>
          <w:sz w:val="24"/>
          <w:szCs w:val="24"/>
        </w:rPr>
        <w:t xml:space="preserve">a ústavného zákona č. 110/2010 Z. z. </w:t>
      </w:r>
      <w:r w:rsidRPr="00356EDA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dopĺňa </w:t>
      </w:r>
      <w:r w:rsidRPr="00356EDA">
        <w:rPr>
          <w:rFonts w:ascii="Times New Roman" w:hAnsi="Times New Roman"/>
          <w:sz w:val="24"/>
          <w:szCs w:val="24"/>
        </w:rPr>
        <w:t>takto:</w:t>
      </w:r>
    </w:p>
    <w:p w:rsidR="002D1AD8" w:rsidP="002232E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AD8" w:rsidP="002232E2">
      <w:pPr>
        <w:bidi w:val="0"/>
      </w:pPr>
    </w:p>
    <w:p w:rsidR="002D1AD8" w:rsidRPr="002232E2" w:rsidP="002232E2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32E2">
        <w:rPr>
          <w:rFonts w:ascii="Times New Roman" w:hAnsi="Times New Roman"/>
          <w:sz w:val="24"/>
          <w:szCs w:val="24"/>
        </w:rPr>
        <w:t>V čl. 102 sa dopĺňa písm. u) v znení:</w:t>
      </w:r>
    </w:p>
    <w:p w:rsidR="002D1AD8" w:rsidP="001D1E1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AD8" w:rsidP="001D1E1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„u) rozhoduje o poverení vlády a dáva súhlas na výkon jej pôsobnosti podľa čl. 115 ods. 3“. </w:t>
      </w:r>
    </w:p>
    <w:p w:rsidR="002D1AD8" w:rsidP="001D1E1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AD8" w:rsidP="001D1E1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AD8" w:rsidRPr="002232E2" w:rsidP="002232E2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32E2">
        <w:rPr>
          <w:rFonts w:ascii="Times New Roman" w:hAnsi="Times New Roman"/>
          <w:sz w:val="24"/>
          <w:szCs w:val="24"/>
        </w:rPr>
        <w:t>V čl.</w:t>
      </w:r>
      <w:r w:rsidR="00E37FEA">
        <w:rPr>
          <w:rFonts w:ascii="Times New Roman" w:hAnsi="Times New Roman"/>
          <w:sz w:val="24"/>
          <w:szCs w:val="24"/>
        </w:rPr>
        <w:t xml:space="preserve"> </w:t>
      </w:r>
      <w:r w:rsidRPr="002232E2">
        <w:rPr>
          <w:rFonts w:ascii="Times New Roman" w:hAnsi="Times New Roman"/>
          <w:sz w:val="24"/>
          <w:szCs w:val="24"/>
        </w:rPr>
        <w:t>115 sa dopĺňa odsek 3 v znení:</w:t>
      </w:r>
    </w:p>
    <w:p w:rsidR="002D1AD8" w:rsidP="00B615E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1AD8" w:rsidP="00B615E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„(3) Ak prezident Slovenskej republiky odvolá vládu podľa odseku 1, rozhodnutím, vyhláseným v Zbierke zákonov Slovenskej republiky, ju poverí vykonávaním jej pôsobnosti až do vymenovania novej vlády, avšak výlučne v rozsahu podľa čl. 119 písm. a), b), e), n), o), p) a r)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výkon pôsobnosti vlády podľa čl. 119 písm. r) je v každom jednotlivom prípade viazaný na predchádzajúci súhlas prezidenta Slovenskej republiky.“.</w:t>
      </w:r>
    </w:p>
    <w:p w:rsidR="002D1AD8" w:rsidP="00B615E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1AD8" w:rsidP="002232E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1AD8" w:rsidRPr="00356EDA" w:rsidP="002232E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6EDA">
        <w:rPr>
          <w:rFonts w:ascii="Times New Roman" w:hAnsi="Times New Roman"/>
          <w:b/>
          <w:sz w:val="24"/>
          <w:szCs w:val="24"/>
        </w:rPr>
        <w:t>Čl. II</w:t>
      </w:r>
    </w:p>
    <w:p w:rsidR="002D1AD8" w:rsidP="002232E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AD8" w:rsidRPr="00356EDA" w:rsidP="002232E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ústavný zákon nadobúda účinnosť dňom vyhlásenia.</w:t>
      </w:r>
    </w:p>
    <w:p w:rsidR="002D1AD8" w:rsidRPr="00972811" w:rsidP="00B615E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1AD8">
      <w:pPr>
        <w:bidi w:val="0"/>
      </w:pPr>
    </w:p>
    <w:p w:rsidR="002D1AD8">
      <w:pPr>
        <w:bidi w:val="0"/>
      </w:pPr>
    </w:p>
    <w:sectPr w:rsidSect="009428B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9E8"/>
    <w:multiLevelType w:val="hybridMultilevel"/>
    <w:tmpl w:val="422013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615E7"/>
    <w:rsid w:val="00046C6F"/>
    <w:rsid w:val="00177D73"/>
    <w:rsid w:val="001D1E10"/>
    <w:rsid w:val="001F705B"/>
    <w:rsid w:val="002232E2"/>
    <w:rsid w:val="00271747"/>
    <w:rsid w:val="002D1AD8"/>
    <w:rsid w:val="00350627"/>
    <w:rsid w:val="00356EDA"/>
    <w:rsid w:val="0039420B"/>
    <w:rsid w:val="004622AC"/>
    <w:rsid w:val="004970BB"/>
    <w:rsid w:val="00514FCF"/>
    <w:rsid w:val="00574853"/>
    <w:rsid w:val="00675079"/>
    <w:rsid w:val="00695B64"/>
    <w:rsid w:val="006B676E"/>
    <w:rsid w:val="006C3E19"/>
    <w:rsid w:val="0073095A"/>
    <w:rsid w:val="007D4279"/>
    <w:rsid w:val="00804D22"/>
    <w:rsid w:val="008E6FD9"/>
    <w:rsid w:val="009428BF"/>
    <w:rsid w:val="00972811"/>
    <w:rsid w:val="00B2023F"/>
    <w:rsid w:val="00B21681"/>
    <w:rsid w:val="00B615E7"/>
    <w:rsid w:val="00BC3C4D"/>
    <w:rsid w:val="00CF1DC7"/>
    <w:rsid w:val="00D611DF"/>
    <w:rsid w:val="00E37FEA"/>
    <w:rsid w:val="00E7601D"/>
    <w:rsid w:val="00EC5ED4"/>
    <w:rsid w:val="00F912C6"/>
    <w:rsid w:val="00FA04D2"/>
    <w:rsid w:val="00FB379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615E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9"/>
    <w:qFormat/>
    <w:locked/>
    <w:rsid w:val="00804D22"/>
    <w:pPr>
      <w:keepNext/>
      <w:numPr>
        <w:numId w:val="2"/>
      </w:numPr>
      <w:tabs>
        <w:tab w:val="num" w:pos="567"/>
      </w:tabs>
      <w:spacing w:before="360" w:after="0" w:line="240" w:lineRule="auto"/>
      <w:ind w:left="56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  <w:lang w:eastAsia="sk-SK"/>
    </w:rPr>
  </w:style>
  <w:style w:type="paragraph" w:styleId="Heading2">
    <w:name w:val="heading 2"/>
    <w:aliases w:val="Úloha"/>
    <w:basedOn w:val="Normal"/>
    <w:link w:val="Heading2Char"/>
    <w:uiPriority w:val="99"/>
    <w:qFormat/>
    <w:locked/>
    <w:rsid w:val="00804D22"/>
    <w:pPr>
      <w:numPr>
        <w:ilvl w:val="1"/>
        <w:numId w:val="2"/>
      </w:numPr>
      <w:tabs>
        <w:tab w:val="num" w:pos="1418"/>
      </w:tabs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  <w:lang w:eastAsia="sk-SK"/>
    </w:rPr>
  </w:style>
  <w:style w:type="paragraph" w:styleId="Heading3">
    <w:name w:val="heading 3"/>
    <w:aliases w:val="Podúloha"/>
    <w:basedOn w:val="Normal"/>
    <w:link w:val="Heading3Char"/>
    <w:uiPriority w:val="99"/>
    <w:qFormat/>
    <w:locked/>
    <w:rsid w:val="00804D22"/>
    <w:pPr>
      <w:keepNext/>
      <w:numPr>
        <w:ilvl w:val="2"/>
        <w:numId w:val="2"/>
      </w:numPr>
      <w:tabs>
        <w:tab w:val="num" w:pos="1418"/>
      </w:tabs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Heading4">
    <w:name w:val="heading 4"/>
    <w:aliases w:val="Termín"/>
    <w:basedOn w:val="Normal"/>
    <w:next w:val="Heading2"/>
    <w:link w:val="Heading4Char"/>
    <w:uiPriority w:val="99"/>
    <w:qFormat/>
    <w:locked/>
    <w:rsid w:val="00804D22"/>
    <w:pPr>
      <w:numPr>
        <w:ilvl w:val="3"/>
        <w:numId w:val="2"/>
      </w:numPr>
      <w:tabs>
        <w:tab w:val="num" w:pos="1418"/>
      </w:tabs>
      <w:spacing w:before="120" w:after="120" w:line="240" w:lineRule="auto"/>
      <w:ind w:left="1418" w:hanging="1418"/>
      <w:jc w:val="left"/>
      <w:outlineLvl w:val="3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04D22"/>
    <w:pPr>
      <w:numPr>
        <w:ilvl w:val="4"/>
        <w:numId w:val="2"/>
      </w:numPr>
      <w:tabs>
        <w:tab w:val="num" w:pos="3240"/>
      </w:tabs>
      <w:spacing w:before="240" w:after="60" w:line="240" w:lineRule="auto"/>
      <w:ind w:left="288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04D22"/>
    <w:pPr>
      <w:numPr>
        <w:ilvl w:val="5"/>
        <w:numId w:val="2"/>
      </w:numPr>
      <w:tabs>
        <w:tab w:val="num" w:pos="3960"/>
      </w:tabs>
      <w:spacing w:before="240" w:after="60" w:line="240" w:lineRule="auto"/>
      <w:ind w:left="3600"/>
      <w:jc w:val="left"/>
      <w:outlineLvl w:val="5"/>
    </w:pPr>
    <w:rPr>
      <w:rFonts w:ascii="Times New Roman" w:hAnsi="Times New Roman"/>
      <w:b/>
      <w:bCs/>
      <w:lang w:eastAsia="sk-SK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04D22"/>
    <w:pPr>
      <w:numPr>
        <w:ilvl w:val="6"/>
        <w:numId w:val="2"/>
      </w:numPr>
      <w:tabs>
        <w:tab w:val="num" w:pos="4680"/>
      </w:tabs>
      <w:spacing w:before="240" w:after="60" w:line="240" w:lineRule="auto"/>
      <w:ind w:left="4320"/>
      <w:jc w:val="left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04D22"/>
    <w:pPr>
      <w:numPr>
        <w:ilvl w:val="7"/>
        <w:numId w:val="2"/>
      </w:numPr>
      <w:tabs>
        <w:tab w:val="num" w:pos="5400"/>
      </w:tabs>
      <w:spacing w:before="240" w:after="60" w:line="240" w:lineRule="auto"/>
      <w:ind w:left="5040"/>
      <w:jc w:val="left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04D22"/>
    <w:pPr>
      <w:numPr>
        <w:ilvl w:val="8"/>
        <w:numId w:val="2"/>
      </w:numPr>
      <w:tabs>
        <w:tab w:val="num" w:pos="6120"/>
      </w:tabs>
      <w:spacing w:before="240" w:after="60" w:line="240" w:lineRule="auto"/>
      <w:ind w:left="5760"/>
      <w:jc w:val="left"/>
      <w:outlineLvl w:val="8"/>
    </w:pPr>
    <w:rPr>
      <w:rFonts w:ascii="Arial" w:hAnsi="Arial" w:cs="Arial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aliases w:val="Podúloha Char"/>
    <w:basedOn w:val="DefaultParagraphFont"/>
    <w:link w:val="Heading3"/>
    <w:uiPriority w:val="99"/>
    <w:semiHidden/>
    <w:locked/>
    <w:rsid w:val="00804D22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9"/>
    <w:semiHidden/>
    <w:locked/>
    <w:rsid w:val="006B676E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en-US"/>
    </w:rPr>
  </w:style>
  <w:style w:type="paragraph" w:styleId="Title">
    <w:name w:val="Title"/>
    <w:basedOn w:val="Normal"/>
    <w:link w:val="TitleChar"/>
    <w:uiPriority w:val="99"/>
    <w:qFormat/>
    <w:locked/>
    <w:rsid w:val="00804D22"/>
    <w:pPr>
      <w:spacing w:after="0" w:line="240" w:lineRule="auto"/>
      <w:jc w:val="center"/>
    </w:pPr>
    <w:rPr>
      <w:rFonts w:ascii="Verdana" w:hAnsi="Verdana" w:cs="Verdana"/>
      <w:b/>
      <w:bCs/>
      <w:sz w:val="24"/>
      <w:szCs w:val="24"/>
      <w:lang w:eastAsia="sk-SK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9"/>
    <w:semiHidden/>
    <w:locked/>
    <w:rsid w:val="006B676E"/>
    <w:rPr>
      <w:rFonts w:ascii="Calibri" w:hAnsi="Calibr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676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676E"/>
    <w:rPr>
      <w:rFonts w:ascii="Calibri" w:hAnsi="Calibri" w:cs="Times New Roman"/>
      <w:b/>
      <w:bCs/>
      <w:rtl w:val="0"/>
      <w:cs w:val="0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676E"/>
    <w:rPr>
      <w:rFonts w:ascii="Calibri" w:hAnsi="Calibri" w:cs="Times New Roman"/>
      <w:sz w:val="24"/>
      <w:szCs w:val="24"/>
      <w:rtl w:val="0"/>
      <w:cs w:val="0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676E"/>
    <w:rPr>
      <w:rFonts w:ascii="Calibri" w:hAnsi="Calibri" w:cs="Times New Roman"/>
      <w:i/>
      <w:iCs/>
      <w:sz w:val="24"/>
      <w:szCs w:val="24"/>
      <w:rtl w:val="0"/>
      <w:cs w:val="0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676E"/>
    <w:rPr>
      <w:rFonts w:ascii="Cambria" w:hAnsi="Cambria" w:cs="Times New Roman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99"/>
    <w:qFormat/>
    <w:rsid w:val="002232E2"/>
    <w:pPr>
      <w:ind w:left="720"/>
      <w:contextualSpacing/>
      <w:jc w:val="left"/>
    </w:pPr>
  </w:style>
  <w:style w:type="character" w:customStyle="1" w:styleId="Heading1Char">
    <w:name w:val="Heading 1 Char"/>
    <w:aliases w:val="Čo robí (časť) Char"/>
    <w:basedOn w:val="DefaultParagraphFont"/>
    <w:link w:val="Heading1"/>
    <w:uiPriority w:val="99"/>
    <w:locked/>
    <w:rsid w:val="00804D22"/>
    <w:rPr>
      <w:rFonts w:cs="Times New Roman"/>
      <w:b/>
      <w:bCs/>
      <w:kern w:val="32"/>
      <w:sz w:val="28"/>
      <w:szCs w:val="28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uiPriority w:val="99"/>
    <w:rsid w:val="00804D22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804D22"/>
    <w:rPr>
      <w:rFonts w:ascii="Verdana" w:hAnsi="Verdana" w:cs="Verdana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4D22"/>
    <w:rPr>
      <w:rFonts w:ascii="Verdana" w:hAnsi="Verdana" w:cs="Verdana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196</Words>
  <Characters>1122</Characters>
  <Application>Microsoft Office Word</Application>
  <DocSecurity>0</DocSecurity>
  <Lines>0</Lines>
  <Paragraphs>0</Paragraphs>
  <ScaleCrop>false</ScaleCrop>
  <Company>Kancelaria NR SR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Radoslav.Prochazka</dc:creator>
  <cp:lastModifiedBy>Gašparíková, Jarmila</cp:lastModifiedBy>
  <cp:revision>3</cp:revision>
  <cp:lastPrinted>2011-10-21T15:25:00Z</cp:lastPrinted>
  <dcterms:created xsi:type="dcterms:W3CDTF">2011-10-21T16:00:00Z</dcterms:created>
  <dcterms:modified xsi:type="dcterms:W3CDTF">2011-10-21T16:02:00Z</dcterms:modified>
</cp:coreProperties>
</file>