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A165C" w:rsidP="00CA165C">
      <w:pPr>
        <w:rPr>
          <w:rFonts w:ascii="Arial" w:hAnsi="Arial" w:cs="Arial"/>
          <w:b/>
          <w:i/>
        </w:rPr>
      </w:pPr>
      <w:r>
        <w:rPr>
          <w:rFonts w:ascii="Arial" w:hAnsi="Arial" w:cs="Arial"/>
          <w:b/>
          <w:i/>
        </w:rPr>
        <w:t xml:space="preserve">                             Výbor</w:t>
      </w:r>
    </w:p>
    <w:p w:rsidR="00CA165C" w:rsidP="00CA165C">
      <w:pPr>
        <w:rPr>
          <w:rFonts w:ascii="Arial" w:hAnsi="Arial" w:cs="Arial"/>
          <w:b/>
          <w:i/>
        </w:rPr>
      </w:pPr>
      <w:r>
        <w:rPr>
          <w:rFonts w:ascii="Arial" w:hAnsi="Arial" w:cs="Arial"/>
          <w:b/>
          <w:i/>
        </w:rPr>
        <w:t xml:space="preserve">     Národnej rady Slovenskej republiky </w:t>
      </w:r>
    </w:p>
    <w:p w:rsidR="00CA165C" w:rsidP="00CA165C">
      <w:pPr>
        <w:rPr>
          <w:rFonts w:ascii="Arial" w:hAnsi="Arial" w:cs="Arial"/>
          <w:b/>
          <w:i/>
        </w:rPr>
      </w:pPr>
      <w:r>
        <w:rPr>
          <w:rFonts w:ascii="Arial" w:hAnsi="Arial" w:cs="Arial"/>
          <w:b/>
          <w:i/>
        </w:rPr>
        <w:t>pre pôdohospodárstvo a životné prostredie</w:t>
      </w:r>
    </w:p>
    <w:p w:rsidR="00CA165C" w:rsidP="00CA165C">
      <w:pPr>
        <w:rPr>
          <w:rFonts w:ascii="Arial" w:hAnsi="Arial" w:cs="Arial"/>
          <w:b/>
          <w:i/>
        </w:rPr>
      </w:pPr>
    </w:p>
    <w:p w:rsidR="00CA165C" w:rsidP="00CA165C"/>
    <w:p w:rsidR="00CA165C" w:rsidP="00CA165C"/>
    <w:p w:rsidR="00CA165C" w:rsidP="00CA165C"/>
    <w:p w:rsidR="00CA165C" w:rsidRPr="000544D6" w:rsidP="00CA165C">
      <w:pPr>
        <w:rPr>
          <w:rFonts w:ascii="Arial" w:hAnsi="Arial" w:cs="Arial"/>
        </w:rPr>
      </w:pPr>
    </w:p>
    <w:p w:rsidR="00CA165C" w:rsidRPr="000544D6" w:rsidP="00CA165C">
      <w:pPr>
        <w:rPr>
          <w:rFonts w:ascii="Arial" w:hAnsi="Arial" w:cs="Arial"/>
        </w:rPr>
      </w:pPr>
    </w:p>
    <w:p w:rsidR="00CA165C" w:rsidRPr="000544D6" w:rsidP="00CA165C">
      <w:pPr>
        <w:jc w:val="both"/>
        <w:rPr>
          <w:rFonts w:ascii="Arial" w:hAnsi="Arial" w:cs="Arial"/>
        </w:rPr>
      </w:pPr>
      <w:r w:rsidRPr="000544D6">
        <w:rPr>
          <w:rFonts w:ascii="Arial" w:hAnsi="Arial" w:cs="Arial"/>
        </w:rPr>
        <w:tab/>
        <w:tab/>
        <w:tab/>
        <w:tab/>
        <w:tab/>
        <w:tab/>
        <w:tab/>
        <w:tab/>
        <w:tab/>
        <w:t>23. schôdza výboru</w:t>
      </w:r>
    </w:p>
    <w:p w:rsidR="00CA165C" w:rsidRPr="000544D6" w:rsidP="00CA165C">
      <w:pPr>
        <w:jc w:val="both"/>
        <w:rPr>
          <w:rFonts w:ascii="Arial" w:hAnsi="Arial" w:cs="Arial"/>
        </w:rPr>
      </w:pPr>
      <w:r w:rsidRPr="000544D6">
        <w:rPr>
          <w:rFonts w:ascii="Arial" w:hAnsi="Arial" w:cs="Arial"/>
        </w:rPr>
        <w:tab/>
        <w:tab/>
        <w:tab/>
        <w:tab/>
        <w:tab/>
        <w:tab/>
        <w:tab/>
        <w:tab/>
        <w:tab/>
        <w:t>K číslu: 3175/2011</w:t>
      </w:r>
    </w:p>
    <w:p w:rsidR="00CA165C" w:rsidRPr="000544D6" w:rsidP="00CA165C">
      <w:pPr>
        <w:jc w:val="center"/>
        <w:rPr>
          <w:rFonts w:ascii="Arial" w:hAnsi="Arial" w:cs="Arial"/>
        </w:rPr>
      </w:pPr>
    </w:p>
    <w:p w:rsidR="00CA165C" w:rsidRPr="000544D6" w:rsidP="00CA165C">
      <w:pPr>
        <w:jc w:val="both"/>
        <w:rPr>
          <w:rFonts w:ascii="Arial" w:hAnsi="Arial" w:cs="Arial"/>
        </w:rPr>
      </w:pPr>
      <w:r w:rsidRPr="000544D6">
        <w:rPr>
          <w:rFonts w:ascii="Arial" w:hAnsi="Arial" w:cs="Arial"/>
        </w:rPr>
        <w:tab/>
        <w:tab/>
        <w:tab/>
        <w:tab/>
        <w:tab/>
        <w:tab/>
        <w:tab/>
        <w:tab/>
      </w:r>
    </w:p>
    <w:p w:rsidR="00CA165C" w:rsidRPr="000544D6" w:rsidP="00CA165C">
      <w:pPr>
        <w:jc w:val="center"/>
        <w:rPr>
          <w:rFonts w:ascii="Arial" w:hAnsi="Arial" w:cs="Arial"/>
          <w:b/>
          <w:sz w:val="32"/>
          <w:szCs w:val="32"/>
        </w:rPr>
      </w:pPr>
      <w:r w:rsidRPr="000544D6">
        <w:rPr>
          <w:rFonts w:ascii="Arial" w:hAnsi="Arial" w:cs="Arial"/>
          <w:b/>
          <w:sz w:val="32"/>
          <w:szCs w:val="32"/>
        </w:rPr>
        <w:t>122</w:t>
      </w:r>
    </w:p>
    <w:p w:rsidR="00CA165C" w:rsidRPr="000544D6" w:rsidP="00CA165C">
      <w:pPr>
        <w:jc w:val="center"/>
        <w:rPr>
          <w:rFonts w:ascii="Arial" w:hAnsi="Arial" w:cs="Arial"/>
          <w:b/>
          <w:i/>
          <w:sz w:val="28"/>
        </w:rPr>
      </w:pPr>
    </w:p>
    <w:p w:rsidR="00CA165C" w:rsidRPr="000544D6" w:rsidP="00CA165C">
      <w:pPr>
        <w:jc w:val="center"/>
        <w:rPr>
          <w:rFonts w:ascii="Arial" w:hAnsi="Arial" w:cs="Arial"/>
          <w:b/>
        </w:rPr>
      </w:pPr>
      <w:r w:rsidRPr="000544D6">
        <w:rPr>
          <w:rFonts w:ascii="Arial" w:hAnsi="Arial" w:cs="Arial"/>
          <w:b/>
        </w:rPr>
        <w:t>U z n e s e n i e</w:t>
      </w:r>
    </w:p>
    <w:p w:rsidR="00CA165C" w:rsidRPr="000544D6" w:rsidP="00CA165C">
      <w:pPr>
        <w:jc w:val="center"/>
        <w:rPr>
          <w:rFonts w:ascii="Arial" w:hAnsi="Arial" w:cs="Arial"/>
          <w:b/>
        </w:rPr>
      </w:pPr>
      <w:r w:rsidRPr="000544D6">
        <w:rPr>
          <w:rFonts w:ascii="Arial" w:hAnsi="Arial" w:cs="Arial"/>
          <w:b/>
        </w:rPr>
        <w:t>Výboru Národnej rady Slovenskej republiky</w:t>
      </w:r>
    </w:p>
    <w:p w:rsidR="00CA165C" w:rsidRPr="000544D6" w:rsidP="00CA165C">
      <w:pPr>
        <w:jc w:val="center"/>
        <w:rPr>
          <w:rFonts w:ascii="Arial" w:hAnsi="Arial" w:cs="Arial"/>
          <w:b/>
        </w:rPr>
      </w:pPr>
      <w:r w:rsidRPr="000544D6">
        <w:rPr>
          <w:rFonts w:ascii="Arial" w:hAnsi="Arial" w:cs="Arial"/>
          <w:b/>
        </w:rPr>
        <w:t xml:space="preserve">pre pôdohospodárstvo a životné prostredie </w:t>
      </w:r>
    </w:p>
    <w:p w:rsidR="00CA165C" w:rsidRPr="000544D6" w:rsidP="00CA165C">
      <w:pPr>
        <w:tabs>
          <w:tab w:val="left" w:pos="709"/>
          <w:tab w:val="left" w:pos="1049"/>
        </w:tabs>
        <w:jc w:val="center"/>
        <w:rPr>
          <w:rFonts w:ascii="Arial" w:hAnsi="Arial" w:cs="Arial"/>
          <w:b/>
        </w:rPr>
      </w:pPr>
      <w:r w:rsidRPr="000544D6">
        <w:rPr>
          <w:rFonts w:ascii="Arial" w:hAnsi="Arial" w:cs="Arial"/>
          <w:b/>
        </w:rPr>
        <w:t>z 27. septembra 2011</w:t>
      </w:r>
    </w:p>
    <w:p w:rsidR="00CA165C" w:rsidRPr="000544D6" w:rsidP="00CA165C">
      <w:pPr>
        <w:tabs>
          <w:tab w:val="left" w:pos="709"/>
          <w:tab w:val="left" w:pos="1049"/>
        </w:tabs>
        <w:jc w:val="center"/>
        <w:rPr>
          <w:rFonts w:ascii="Arial" w:hAnsi="Arial" w:cs="Arial"/>
          <w:b/>
        </w:rPr>
      </w:pPr>
    </w:p>
    <w:p w:rsidR="00CA165C" w:rsidRPr="000544D6" w:rsidP="00CA165C">
      <w:pPr>
        <w:tabs>
          <w:tab w:val="left" w:pos="709"/>
          <w:tab w:val="left" w:pos="1049"/>
        </w:tabs>
        <w:jc w:val="both"/>
        <w:rPr>
          <w:rFonts w:ascii="Arial" w:hAnsi="Arial" w:cs="Arial"/>
        </w:rPr>
      </w:pPr>
      <w:r w:rsidRPr="000544D6">
        <w:rPr>
          <w:rFonts w:ascii="Arial" w:hAnsi="Arial" w:cs="Arial"/>
        </w:rPr>
        <w:t>k vládnemu návrhu zákona o niektorých opatreniach na úseku environmentálnej záťaže a o zmene a doplnení niektorých zákonov (tlač 470)</w:t>
      </w:r>
    </w:p>
    <w:p w:rsidR="00CA165C" w:rsidRPr="000544D6" w:rsidP="00CA165C">
      <w:pPr>
        <w:tabs>
          <w:tab w:val="left" w:pos="709"/>
          <w:tab w:val="left" w:pos="1049"/>
        </w:tabs>
        <w:jc w:val="both"/>
        <w:rPr>
          <w:rFonts w:ascii="Arial" w:hAnsi="Arial" w:cs="Arial"/>
        </w:rPr>
      </w:pPr>
    </w:p>
    <w:p w:rsidR="00CA165C" w:rsidRPr="000544D6" w:rsidP="00CA165C">
      <w:pPr>
        <w:tabs>
          <w:tab w:val="left" w:pos="709"/>
          <w:tab w:val="left" w:pos="1049"/>
        </w:tabs>
        <w:jc w:val="both"/>
        <w:rPr>
          <w:rFonts w:ascii="Arial" w:hAnsi="Arial" w:cs="Arial"/>
        </w:rPr>
      </w:pPr>
    </w:p>
    <w:p w:rsidR="00CA165C" w:rsidRPr="000544D6" w:rsidP="00CA165C">
      <w:pPr>
        <w:tabs>
          <w:tab w:val="left" w:pos="709"/>
          <w:tab w:val="left" w:pos="1049"/>
        </w:tabs>
        <w:jc w:val="both"/>
        <w:rPr>
          <w:rFonts w:ascii="Arial" w:hAnsi="Arial" w:cs="Arial"/>
          <w:b/>
        </w:rPr>
      </w:pPr>
      <w:r w:rsidRPr="000544D6">
        <w:rPr>
          <w:rFonts w:ascii="Arial" w:hAnsi="Arial" w:cs="Arial"/>
          <w:b/>
        </w:rPr>
        <w:tab/>
        <w:t xml:space="preserve">Výbor Národnej rady Slovenskej republiky </w:t>
      </w:r>
    </w:p>
    <w:p w:rsidR="00CA165C" w:rsidRPr="000544D6" w:rsidP="00CA165C">
      <w:pPr>
        <w:tabs>
          <w:tab w:val="left" w:pos="709"/>
          <w:tab w:val="left" w:pos="1049"/>
        </w:tabs>
        <w:jc w:val="both"/>
        <w:rPr>
          <w:rFonts w:ascii="Arial" w:hAnsi="Arial" w:cs="Arial"/>
        </w:rPr>
      </w:pPr>
      <w:r w:rsidRPr="000544D6">
        <w:rPr>
          <w:rFonts w:ascii="Arial" w:hAnsi="Arial" w:cs="Arial"/>
          <w:b/>
        </w:rPr>
        <w:tab/>
        <w:t>pre pôdohospodárstvo a životné prostredie</w:t>
      </w:r>
      <w:r w:rsidRPr="000544D6">
        <w:rPr>
          <w:rFonts w:ascii="Arial" w:hAnsi="Arial" w:cs="Arial"/>
        </w:rPr>
        <w:tab/>
      </w:r>
    </w:p>
    <w:p w:rsidR="00CA165C" w:rsidRPr="000544D6" w:rsidP="00CA165C">
      <w:pPr>
        <w:tabs>
          <w:tab w:val="left" w:pos="709"/>
          <w:tab w:val="left" w:pos="1049"/>
        </w:tabs>
        <w:jc w:val="both"/>
        <w:rPr>
          <w:rFonts w:ascii="Arial" w:hAnsi="Arial" w:cs="Arial"/>
        </w:rPr>
      </w:pPr>
    </w:p>
    <w:p w:rsidR="00CA165C" w:rsidRPr="000544D6" w:rsidP="00CA165C">
      <w:pPr>
        <w:tabs>
          <w:tab w:val="left" w:pos="709"/>
          <w:tab w:val="left" w:pos="1049"/>
        </w:tabs>
        <w:jc w:val="both"/>
        <w:rPr>
          <w:rFonts w:ascii="Arial" w:hAnsi="Arial" w:cs="Arial"/>
        </w:rPr>
      </w:pPr>
    </w:p>
    <w:p w:rsidR="00CA165C" w:rsidRPr="000544D6" w:rsidP="00CA165C">
      <w:pPr>
        <w:tabs>
          <w:tab w:val="left" w:pos="709"/>
          <w:tab w:val="left" w:pos="1049"/>
        </w:tabs>
        <w:jc w:val="both"/>
        <w:rPr>
          <w:rFonts w:ascii="Arial" w:hAnsi="Arial" w:cs="Arial"/>
          <w:b/>
        </w:rPr>
      </w:pPr>
      <w:r w:rsidRPr="000544D6">
        <w:rPr>
          <w:rFonts w:ascii="Arial" w:hAnsi="Arial" w:cs="Arial"/>
        </w:rPr>
        <w:tab/>
      </w:r>
      <w:r w:rsidRPr="000544D6">
        <w:rPr>
          <w:rFonts w:ascii="Arial" w:hAnsi="Arial" w:cs="Arial"/>
          <w:b/>
        </w:rPr>
        <w:t>A.</w:t>
        <w:tab/>
        <w:t>s ú h l a s í</w:t>
      </w:r>
    </w:p>
    <w:p w:rsidR="00CA165C" w:rsidRPr="000544D6" w:rsidP="00CA165C">
      <w:pPr>
        <w:tabs>
          <w:tab w:val="left" w:pos="709"/>
          <w:tab w:val="left" w:pos="1049"/>
        </w:tabs>
        <w:jc w:val="both"/>
        <w:rPr>
          <w:rFonts w:ascii="Arial" w:hAnsi="Arial" w:cs="Arial"/>
        </w:rPr>
      </w:pPr>
      <w:r w:rsidRPr="000544D6">
        <w:rPr>
          <w:rFonts w:ascii="Arial" w:hAnsi="Arial" w:cs="Arial"/>
          <w:b/>
        </w:rPr>
        <w:tab/>
        <w:tab/>
      </w:r>
      <w:r w:rsidRPr="000544D6">
        <w:rPr>
          <w:rFonts w:ascii="Arial" w:hAnsi="Arial" w:cs="Arial"/>
        </w:rPr>
        <w:t>s vládnym návrhom zákona o niektorých opatreniach na úseku environmentálnej záťaže a o zmen</w:t>
      </w:r>
      <w:r w:rsidRPr="000544D6" w:rsidR="00CA539D">
        <w:rPr>
          <w:rFonts w:ascii="Arial" w:hAnsi="Arial" w:cs="Arial"/>
        </w:rPr>
        <w:t>e a doplnení niektorých zákonov s týmito pripomienkami:</w:t>
      </w:r>
    </w:p>
    <w:p w:rsidR="00CA539D" w:rsidRPr="000544D6" w:rsidP="00CA165C">
      <w:pPr>
        <w:tabs>
          <w:tab w:val="left" w:pos="709"/>
          <w:tab w:val="left" w:pos="1049"/>
        </w:tabs>
        <w:jc w:val="both"/>
        <w:rPr>
          <w:rFonts w:ascii="Arial" w:hAnsi="Arial" w:cs="Arial"/>
        </w:rPr>
      </w:pPr>
    </w:p>
    <w:p w:rsidR="00AB645A" w:rsidRPr="000544D6" w:rsidP="00CA165C">
      <w:pPr>
        <w:tabs>
          <w:tab w:val="left" w:pos="709"/>
          <w:tab w:val="left" w:pos="1049"/>
        </w:tabs>
        <w:jc w:val="both"/>
        <w:rPr>
          <w:rFonts w:ascii="Arial" w:hAnsi="Arial" w:cs="Arial"/>
        </w:rPr>
      </w:pPr>
      <w:r w:rsidRPr="000544D6">
        <w:rPr>
          <w:rFonts w:ascii="Arial" w:hAnsi="Arial" w:cs="Arial"/>
        </w:rPr>
        <w:t>K čl. I</w:t>
      </w:r>
    </w:p>
    <w:p w:rsidR="00AB645A" w:rsidRPr="000544D6" w:rsidP="00AB645A">
      <w:pPr>
        <w:numPr>
          <w:ilvl w:val="0"/>
          <w:numId w:val="2"/>
        </w:numPr>
        <w:jc w:val="both"/>
        <w:rPr>
          <w:rStyle w:val="Strong"/>
          <w:rFonts w:ascii="Arial" w:hAnsi="Arial" w:cs="Arial"/>
          <w:b w:val="0"/>
          <w:bCs w:val="0"/>
        </w:rPr>
      </w:pPr>
      <w:r w:rsidRPr="000544D6">
        <w:rPr>
          <w:rStyle w:val="Strong"/>
          <w:rFonts w:ascii="Arial" w:hAnsi="Arial" w:cs="Arial"/>
          <w:b w:val="0"/>
          <w:bCs w:val="0"/>
          <w:u w:val="single"/>
        </w:rPr>
        <w:t>V § 3 ods. 4</w:t>
      </w:r>
      <w:r w:rsidRPr="000544D6">
        <w:rPr>
          <w:rStyle w:val="Strong"/>
          <w:rFonts w:ascii="Arial" w:hAnsi="Arial" w:cs="Arial"/>
          <w:b w:val="0"/>
          <w:bCs w:val="0"/>
        </w:rPr>
        <w:t xml:space="preserve"> sa na konci pripájajú tieto slová: „v lehote najneskôr do jedného roka odo dňa nadobudnutia právoplatnosti rozhodnutia o ukončení realizácie plánu prác vydaného podľa § 9 ods. 3.“</w:t>
      </w:r>
    </w:p>
    <w:p w:rsidR="00AB645A" w:rsidRPr="000544D6" w:rsidP="00AB645A">
      <w:pPr>
        <w:jc w:val="both"/>
        <w:rPr>
          <w:rStyle w:val="Strong"/>
          <w:rFonts w:ascii="Arial" w:hAnsi="Arial" w:cs="Arial"/>
          <w:bCs w:val="0"/>
        </w:rPr>
      </w:pPr>
    </w:p>
    <w:p w:rsidR="00AB645A" w:rsidRPr="000544D6" w:rsidP="00AB645A">
      <w:pPr>
        <w:jc w:val="both"/>
        <w:rPr>
          <w:rStyle w:val="Strong"/>
          <w:rFonts w:ascii="Arial" w:hAnsi="Arial" w:cs="Arial"/>
          <w:bCs w:val="0"/>
          <w:i/>
        </w:rPr>
      </w:pPr>
    </w:p>
    <w:p w:rsidR="00AB645A" w:rsidRPr="000544D6" w:rsidP="00AB645A">
      <w:pPr>
        <w:ind w:left="4253"/>
        <w:jc w:val="both"/>
        <w:rPr>
          <w:rFonts w:ascii="Arial" w:hAnsi="Arial" w:cs="Arial"/>
          <w:b/>
        </w:rPr>
      </w:pPr>
      <w:r w:rsidRPr="000544D6">
        <w:rPr>
          <w:rStyle w:val="Strong"/>
          <w:rFonts w:ascii="Arial" w:hAnsi="Arial" w:cs="Arial"/>
          <w:bCs w:val="0"/>
        </w:rPr>
        <w:t xml:space="preserve"> </w:t>
      </w:r>
      <w:r w:rsidRPr="000544D6">
        <w:rPr>
          <w:rStyle w:val="Strong"/>
          <w:rFonts w:ascii="Arial" w:hAnsi="Arial" w:cs="Arial"/>
          <w:b w:val="0"/>
          <w:bCs w:val="0"/>
        </w:rPr>
        <w:t>Do § 3 sa doplňuje chýbajúca lehota, v ktorej je pôvodca povinný uhradiť príslušnému ministerstvu finančné prostriedky, ktoré toto ministerstvo vynaložilo na zabezpečenie činností, ktoré mal pôvodne zabezpečiť pôvodca, no neučinil tak. Neriešená environmentálna záťaž môže spôsobiť bezprostredné ohrozenie života alebo zdravia ľudí. V takýchto prípadoch namiesto pôvodcu vykoná neodkladné práce na odvrátenie vzniknutého ohrozenia príslušné ministerstvo, pričom pôvodca je povinný vynaložené finančné prostriedky spätne ministerstvu uhradiť.</w:t>
      </w:r>
      <w:r w:rsidRPr="000544D6">
        <w:rPr>
          <w:rStyle w:val="Strong"/>
          <w:rFonts w:ascii="Arial" w:hAnsi="Arial" w:cs="Arial"/>
          <w:bCs w:val="0"/>
        </w:rPr>
        <w:t xml:space="preserve"> </w:t>
      </w:r>
      <w:r w:rsidRPr="000544D6">
        <w:rPr>
          <w:rStyle w:val="Strong"/>
          <w:rFonts w:ascii="Arial" w:hAnsi="Arial" w:cs="Arial"/>
          <w:b w:val="0"/>
          <w:bCs w:val="0"/>
        </w:rPr>
        <w:t>V prípade tejto povinnosti však nemal určenú konkrétnu lehotu, čím vznikala pre pôvodcu, ktorý si neplnil svoje povinnosti možnosť odkladať splnenie svojej povinnosti na neurčito. Navrhovaným znením sa doplňuje konkrétne lehota na plnenie a to jeden rok</w:t>
      </w:r>
      <w:r w:rsidRPr="000544D6">
        <w:rPr>
          <w:rStyle w:val="Strong"/>
          <w:rFonts w:ascii="Arial" w:hAnsi="Arial" w:cs="Arial"/>
          <w:bCs w:val="0"/>
        </w:rPr>
        <w:t xml:space="preserve">  </w:t>
      </w:r>
      <w:r w:rsidRPr="000544D6">
        <w:rPr>
          <w:rStyle w:val="Strong"/>
          <w:rFonts w:ascii="Arial" w:hAnsi="Arial" w:cs="Arial"/>
          <w:b w:val="0"/>
          <w:bCs w:val="0"/>
        </w:rPr>
        <w:t>odo dňa nadobudnutia právoplatnosti rozhodnutia o ukončení realizácie plánu pr</w:t>
      </w:r>
      <w:r w:rsidRPr="000544D6">
        <w:rPr>
          <w:rStyle w:val="Strong"/>
          <w:rFonts w:ascii="Arial" w:hAnsi="Arial" w:cs="Arial"/>
          <w:b w:val="0"/>
          <w:bCs w:val="0"/>
        </w:rPr>
        <w:t>ác.</w:t>
      </w:r>
      <w:r w:rsidRPr="000544D6">
        <w:rPr>
          <w:rStyle w:val="Strong"/>
          <w:rFonts w:ascii="Arial" w:hAnsi="Arial" w:cs="Arial"/>
          <w:bCs w:val="0"/>
        </w:rPr>
        <w:t xml:space="preserve">   </w:t>
      </w:r>
    </w:p>
    <w:p w:rsidR="00AB645A" w:rsidRPr="000544D6" w:rsidP="00CA165C">
      <w:pPr>
        <w:tabs>
          <w:tab w:val="left" w:pos="709"/>
          <w:tab w:val="left" w:pos="1049"/>
        </w:tabs>
        <w:jc w:val="both"/>
        <w:rPr>
          <w:rFonts w:ascii="Arial" w:hAnsi="Arial" w:cs="Arial"/>
        </w:rPr>
      </w:pPr>
    </w:p>
    <w:p w:rsidR="00CA539D" w:rsidRPr="000544D6" w:rsidP="00AB645A">
      <w:pPr>
        <w:pStyle w:val="ListParagraph"/>
        <w:spacing w:after="0" w:line="240" w:lineRule="auto"/>
        <w:ind w:left="360" w:firstLine="0"/>
        <w:rPr>
          <w:rFonts w:cs="Arial"/>
          <w:sz w:val="24"/>
          <w:szCs w:val="24"/>
        </w:rPr>
      </w:pPr>
      <w:r w:rsidRPr="000544D6" w:rsidR="00AB645A">
        <w:rPr>
          <w:rFonts w:cs="Arial"/>
          <w:sz w:val="24"/>
          <w:szCs w:val="24"/>
        </w:rPr>
        <w:t>2.</w:t>
      </w:r>
      <w:r w:rsidRPr="000544D6" w:rsidR="00AB645A">
        <w:rPr>
          <w:rFonts w:cs="Arial"/>
          <w:sz w:val="24"/>
          <w:szCs w:val="24"/>
          <w:u w:val="single"/>
        </w:rPr>
        <w:t xml:space="preserve"> V</w:t>
      </w:r>
      <w:r w:rsidRPr="000544D6">
        <w:rPr>
          <w:rFonts w:cs="Arial"/>
          <w:sz w:val="24"/>
          <w:szCs w:val="24"/>
          <w:u w:val="single"/>
        </w:rPr>
        <w:t xml:space="preserve"> § 4 ods. 1</w:t>
      </w:r>
    </w:p>
    <w:p w:rsidR="00CA539D" w:rsidRPr="000544D6" w:rsidP="00CA539D">
      <w:pPr>
        <w:ind w:left="720" w:hanging="720"/>
        <w:rPr>
          <w:rFonts w:ascii="Arial" w:hAnsi="Arial" w:cs="Arial"/>
        </w:rPr>
      </w:pPr>
      <w:r w:rsidRPr="000544D6">
        <w:rPr>
          <w:rFonts w:ascii="Arial" w:hAnsi="Arial" w:cs="Arial"/>
        </w:rPr>
        <w:t xml:space="preserve">             sa slová „Ak pôvodca zanikol“ nahrádzajú slovami „Ak pôvodca zanikol alebo zomrel“.</w:t>
      </w:r>
    </w:p>
    <w:p w:rsidR="00CA539D" w:rsidRPr="000544D6" w:rsidP="00CA539D">
      <w:pPr>
        <w:ind w:left="4247"/>
        <w:rPr>
          <w:rFonts w:ascii="Arial" w:hAnsi="Arial" w:cs="Arial"/>
        </w:rPr>
      </w:pPr>
      <w:r w:rsidRPr="000544D6">
        <w:rPr>
          <w:rFonts w:ascii="Arial" w:hAnsi="Arial" w:cs="Arial"/>
        </w:rPr>
        <w:t>Pôvodcom enviro</w:t>
      </w:r>
      <w:r w:rsidR="00253404">
        <w:rPr>
          <w:rFonts w:ascii="Arial" w:hAnsi="Arial" w:cs="Arial"/>
        </w:rPr>
        <w:t>n</w:t>
      </w:r>
      <w:r w:rsidRPr="000544D6">
        <w:rPr>
          <w:rFonts w:ascii="Arial" w:hAnsi="Arial" w:cs="Arial"/>
        </w:rPr>
        <w:t>mentálnej záťaže môže byť podľa vymedzenia v § 3 ods. 1 aj fyzická osoba, preto je potrebné spresniť toto ustanovenie.</w:t>
      </w:r>
    </w:p>
    <w:p w:rsidR="00CA539D" w:rsidRPr="000544D6" w:rsidP="00CA539D">
      <w:pPr>
        <w:ind w:left="4248"/>
        <w:rPr>
          <w:rFonts w:ascii="Arial" w:hAnsi="Arial" w:cs="Arial"/>
        </w:rPr>
      </w:pPr>
    </w:p>
    <w:p w:rsidR="00CA539D" w:rsidRPr="000544D6" w:rsidP="00AB645A">
      <w:pPr>
        <w:pStyle w:val="ListParagraph"/>
        <w:spacing w:after="0" w:line="240" w:lineRule="auto"/>
        <w:ind w:left="360" w:firstLine="0"/>
        <w:rPr>
          <w:rFonts w:cs="Arial"/>
          <w:sz w:val="24"/>
          <w:szCs w:val="24"/>
          <w:u w:val="single"/>
        </w:rPr>
      </w:pPr>
      <w:r w:rsidRPr="000544D6" w:rsidR="00AB645A">
        <w:rPr>
          <w:rFonts w:cs="Arial"/>
          <w:sz w:val="24"/>
          <w:szCs w:val="24"/>
        </w:rPr>
        <w:t>3.</w:t>
      </w:r>
      <w:r w:rsidRPr="000544D6" w:rsidR="00AB645A">
        <w:rPr>
          <w:rFonts w:cs="Arial"/>
          <w:sz w:val="24"/>
          <w:szCs w:val="24"/>
          <w:u w:val="single"/>
        </w:rPr>
        <w:t xml:space="preserve"> V</w:t>
      </w:r>
      <w:r w:rsidRPr="000544D6">
        <w:rPr>
          <w:rFonts w:cs="Arial"/>
          <w:sz w:val="24"/>
          <w:szCs w:val="24"/>
          <w:u w:val="single"/>
        </w:rPr>
        <w:t xml:space="preserve"> § 7</w:t>
      </w:r>
    </w:p>
    <w:p w:rsidR="00CA539D" w:rsidRPr="000544D6" w:rsidP="00CA539D">
      <w:pPr>
        <w:ind w:left="720" w:hanging="720"/>
        <w:rPr>
          <w:rFonts w:ascii="Arial" w:hAnsi="Arial" w:cs="Arial"/>
        </w:rPr>
      </w:pPr>
      <w:r w:rsidRPr="000544D6">
        <w:rPr>
          <w:rFonts w:ascii="Arial" w:hAnsi="Arial" w:cs="Arial"/>
        </w:rPr>
        <w:t xml:space="preserve">            V § 7  v druhej vete sa slová „povinná osoba“ nahrádzajú slovami „pôvodca alebo povinná osoba“.</w:t>
      </w:r>
    </w:p>
    <w:p w:rsidR="00CA539D" w:rsidRPr="000544D6" w:rsidP="00CA539D">
      <w:pPr>
        <w:ind w:left="4247"/>
        <w:rPr>
          <w:rFonts w:ascii="Arial" w:hAnsi="Arial" w:cs="Arial"/>
        </w:rPr>
      </w:pPr>
      <w:r w:rsidRPr="000544D6">
        <w:rPr>
          <w:rFonts w:ascii="Arial" w:hAnsi="Arial" w:cs="Arial"/>
        </w:rPr>
        <w:t>Ide o legislatívno-technickú pripomienku; nie je dôvod, aby sa povinnosť oznamovať prevod nehnuteľnosti krajskému úradu životného prostredia vzťahovala iba na povinnú osobu, a nie aj na pôvodcu v prípade, že je vlastníkom nehnuteľnosti.</w:t>
      </w:r>
    </w:p>
    <w:p w:rsidR="00CA539D" w:rsidRPr="000544D6" w:rsidP="00CA539D">
      <w:pPr>
        <w:ind w:left="4247"/>
        <w:rPr>
          <w:rFonts w:ascii="Arial" w:hAnsi="Arial" w:cs="Arial"/>
        </w:rPr>
      </w:pPr>
    </w:p>
    <w:p w:rsidR="00AB645A" w:rsidRPr="000544D6" w:rsidP="00AB645A">
      <w:pPr>
        <w:jc w:val="both"/>
        <w:rPr>
          <w:rFonts w:ascii="Arial" w:hAnsi="Arial" w:cs="Arial"/>
          <w:bCs/>
        </w:rPr>
      </w:pPr>
      <w:r w:rsidRPr="000544D6">
        <w:rPr>
          <w:rFonts w:ascii="Arial" w:hAnsi="Arial" w:cs="Arial"/>
          <w:bCs/>
        </w:rPr>
        <w:t> </w:t>
      </w:r>
    </w:p>
    <w:p w:rsidR="00AB645A" w:rsidRPr="000544D6" w:rsidP="00AB645A">
      <w:pPr>
        <w:ind w:left="360"/>
        <w:jc w:val="both"/>
        <w:rPr>
          <w:rFonts w:ascii="Arial" w:hAnsi="Arial" w:cs="Arial"/>
          <w:b/>
        </w:rPr>
      </w:pPr>
      <w:r w:rsidRPr="000544D6">
        <w:rPr>
          <w:rStyle w:val="Strong"/>
          <w:rFonts w:ascii="Arial" w:hAnsi="Arial" w:cs="Arial"/>
          <w:b w:val="0"/>
          <w:bCs w:val="0"/>
        </w:rPr>
        <w:t>4. </w:t>
      </w:r>
      <w:r w:rsidRPr="000544D6">
        <w:rPr>
          <w:rStyle w:val="Strong"/>
          <w:rFonts w:ascii="Arial" w:hAnsi="Arial" w:cs="Arial"/>
          <w:b w:val="0"/>
          <w:bCs w:val="0"/>
          <w:u w:val="single"/>
        </w:rPr>
        <w:t>V § 8 ods. 1</w:t>
      </w:r>
      <w:r w:rsidRPr="000544D6">
        <w:rPr>
          <w:rStyle w:val="Strong"/>
          <w:rFonts w:ascii="Arial" w:hAnsi="Arial" w:cs="Arial"/>
          <w:b w:val="0"/>
          <w:bCs w:val="0"/>
        </w:rPr>
        <w:t xml:space="preserve"> sa v predvetí vypúšťajú slová „environmentálnej záťaže“.</w:t>
      </w:r>
    </w:p>
    <w:p w:rsidR="00AB645A" w:rsidRPr="000544D6" w:rsidP="00AB645A">
      <w:pPr>
        <w:jc w:val="both"/>
        <w:rPr>
          <w:rStyle w:val="Emphasis"/>
          <w:rFonts w:ascii="Arial" w:hAnsi="Arial" w:cs="Arial"/>
          <w:b/>
        </w:rPr>
      </w:pPr>
    </w:p>
    <w:p w:rsidR="00AB645A" w:rsidRPr="000544D6" w:rsidP="00AB645A">
      <w:pPr>
        <w:jc w:val="both"/>
        <w:rPr>
          <w:rFonts w:ascii="Arial" w:hAnsi="Arial" w:cs="Arial"/>
        </w:rPr>
      </w:pPr>
    </w:p>
    <w:p w:rsidR="00AB645A" w:rsidRPr="000544D6" w:rsidP="00AB645A">
      <w:pPr>
        <w:autoSpaceDE w:val="0"/>
        <w:autoSpaceDN w:val="0"/>
        <w:adjustRightInd w:val="0"/>
        <w:ind w:left="4253"/>
        <w:jc w:val="both"/>
        <w:rPr>
          <w:rFonts w:ascii="Arial" w:hAnsi="Arial" w:cs="Arial"/>
        </w:rPr>
      </w:pPr>
      <w:r w:rsidRPr="000544D6">
        <w:rPr>
          <w:rFonts w:ascii="Arial" w:hAnsi="Arial" w:cs="Arial"/>
        </w:rPr>
        <w:t>Vypustenie slov „environmentálnej záťaže“ je v súlade s legislatívnou skratkou „plán prác“ zavedenej v § 3 ods. 2 a s jej jednotným používaním v celom texte návrhu zákona.</w:t>
      </w:r>
    </w:p>
    <w:p w:rsidR="00CA539D" w:rsidRPr="000544D6" w:rsidP="00CA539D">
      <w:pPr>
        <w:ind w:left="4247"/>
        <w:rPr>
          <w:rFonts w:ascii="Arial" w:hAnsi="Arial" w:cs="Arial"/>
        </w:rPr>
      </w:pPr>
    </w:p>
    <w:p w:rsidR="00CA539D" w:rsidRPr="000544D6" w:rsidP="00CA539D">
      <w:pPr>
        <w:jc w:val="both"/>
        <w:rPr>
          <w:rFonts w:ascii="Arial" w:hAnsi="Arial" w:cs="Arial"/>
          <w:bCs/>
        </w:rPr>
      </w:pPr>
    </w:p>
    <w:p w:rsidR="00CA539D" w:rsidRPr="000544D6" w:rsidP="00AB645A">
      <w:pPr>
        <w:ind w:left="709" w:hanging="349"/>
        <w:jc w:val="both"/>
        <w:rPr>
          <w:rStyle w:val="Strong"/>
          <w:rFonts w:ascii="Arial" w:hAnsi="Arial" w:cs="Arial"/>
          <w:b w:val="0"/>
          <w:bCs w:val="0"/>
        </w:rPr>
      </w:pPr>
      <w:r w:rsidRPr="000544D6" w:rsidR="00AB645A">
        <w:rPr>
          <w:rStyle w:val="Strong"/>
          <w:rFonts w:ascii="Arial" w:hAnsi="Arial" w:cs="Arial"/>
          <w:b w:val="0"/>
          <w:bCs w:val="0"/>
        </w:rPr>
        <w:t xml:space="preserve">5. </w:t>
      </w:r>
      <w:r w:rsidRPr="000544D6">
        <w:rPr>
          <w:rStyle w:val="Strong"/>
          <w:rFonts w:ascii="Arial" w:hAnsi="Arial" w:cs="Arial"/>
          <w:b w:val="0"/>
          <w:bCs w:val="0"/>
          <w:u w:val="single"/>
        </w:rPr>
        <w:t>V § 11 ods. 2 písm. j)</w:t>
      </w:r>
      <w:r w:rsidRPr="000544D6">
        <w:rPr>
          <w:rStyle w:val="Strong"/>
          <w:rFonts w:ascii="Arial" w:hAnsi="Arial" w:cs="Arial"/>
          <w:b w:val="0"/>
          <w:bCs w:val="0"/>
        </w:rPr>
        <w:t xml:space="preserve"> sa na konci pripájajú tieto slová: „ak o tom rozhodne vláda Slovenskej republiky podľa § 5 ods. 8.“</w:t>
      </w:r>
    </w:p>
    <w:p w:rsidR="00CA539D" w:rsidRPr="000544D6" w:rsidP="00CA539D">
      <w:pPr>
        <w:jc w:val="both"/>
        <w:rPr>
          <w:rStyle w:val="Strong"/>
          <w:rFonts w:ascii="Arial" w:hAnsi="Arial" w:cs="Arial"/>
          <w:bCs w:val="0"/>
        </w:rPr>
      </w:pPr>
    </w:p>
    <w:p w:rsidR="00CA539D" w:rsidRPr="000544D6" w:rsidP="00CA539D">
      <w:pPr>
        <w:jc w:val="both"/>
        <w:rPr>
          <w:rStyle w:val="Strong"/>
          <w:rFonts w:ascii="Arial" w:hAnsi="Arial" w:cs="Arial"/>
          <w:bCs w:val="0"/>
          <w:i/>
        </w:rPr>
      </w:pPr>
    </w:p>
    <w:p w:rsidR="00CA539D" w:rsidRPr="000544D6" w:rsidP="00CA539D">
      <w:pPr>
        <w:ind w:left="4253"/>
        <w:jc w:val="both"/>
        <w:rPr>
          <w:rStyle w:val="Strong"/>
          <w:rFonts w:ascii="Arial" w:hAnsi="Arial" w:cs="Arial"/>
          <w:b w:val="0"/>
          <w:bCs w:val="0"/>
        </w:rPr>
      </w:pPr>
      <w:r w:rsidRPr="000544D6">
        <w:rPr>
          <w:rStyle w:val="Strong"/>
          <w:rFonts w:ascii="Arial" w:hAnsi="Arial" w:cs="Arial"/>
          <w:bCs w:val="0"/>
        </w:rPr>
        <w:t xml:space="preserve"> </w:t>
      </w:r>
      <w:r w:rsidRPr="000544D6">
        <w:rPr>
          <w:rStyle w:val="Strong"/>
          <w:rFonts w:ascii="Arial" w:hAnsi="Arial" w:cs="Arial"/>
          <w:b w:val="0"/>
          <w:bCs w:val="0"/>
        </w:rPr>
        <w:t xml:space="preserve">Upresňuje sa jedna z kompetencií Ministerstva životného prostredia Slovenskej republiky, ktoré zabezpečuje výkon povinností pôvodcu v prípade, že tohto nie je možné určiť. V takomto prípade rozhoduje vláda Slovenskej republiky na návrh MŽP SR o určení ministerstva, ktoré bude zabezpečovať výkon povinností pôvodcu. Príslušné ministerstvo sa určuje na základe svojej pôsobnosti, vymedzenej v kompetenčnom  zákone č. 575/2001 Z. z. o organizácii činnosti vlády a organizácii ústrednej štátnej správy v znení neskorších predpisov. Kompetencia ministerstva zabezpečovať výkon povinností pôvodcu sa spresňuje doplnením, že tak bude konať len v prípade, ak o tom rozhodne vláda Slovenskej republiky.  </w:t>
      </w:r>
    </w:p>
    <w:p w:rsidR="00AB645A" w:rsidRPr="000544D6" w:rsidP="00CA539D">
      <w:pPr>
        <w:ind w:left="4253"/>
        <w:jc w:val="both"/>
        <w:rPr>
          <w:rStyle w:val="Strong"/>
          <w:rFonts w:ascii="Arial" w:hAnsi="Arial" w:cs="Arial"/>
          <w:b w:val="0"/>
          <w:bCs w:val="0"/>
        </w:rPr>
      </w:pPr>
    </w:p>
    <w:p w:rsidR="00AB645A" w:rsidRPr="000544D6" w:rsidP="00CA539D">
      <w:pPr>
        <w:ind w:left="4253"/>
        <w:jc w:val="both"/>
        <w:rPr>
          <w:rFonts w:ascii="Arial" w:hAnsi="Arial" w:cs="Arial"/>
          <w:b/>
        </w:rPr>
      </w:pPr>
    </w:p>
    <w:p w:rsidR="00CA539D" w:rsidRPr="000544D6" w:rsidP="00AB645A">
      <w:pPr>
        <w:pStyle w:val="ListParagraph"/>
        <w:spacing w:after="0" w:line="240" w:lineRule="auto"/>
        <w:ind w:left="426" w:firstLine="0"/>
        <w:rPr>
          <w:rFonts w:cs="Arial"/>
          <w:sz w:val="24"/>
          <w:szCs w:val="24"/>
          <w:u w:val="single"/>
        </w:rPr>
      </w:pPr>
      <w:r w:rsidRPr="000544D6" w:rsidR="00AB645A">
        <w:rPr>
          <w:rFonts w:cs="Arial"/>
          <w:sz w:val="24"/>
          <w:szCs w:val="24"/>
        </w:rPr>
        <w:t xml:space="preserve">6.  </w:t>
      </w:r>
      <w:r w:rsidRPr="000544D6" w:rsidR="00AB645A">
        <w:rPr>
          <w:rFonts w:cs="Arial"/>
          <w:sz w:val="24"/>
          <w:szCs w:val="24"/>
          <w:u w:val="single"/>
        </w:rPr>
        <w:t>V</w:t>
      </w:r>
      <w:r w:rsidRPr="000544D6">
        <w:rPr>
          <w:rFonts w:cs="Arial"/>
          <w:sz w:val="24"/>
          <w:szCs w:val="24"/>
          <w:u w:val="single"/>
        </w:rPr>
        <w:t xml:space="preserve"> § 14</w:t>
      </w:r>
    </w:p>
    <w:p w:rsidR="00CA539D" w:rsidRPr="000544D6" w:rsidP="00CA539D">
      <w:pPr>
        <w:ind w:left="720" w:hanging="720"/>
        <w:rPr>
          <w:rFonts w:ascii="Arial" w:hAnsi="Arial" w:cs="Arial"/>
        </w:rPr>
      </w:pPr>
      <w:r w:rsidRPr="000544D6">
        <w:rPr>
          <w:rFonts w:ascii="Arial" w:hAnsi="Arial" w:cs="Arial"/>
        </w:rPr>
        <w:t xml:space="preserve">            V § 14 ods. 2 písm. a) sa slovo „území“ nahrádza slovami „ katastrálnom území“</w:t>
      </w:r>
      <w:r w:rsidRPr="000544D6">
        <w:rPr>
          <w:rFonts w:ascii="Arial" w:hAnsi="Arial" w:cs="Arial"/>
        </w:rPr>
        <w:t>.</w:t>
      </w:r>
    </w:p>
    <w:p w:rsidR="00CA539D" w:rsidRPr="000544D6" w:rsidP="00CA539D">
      <w:pPr>
        <w:ind w:left="720" w:hanging="720"/>
        <w:rPr>
          <w:rFonts w:ascii="Arial" w:hAnsi="Arial" w:cs="Arial"/>
        </w:rPr>
      </w:pPr>
    </w:p>
    <w:p w:rsidR="00CA539D" w:rsidRPr="000544D6" w:rsidP="00CA539D">
      <w:pPr>
        <w:rPr>
          <w:rFonts w:ascii="Arial" w:hAnsi="Arial" w:cs="Arial"/>
        </w:rPr>
      </w:pPr>
      <w:r w:rsidRPr="000544D6">
        <w:rPr>
          <w:rFonts w:ascii="Arial" w:hAnsi="Arial" w:cs="Arial"/>
        </w:rPr>
        <w:tab/>
        <w:tab/>
        <w:tab/>
        <w:tab/>
        <w:tab/>
        <w:tab/>
        <w:t>Ide o legislatívno-technickú pripomienku.</w:t>
      </w:r>
    </w:p>
    <w:p w:rsidR="00AB645A" w:rsidRPr="000544D6" w:rsidP="00CA539D">
      <w:pPr>
        <w:rPr>
          <w:rFonts w:ascii="Arial" w:hAnsi="Arial" w:cs="Arial"/>
        </w:rPr>
      </w:pPr>
    </w:p>
    <w:p w:rsidR="00CA539D" w:rsidRPr="000544D6" w:rsidP="00CA539D">
      <w:pPr>
        <w:rPr>
          <w:rFonts w:ascii="Arial" w:hAnsi="Arial" w:cs="Arial"/>
        </w:rPr>
      </w:pPr>
    </w:p>
    <w:p w:rsidR="00AB645A" w:rsidRPr="000544D6" w:rsidP="00AB645A">
      <w:pPr>
        <w:ind w:left="709" w:hanging="349"/>
        <w:jc w:val="both"/>
        <w:rPr>
          <w:rFonts w:ascii="Arial" w:hAnsi="Arial" w:cs="Arial"/>
        </w:rPr>
      </w:pPr>
      <w:r w:rsidRPr="000544D6">
        <w:rPr>
          <w:rFonts w:ascii="Arial" w:hAnsi="Arial" w:cs="Arial"/>
        </w:rPr>
        <w:t xml:space="preserve">7. </w:t>
      </w:r>
      <w:r w:rsidRPr="000544D6">
        <w:rPr>
          <w:rFonts w:ascii="Arial" w:hAnsi="Arial" w:cs="Arial"/>
          <w:u w:val="single"/>
        </w:rPr>
        <w:t>V § 18 ods. 1</w:t>
      </w:r>
      <w:r w:rsidRPr="000544D6">
        <w:rPr>
          <w:rFonts w:ascii="Arial" w:hAnsi="Arial" w:cs="Arial"/>
        </w:rPr>
        <w:t xml:space="preserve"> sa na konci pripájajú tieto slová „na základe predchádzajúceho oznámenia vlastníkovi pozemku, ktoré mu je doručené orgánom štátnej správy najmenej desať dní pred vstupom na pozemok“.</w:t>
      </w:r>
    </w:p>
    <w:p w:rsidR="00AB645A" w:rsidRPr="000544D6" w:rsidP="00AB645A">
      <w:pPr>
        <w:jc w:val="both"/>
        <w:rPr>
          <w:rStyle w:val="Emphasis"/>
          <w:rFonts w:ascii="Arial" w:hAnsi="Arial" w:cs="Arial"/>
          <w:b/>
        </w:rPr>
      </w:pPr>
    </w:p>
    <w:p w:rsidR="00AB645A" w:rsidRPr="000544D6" w:rsidP="00AB645A">
      <w:pPr>
        <w:jc w:val="both"/>
        <w:rPr>
          <w:rStyle w:val="Emphasis"/>
          <w:rFonts w:ascii="Arial" w:hAnsi="Arial" w:cs="Arial"/>
          <w:b/>
        </w:rPr>
      </w:pPr>
    </w:p>
    <w:p w:rsidR="00AB645A" w:rsidRPr="000544D6" w:rsidP="00AB645A">
      <w:pPr>
        <w:ind w:left="4395"/>
        <w:jc w:val="both"/>
        <w:rPr>
          <w:rFonts w:ascii="Arial" w:hAnsi="Arial" w:cs="Arial"/>
        </w:rPr>
      </w:pPr>
      <w:r w:rsidRPr="000544D6">
        <w:rPr>
          <w:rStyle w:val="Emphasis"/>
          <w:rFonts w:ascii="Arial" w:hAnsi="Arial" w:cs="Arial"/>
          <w:i w:val="0"/>
        </w:rPr>
        <w:t>D</w:t>
      </w:r>
      <w:r w:rsidRPr="000544D6">
        <w:rPr>
          <w:rStyle w:val="Emphasis"/>
          <w:rFonts w:ascii="Arial" w:hAnsi="Arial" w:cs="Arial"/>
          <w:i w:val="0"/>
        </w:rPr>
        <w:t>o ustanovenia upravujúceho vstup na cudzie nehnuteľnosti sa doplňuje povinnosť orgánu štátnej správy oboznámiť vlastníka pozemku s plánovaným vstupom na pozemok. Ide o činnosti súvisiace s identifikáciou environmentálnej záťaže a s kontrolou realizácie plánu prác. Včasným informovaním sa posilňuje právna istota vlastníkov pozemkov a zároveň sa zvyšuje miera zabezpečenia umožnenia vstupu na pozemok zo strany vlastníka pozemku.</w:t>
      </w:r>
    </w:p>
    <w:p w:rsidR="00AB645A" w:rsidRPr="000544D6" w:rsidP="00AB645A">
      <w:pPr>
        <w:rPr>
          <w:rFonts w:ascii="Arial" w:hAnsi="Arial" w:cs="Arial"/>
        </w:rPr>
      </w:pPr>
    </w:p>
    <w:p w:rsidR="00AB645A" w:rsidRPr="000544D6" w:rsidP="00CA539D">
      <w:pPr>
        <w:rPr>
          <w:rFonts w:ascii="Arial" w:hAnsi="Arial" w:cs="Arial"/>
        </w:rPr>
      </w:pPr>
    </w:p>
    <w:p w:rsidR="00CA539D" w:rsidRPr="000544D6" w:rsidP="00AB645A">
      <w:pPr>
        <w:ind w:left="709" w:hanging="349"/>
        <w:jc w:val="both"/>
        <w:rPr>
          <w:rFonts w:ascii="Arial" w:hAnsi="Arial" w:cs="Arial"/>
        </w:rPr>
      </w:pPr>
      <w:r w:rsidRPr="000544D6" w:rsidR="00AB645A">
        <w:rPr>
          <w:rStyle w:val="Strong"/>
          <w:rFonts w:ascii="Arial" w:hAnsi="Arial" w:cs="Arial"/>
          <w:b w:val="0"/>
          <w:bCs w:val="0"/>
        </w:rPr>
        <w:t xml:space="preserve">8. </w:t>
      </w:r>
      <w:r w:rsidRPr="000544D6">
        <w:rPr>
          <w:rStyle w:val="Strong"/>
          <w:rFonts w:ascii="Arial" w:hAnsi="Arial" w:cs="Arial"/>
          <w:b w:val="0"/>
          <w:bCs w:val="0"/>
        </w:rPr>
        <w:t> </w:t>
      </w:r>
      <w:r w:rsidRPr="000544D6">
        <w:rPr>
          <w:rStyle w:val="Strong"/>
          <w:rFonts w:ascii="Arial" w:hAnsi="Arial" w:cs="Arial"/>
          <w:b w:val="0"/>
          <w:bCs w:val="0"/>
          <w:u w:val="single"/>
        </w:rPr>
        <w:t>V § 18 ods. 3</w:t>
      </w:r>
      <w:r w:rsidRPr="000544D6">
        <w:rPr>
          <w:rStyle w:val="Strong"/>
          <w:rFonts w:ascii="Arial" w:hAnsi="Arial" w:cs="Arial"/>
          <w:b w:val="0"/>
          <w:bCs w:val="0"/>
        </w:rPr>
        <w:t xml:space="preserve"> sa na konci pripája táto veta: „Ak je vlastník alebo užívateľ nehnuteľnosti obmedzený v dôsledku výkonu činností uvedených v odseku 1 v obvyklom užívaní nehnuteľnosti; má právo na jednorazovú primeranú náhradu za nútené obmedzenie užívania nehnuteľnosti; toto právo zaniká, ak sa neuplatnilo na orgáne štátnej správy na úseku environmentálnej záťaže, ktorý zabezpečoval výkon týchto činností, do jedného roka odo dňa výkonu týchto činností.“</w:t>
      </w:r>
    </w:p>
    <w:p w:rsidR="00CA539D" w:rsidRPr="000544D6" w:rsidP="00CA539D">
      <w:pPr>
        <w:jc w:val="both"/>
        <w:rPr>
          <w:rStyle w:val="Emphasis"/>
          <w:rFonts w:ascii="Arial" w:hAnsi="Arial" w:cs="Arial"/>
        </w:rPr>
      </w:pPr>
    </w:p>
    <w:p w:rsidR="00CA539D" w:rsidRPr="000544D6" w:rsidP="00CA539D">
      <w:pPr>
        <w:jc w:val="both"/>
        <w:rPr>
          <w:rFonts w:ascii="Arial" w:hAnsi="Arial" w:cs="Arial"/>
        </w:rPr>
      </w:pPr>
    </w:p>
    <w:p w:rsidR="00CA539D" w:rsidRPr="000544D6" w:rsidP="00CA539D">
      <w:pPr>
        <w:autoSpaceDE w:val="0"/>
        <w:autoSpaceDN w:val="0"/>
        <w:adjustRightInd w:val="0"/>
        <w:ind w:left="4253"/>
        <w:jc w:val="both"/>
        <w:rPr>
          <w:rFonts w:ascii="Arial" w:hAnsi="Arial" w:cs="Arial"/>
        </w:rPr>
      </w:pPr>
      <w:r w:rsidRPr="000544D6">
        <w:rPr>
          <w:rFonts w:ascii="Arial" w:hAnsi="Arial" w:cs="Arial"/>
        </w:rPr>
        <w:t>Do ustanovenia umožňujúceho vstup na cudzie nehnuteľnosti v dôsledku činností súvisiacich s identifikáciou environmentálnej záťaže a s kontrolou realizácie plánu prác sa vkladá ustanovenie o primeranej náhrade za prípadné obmedzenie vlastníka v obvyklom užívaní nehnuteľnosti v dôsledku výkonu činností súvisiacich s identifikáciou environmentálnej záťaže, resp. s kontrolou uskutočňovania realizácie plánu prác. Uvedené ustanovenie je v súlade s čl. 20 ods. 4 Ústavy Slovenskej republiky, kde sa ustanovuje primeraná náhrada ako nevylučiteľná podmienka núteného obmedzenia vlastníckeho práva.</w:t>
      </w:r>
    </w:p>
    <w:p w:rsidR="00CA539D" w:rsidRPr="000544D6" w:rsidP="00CA539D">
      <w:pPr>
        <w:rPr>
          <w:rFonts w:ascii="Arial" w:hAnsi="Arial" w:cs="Arial"/>
        </w:rPr>
      </w:pPr>
    </w:p>
    <w:p w:rsidR="00AB645A" w:rsidRPr="000544D6" w:rsidP="00CA539D">
      <w:pPr>
        <w:rPr>
          <w:rFonts w:ascii="Arial" w:hAnsi="Arial" w:cs="Arial"/>
        </w:rPr>
      </w:pPr>
    </w:p>
    <w:p w:rsidR="00CA539D" w:rsidRPr="000544D6" w:rsidP="00AB645A">
      <w:pPr>
        <w:pStyle w:val="ListParagraph"/>
        <w:spacing w:after="0" w:line="240" w:lineRule="auto"/>
        <w:ind w:left="426" w:firstLine="0"/>
        <w:rPr>
          <w:rFonts w:cs="Arial"/>
          <w:sz w:val="24"/>
          <w:szCs w:val="24"/>
        </w:rPr>
      </w:pPr>
      <w:r w:rsidRPr="000544D6" w:rsidR="00AB645A">
        <w:rPr>
          <w:rFonts w:cs="Arial"/>
          <w:sz w:val="24"/>
          <w:szCs w:val="24"/>
        </w:rPr>
        <w:t xml:space="preserve">9. </w:t>
      </w:r>
      <w:r w:rsidRPr="000544D6">
        <w:rPr>
          <w:rFonts w:cs="Arial"/>
          <w:sz w:val="24"/>
          <w:szCs w:val="24"/>
          <w:u w:val="single"/>
        </w:rPr>
        <w:t>V čl. I v § 19 ods. 3</w:t>
      </w:r>
    </w:p>
    <w:p w:rsidR="00CA539D" w:rsidRPr="000544D6" w:rsidP="00CA539D">
      <w:pPr>
        <w:pStyle w:val="ListParagraph"/>
        <w:spacing w:after="0" w:line="240" w:lineRule="auto"/>
        <w:ind w:firstLine="0"/>
        <w:rPr>
          <w:rFonts w:cs="Arial"/>
          <w:sz w:val="24"/>
          <w:szCs w:val="24"/>
        </w:rPr>
      </w:pPr>
      <w:r w:rsidRPr="000544D6">
        <w:rPr>
          <w:rFonts w:cs="Arial"/>
          <w:sz w:val="24"/>
          <w:szCs w:val="24"/>
        </w:rPr>
        <w:t>sa vypúšťajú slová „ani na náhradu škody</w:t>
      </w:r>
      <w:r w:rsidRPr="000544D6">
        <w:rPr>
          <w:rFonts w:cs="Arial"/>
          <w:sz w:val="24"/>
          <w:szCs w:val="24"/>
          <w:vertAlign w:val="superscript"/>
        </w:rPr>
        <w:t>34)</w:t>
      </w:r>
      <w:r w:rsidRPr="000544D6">
        <w:rPr>
          <w:rFonts w:cs="Arial"/>
          <w:sz w:val="24"/>
          <w:szCs w:val="24"/>
        </w:rPr>
        <w:t>“.</w:t>
      </w:r>
    </w:p>
    <w:p w:rsidR="00CA539D" w:rsidRPr="000544D6" w:rsidP="00CA539D">
      <w:pPr>
        <w:pStyle w:val="ListParagraph"/>
        <w:spacing w:after="0" w:line="240" w:lineRule="auto"/>
        <w:ind w:firstLine="0"/>
        <w:rPr>
          <w:rFonts w:cs="Arial"/>
          <w:sz w:val="24"/>
          <w:szCs w:val="24"/>
        </w:rPr>
      </w:pPr>
      <w:r w:rsidRPr="000544D6">
        <w:rPr>
          <w:rFonts w:cs="Arial"/>
          <w:sz w:val="24"/>
          <w:szCs w:val="24"/>
        </w:rPr>
        <w:t>Vypúšťa sa poznámka pod čiarou k odkazu 34.</w:t>
      </w:r>
    </w:p>
    <w:p w:rsidR="00CA539D" w:rsidRPr="000544D6" w:rsidP="00CA539D">
      <w:pPr>
        <w:pStyle w:val="ListParagraph"/>
        <w:spacing w:after="0" w:line="240" w:lineRule="auto"/>
        <w:ind w:firstLine="0"/>
        <w:rPr>
          <w:rFonts w:cs="Arial"/>
          <w:sz w:val="24"/>
          <w:szCs w:val="24"/>
        </w:rPr>
      </w:pPr>
    </w:p>
    <w:p w:rsidR="00CA539D" w:rsidRPr="000544D6" w:rsidP="00CA539D">
      <w:pPr>
        <w:pStyle w:val="ListParagraph"/>
        <w:spacing w:after="0" w:line="240" w:lineRule="auto"/>
        <w:ind w:left="4252" w:hanging="3532"/>
        <w:rPr>
          <w:rFonts w:cs="Arial"/>
          <w:sz w:val="24"/>
          <w:szCs w:val="24"/>
        </w:rPr>
      </w:pPr>
      <w:r w:rsidRPr="000544D6">
        <w:rPr>
          <w:rFonts w:cs="Arial"/>
          <w:sz w:val="24"/>
          <w:szCs w:val="24"/>
        </w:rPr>
        <w:tab/>
        <w:t>Právo na náhradu škody ako aj podmienky jej uplatnenia a zániku (premlčania) upravuje Občiansky zákonník resp. Obchodný zákonník, preto odobratie práva uplatniť si náhradu škody, by bolo nepriamou novelizáciou uvedených predpisov, ktorú Legislatívne pravidlá tvorby zákonov zakazujú v čl. 11. Navyše by sa mohlo jednať aj o retroaktívny zásah do práv už nadobudnutých podľa Občianskeho zákonníka resp. Obchodného zákonníka.</w:t>
        <w:tab/>
        <w:tab/>
        <w:tab/>
        <w:tab/>
      </w:r>
    </w:p>
    <w:p w:rsidR="00CA539D" w:rsidRPr="000544D6" w:rsidP="00CA539D">
      <w:pPr>
        <w:pStyle w:val="ListParagraph"/>
        <w:spacing w:after="0" w:line="240" w:lineRule="auto"/>
        <w:ind w:left="4252" w:hanging="3532"/>
        <w:rPr>
          <w:rFonts w:cs="Arial"/>
          <w:sz w:val="24"/>
          <w:szCs w:val="24"/>
        </w:rPr>
      </w:pPr>
      <w:r w:rsidRPr="000544D6">
        <w:rPr>
          <w:rFonts w:cs="Arial"/>
          <w:sz w:val="24"/>
          <w:szCs w:val="24"/>
        </w:rPr>
        <w:tab/>
      </w:r>
    </w:p>
    <w:p w:rsidR="00CA539D" w:rsidRPr="000544D6" w:rsidP="00CA539D">
      <w:pPr>
        <w:pStyle w:val="ListParagraph"/>
        <w:spacing w:after="0" w:line="240" w:lineRule="auto"/>
        <w:ind w:left="4252" w:hanging="3532"/>
        <w:rPr>
          <w:rFonts w:cs="Arial"/>
          <w:sz w:val="24"/>
          <w:szCs w:val="24"/>
        </w:rPr>
      </w:pPr>
    </w:p>
    <w:p w:rsidR="00CA539D" w:rsidRPr="000544D6" w:rsidP="00AB645A">
      <w:pPr>
        <w:pStyle w:val="ListParagraph"/>
        <w:spacing w:after="0" w:line="240" w:lineRule="auto"/>
        <w:ind w:left="426" w:firstLine="0"/>
        <w:rPr>
          <w:rFonts w:cs="Arial"/>
          <w:sz w:val="24"/>
          <w:szCs w:val="24"/>
          <w:u w:val="single"/>
        </w:rPr>
      </w:pPr>
      <w:r w:rsidRPr="000544D6" w:rsidR="00AB645A">
        <w:rPr>
          <w:rFonts w:cs="Arial"/>
          <w:sz w:val="24"/>
          <w:szCs w:val="24"/>
        </w:rPr>
        <w:t>10.</w:t>
      </w:r>
      <w:r w:rsidRPr="000544D6" w:rsidR="00AB645A">
        <w:rPr>
          <w:rFonts w:cs="Arial"/>
          <w:sz w:val="24"/>
          <w:szCs w:val="24"/>
          <w:u w:val="single"/>
        </w:rPr>
        <w:t xml:space="preserve"> </w:t>
      </w:r>
      <w:r w:rsidRPr="000544D6">
        <w:rPr>
          <w:rFonts w:cs="Arial"/>
          <w:sz w:val="24"/>
          <w:szCs w:val="24"/>
          <w:u w:val="single"/>
        </w:rPr>
        <w:t>V čl. I v § 16 ods. 1 písm. c) a v § 17 ods. 3 písm. c)</w:t>
      </w:r>
    </w:p>
    <w:p w:rsidR="00CA539D" w:rsidRPr="000544D6" w:rsidP="00CA539D">
      <w:pPr>
        <w:pStyle w:val="ListParagraph"/>
        <w:spacing w:after="0" w:line="240" w:lineRule="auto"/>
        <w:ind w:firstLine="0"/>
        <w:rPr>
          <w:rFonts w:cs="Arial"/>
          <w:sz w:val="24"/>
          <w:szCs w:val="24"/>
        </w:rPr>
      </w:pPr>
      <w:r w:rsidRPr="000544D6">
        <w:rPr>
          <w:rFonts w:cs="Arial"/>
          <w:sz w:val="24"/>
          <w:szCs w:val="24"/>
        </w:rPr>
        <w:t>slová „povinná osoba“ sa nahrádzajú slovami „pôvodca alebo povinná osoba“.</w:t>
      </w:r>
    </w:p>
    <w:p w:rsidR="00CA539D" w:rsidRPr="000544D6" w:rsidP="00CA539D">
      <w:pPr>
        <w:pStyle w:val="ListParagraph"/>
        <w:spacing w:after="0" w:line="240" w:lineRule="auto"/>
        <w:ind w:firstLine="0"/>
        <w:rPr>
          <w:rFonts w:cs="Arial"/>
          <w:sz w:val="24"/>
          <w:szCs w:val="24"/>
        </w:rPr>
      </w:pPr>
    </w:p>
    <w:p w:rsidR="00CA539D" w:rsidRPr="000544D6" w:rsidP="00CA539D">
      <w:pPr>
        <w:pStyle w:val="ListParagraph"/>
        <w:spacing w:after="0" w:line="240" w:lineRule="auto"/>
        <w:ind w:left="4247" w:firstLine="0"/>
        <w:rPr>
          <w:rFonts w:cs="Arial"/>
          <w:sz w:val="24"/>
          <w:szCs w:val="24"/>
        </w:rPr>
      </w:pPr>
      <w:r w:rsidRPr="000544D6">
        <w:rPr>
          <w:rFonts w:cs="Arial"/>
          <w:sz w:val="24"/>
          <w:szCs w:val="24"/>
        </w:rPr>
        <w:t>Zosúladenie sankčných ustanovení s § 7, podľa ktorého sa povinnosť vzťahuje na pôvodcu alebo povinnú osobu.</w:t>
      </w:r>
    </w:p>
    <w:p w:rsidR="00CA539D" w:rsidRPr="000544D6" w:rsidP="00CA539D">
      <w:pPr>
        <w:pStyle w:val="ListParagraph"/>
        <w:spacing w:after="0" w:line="240" w:lineRule="auto"/>
        <w:ind w:firstLine="0"/>
        <w:rPr>
          <w:rFonts w:cs="Arial"/>
          <w:sz w:val="24"/>
          <w:szCs w:val="24"/>
        </w:rPr>
      </w:pPr>
    </w:p>
    <w:p w:rsidR="00CA539D" w:rsidRPr="000544D6" w:rsidP="00CA539D">
      <w:pPr>
        <w:pStyle w:val="ListParagraph"/>
        <w:spacing w:after="0" w:line="240" w:lineRule="auto"/>
        <w:ind w:firstLine="0"/>
        <w:rPr>
          <w:rFonts w:cs="Arial"/>
          <w:sz w:val="24"/>
          <w:szCs w:val="24"/>
        </w:rPr>
      </w:pPr>
    </w:p>
    <w:p w:rsidR="00CA539D" w:rsidRPr="000544D6" w:rsidP="00CA539D">
      <w:pPr>
        <w:pStyle w:val="ListParagraph"/>
        <w:spacing w:after="0" w:line="240" w:lineRule="auto"/>
        <w:ind w:firstLine="0"/>
        <w:rPr>
          <w:rFonts w:cs="Arial"/>
          <w:sz w:val="24"/>
          <w:szCs w:val="24"/>
        </w:rPr>
      </w:pPr>
    </w:p>
    <w:p w:rsidR="00CA539D" w:rsidRPr="000544D6" w:rsidP="00AB645A">
      <w:pPr>
        <w:pStyle w:val="ListParagraph"/>
        <w:spacing w:after="0" w:line="240" w:lineRule="auto"/>
        <w:ind w:left="851" w:hanging="425"/>
        <w:rPr>
          <w:rFonts w:cs="Arial"/>
          <w:sz w:val="24"/>
          <w:szCs w:val="24"/>
        </w:rPr>
      </w:pPr>
      <w:r w:rsidRPr="000544D6" w:rsidR="00AB645A">
        <w:rPr>
          <w:rFonts w:cs="Arial"/>
          <w:sz w:val="24"/>
          <w:szCs w:val="24"/>
        </w:rPr>
        <w:t xml:space="preserve">11. </w:t>
      </w:r>
      <w:r w:rsidRPr="000544D6">
        <w:rPr>
          <w:rFonts w:cs="Arial"/>
          <w:sz w:val="24"/>
          <w:szCs w:val="24"/>
          <w:u w:val="single"/>
        </w:rPr>
        <w:t>V čl. II</w:t>
      </w:r>
      <w:r w:rsidRPr="000544D6">
        <w:rPr>
          <w:rFonts w:cs="Arial"/>
          <w:sz w:val="24"/>
          <w:szCs w:val="24"/>
        </w:rPr>
        <w:t xml:space="preserve"> sa poznámky pod čiarou 3</w:t>
      </w:r>
      <w:r w:rsidR="00253404">
        <w:rPr>
          <w:rFonts w:cs="Arial"/>
          <w:sz w:val="24"/>
          <w:szCs w:val="24"/>
        </w:rPr>
        <w:t>9p a 39r označujú ako 39oa a 39</w:t>
      </w:r>
      <w:r w:rsidRPr="000544D6">
        <w:rPr>
          <w:rFonts w:cs="Arial"/>
          <w:sz w:val="24"/>
          <w:szCs w:val="24"/>
        </w:rPr>
        <w:t>ob, vrátane odkazov na ne.</w:t>
      </w:r>
    </w:p>
    <w:p w:rsidR="00CA539D" w:rsidRPr="000544D6" w:rsidP="00CA539D">
      <w:pPr>
        <w:ind w:left="4253"/>
        <w:rPr>
          <w:rFonts w:ascii="Arial" w:hAnsi="Arial" w:cs="Arial"/>
        </w:rPr>
      </w:pPr>
      <w:r w:rsidRPr="000544D6">
        <w:rPr>
          <w:rFonts w:ascii="Arial" w:hAnsi="Arial" w:cs="Arial"/>
        </w:rPr>
        <w:t>Je nutné dodržať chronológiu vkladaných poznámok, aby nedošlo k nezamýšľanej  zmene platných poznámok pod čiarou 39p a 39r pre položky 194g a 194i.</w:t>
      </w:r>
    </w:p>
    <w:p w:rsidR="00CA539D" w:rsidRPr="000544D6" w:rsidP="00CA539D">
      <w:pPr>
        <w:ind w:left="4253"/>
        <w:rPr>
          <w:rFonts w:ascii="Arial" w:hAnsi="Arial" w:cs="Arial"/>
        </w:rPr>
      </w:pPr>
    </w:p>
    <w:p w:rsidR="00CA539D" w:rsidRPr="000544D6" w:rsidP="00CA539D">
      <w:pPr>
        <w:ind w:left="4253"/>
        <w:rPr>
          <w:rFonts w:ascii="Arial" w:hAnsi="Arial" w:cs="Arial"/>
        </w:rPr>
      </w:pPr>
    </w:p>
    <w:p w:rsidR="00CA539D" w:rsidRPr="000544D6" w:rsidP="00AB645A">
      <w:pPr>
        <w:rPr>
          <w:rFonts w:ascii="Arial" w:hAnsi="Arial" w:cs="Arial"/>
        </w:rPr>
      </w:pPr>
    </w:p>
    <w:p w:rsidR="00CA539D" w:rsidRPr="000544D6" w:rsidP="00AB645A">
      <w:pPr>
        <w:pStyle w:val="ListParagraph"/>
        <w:spacing w:line="240" w:lineRule="auto"/>
        <w:ind w:left="426" w:firstLine="0"/>
        <w:rPr>
          <w:rFonts w:cs="Arial"/>
          <w:sz w:val="24"/>
          <w:szCs w:val="24"/>
        </w:rPr>
      </w:pPr>
      <w:r w:rsidRPr="000544D6" w:rsidR="00AB645A">
        <w:rPr>
          <w:rFonts w:cs="Arial"/>
          <w:sz w:val="24"/>
          <w:szCs w:val="24"/>
        </w:rPr>
        <w:t>12.</w:t>
      </w:r>
      <w:r w:rsidRPr="000544D6" w:rsidR="00AB645A">
        <w:rPr>
          <w:rFonts w:cs="Arial"/>
          <w:sz w:val="24"/>
          <w:szCs w:val="24"/>
          <w:u w:val="single"/>
        </w:rPr>
        <w:t xml:space="preserve"> </w:t>
      </w:r>
      <w:r w:rsidRPr="000544D6">
        <w:rPr>
          <w:rFonts w:cs="Arial"/>
          <w:sz w:val="24"/>
          <w:szCs w:val="24"/>
          <w:u w:val="single"/>
        </w:rPr>
        <w:t>V čl. IV v bode 5.</w:t>
      </w:r>
    </w:p>
    <w:p w:rsidR="00CA539D" w:rsidRPr="000544D6" w:rsidP="00AB645A">
      <w:pPr>
        <w:ind w:left="851" w:hanging="143"/>
        <w:rPr>
          <w:rFonts w:ascii="Arial" w:hAnsi="Arial" w:cs="Arial"/>
        </w:rPr>
      </w:pPr>
      <w:r w:rsidRPr="000544D6">
        <w:rPr>
          <w:rFonts w:ascii="Arial" w:hAnsi="Arial" w:cs="Arial"/>
        </w:rPr>
        <w:t>sa číslo „6“ nahrádza číslom „7“ a súčasne v čl. I v poznámke pod čiarou k odkazu 21 sa slová „§ 16 ods. 6“ nahrádzajú slovami „§16 ods. 7“.</w:t>
      </w:r>
    </w:p>
    <w:p w:rsidR="00CA539D" w:rsidRPr="000544D6" w:rsidP="00CA539D">
      <w:pPr>
        <w:ind w:left="567"/>
        <w:rPr>
          <w:rFonts w:ascii="Arial" w:hAnsi="Arial" w:cs="Arial"/>
        </w:rPr>
      </w:pPr>
    </w:p>
    <w:p w:rsidR="00CA539D" w:rsidRPr="000544D6" w:rsidP="00CA539D">
      <w:pPr>
        <w:ind w:left="4247" w:firstLine="6"/>
        <w:rPr>
          <w:rFonts w:ascii="Arial" w:hAnsi="Arial" w:cs="Arial"/>
        </w:rPr>
      </w:pPr>
      <w:r w:rsidRPr="000544D6">
        <w:rPr>
          <w:rFonts w:ascii="Arial" w:hAnsi="Arial" w:cs="Arial"/>
        </w:rPr>
        <w:t>Oprava nesprávneho označenia dopĺňaného odseku do platného § 16, ktorý má 6 odsekov a súvisiacej poznámky pod čiarou.</w:t>
      </w:r>
    </w:p>
    <w:p w:rsidR="00CA539D" w:rsidRPr="000544D6" w:rsidP="00CA539D">
      <w:pPr>
        <w:ind w:left="4247" w:firstLine="6"/>
        <w:rPr>
          <w:rFonts w:ascii="Arial" w:hAnsi="Arial" w:cs="Arial"/>
        </w:rPr>
      </w:pPr>
    </w:p>
    <w:p w:rsidR="00CA539D" w:rsidRPr="000544D6" w:rsidP="00CA539D">
      <w:pPr>
        <w:ind w:left="4247" w:firstLine="6"/>
        <w:rPr>
          <w:rFonts w:ascii="Arial" w:hAnsi="Arial" w:cs="Arial"/>
        </w:rPr>
      </w:pPr>
    </w:p>
    <w:p w:rsidR="00CA539D" w:rsidRPr="000544D6" w:rsidP="00CA539D">
      <w:pPr>
        <w:ind w:left="4247" w:firstLine="6"/>
        <w:rPr>
          <w:rFonts w:ascii="Arial" w:hAnsi="Arial" w:cs="Arial"/>
        </w:rPr>
      </w:pPr>
    </w:p>
    <w:p w:rsidR="00CA539D" w:rsidRPr="000544D6" w:rsidP="00CA539D">
      <w:pPr>
        <w:ind w:left="4247" w:firstLine="6"/>
        <w:rPr>
          <w:rFonts w:ascii="Arial" w:hAnsi="Arial" w:cs="Arial"/>
        </w:rPr>
      </w:pPr>
    </w:p>
    <w:p w:rsidR="00CA539D" w:rsidRPr="000544D6" w:rsidP="00CA539D">
      <w:pPr>
        <w:ind w:left="4247" w:firstLine="6"/>
        <w:rPr>
          <w:rFonts w:ascii="Arial" w:hAnsi="Arial" w:cs="Arial"/>
        </w:rPr>
      </w:pPr>
    </w:p>
    <w:p w:rsidR="00CA539D" w:rsidRPr="000544D6" w:rsidP="00AB645A">
      <w:pPr>
        <w:pStyle w:val="ListParagraph"/>
        <w:spacing w:line="240" w:lineRule="auto"/>
        <w:ind w:left="426" w:firstLine="0"/>
        <w:rPr>
          <w:rFonts w:cs="Arial"/>
          <w:sz w:val="24"/>
          <w:szCs w:val="24"/>
        </w:rPr>
      </w:pPr>
      <w:r w:rsidRPr="000544D6" w:rsidR="00AB645A">
        <w:rPr>
          <w:rFonts w:cs="Arial"/>
          <w:sz w:val="24"/>
          <w:szCs w:val="24"/>
        </w:rPr>
        <w:t>13.</w:t>
      </w:r>
      <w:r w:rsidRPr="000544D6" w:rsidR="00AB645A">
        <w:rPr>
          <w:rFonts w:cs="Arial"/>
          <w:sz w:val="24"/>
          <w:szCs w:val="24"/>
          <w:u w:val="single"/>
        </w:rPr>
        <w:t xml:space="preserve"> </w:t>
      </w:r>
      <w:r w:rsidRPr="000544D6">
        <w:rPr>
          <w:rFonts w:cs="Arial"/>
          <w:sz w:val="24"/>
          <w:szCs w:val="24"/>
          <w:u w:val="single"/>
        </w:rPr>
        <w:t>V čl. IV bod 6. znie</w:t>
      </w:r>
      <w:r w:rsidRPr="000544D6">
        <w:rPr>
          <w:rFonts w:cs="Arial"/>
          <w:sz w:val="24"/>
          <w:szCs w:val="24"/>
        </w:rPr>
        <w:t>:</w:t>
      </w:r>
    </w:p>
    <w:p w:rsidR="00CA539D" w:rsidRPr="000544D6" w:rsidP="00CA539D">
      <w:pPr>
        <w:ind w:left="540" w:firstLine="27"/>
        <w:rPr>
          <w:rFonts w:ascii="Arial" w:hAnsi="Arial" w:cs="Arial"/>
        </w:rPr>
      </w:pPr>
      <w:r w:rsidRPr="000544D6">
        <w:rPr>
          <w:rFonts w:ascii="Arial" w:hAnsi="Arial" w:cs="Arial"/>
        </w:rPr>
        <w:t>„6. V § 18 ods. 2 sa za slovo „celku“ vkladá čiarka a slová „záverečnú správu s analýzou rizika znečisteného územia“.</w:t>
      </w:r>
    </w:p>
    <w:p w:rsidR="00CA539D" w:rsidRPr="000544D6" w:rsidP="00CA539D">
      <w:pPr>
        <w:ind w:left="4248" w:firstLine="3"/>
        <w:jc w:val="both"/>
        <w:rPr>
          <w:rFonts w:ascii="Arial" w:hAnsi="Arial" w:cs="Arial"/>
        </w:rPr>
      </w:pPr>
      <w:r w:rsidRPr="000544D6">
        <w:rPr>
          <w:rFonts w:ascii="Arial" w:hAnsi="Arial" w:cs="Arial"/>
        </w:rPr>
        <w:t>Novelizujú sa vždy platné ustanovenia zákona, teda také, ktoré už obsahujú zapracované predchádzajúce novely. V</w:t>
      </w:r>
      <w:r w:rsidR="00253404">
        <w:rPr>
          <w:rFonts w:ascii="Arial" w:hAnsi="Arial" w:cs="Arial"/>
        </w:rPr>
        <w:t> tomto prípade nebola zohľadnená</w:t>
      </w:r>
      <w:r w:rsidRPr="000544D6">
        <w:rPr>
          <w:rFonts w:ascii="Arial" w:hAnsi="Arial" w:cs="Arial"/>
        </w:rPr>
        <w:t xml:space="preserve"> ostatná novela č. 258/2011 Z. z § 18 ods. 2 geologického zákona.</w:t>
      </w:r>
    </w:p>
    <w:p w:rsidR="00CA539D" w:rsidRPr="000544D6" w:rsidP="00CA539D">
      <w:pPr>
        <w:rPr>
          <w:rFonts w:ascii="Arial" w:hAnsi="Arial" w:cs="Arial"/>
        </w:rPr>
      </w:pPr>
    </w:p>
    <w:p w:rsidR="00CA539D" w:rsidRPr="000544D6" w:rsidP="00CA539D">
      <w:pPr>
        <w:tabs>
          <w:tab w:val="left" w:pos="709"/>
          <w:tab w:val="left" w:pos="1049"/>
        </w:tabs>
        <w:jc w:val="both"/>
        <w:rPr>
          <w:rFonts w:ascii="Arial" w:hAnsi="Arial" w:cs="Arial"/>
        </w:rPr>
      </w:pPr>
    </w:p>
    <w:p w:rsidR="00CA165C" w:rsidRPr="000544D6" w:rsidP="00CA165C">
      <w:pPr>
        <w:tabs>
          <w:tab w:val="left" w:pos="709"/>
          <w:tab w:val="left" w:pos="1049"/>
        </w:tabs>
        <w:jc w:val="both"/>
        <w:rPr>
          <w:rFonts w:ascii="Arial" w:hAnsi="Arial" w:cs="Arial"/>
        </w:rPr>
      </w:pPr>
    </w:p>
    <w:p w:rsidR="00CA165C" w:rsidRPr="000544D6" w:rsidP="00CA165C">
      <w:pPr>
        <w:tabs>
          <w:tab w:val="left" w:pos="709"/>
          <w:tab w:val="left" w:pos="1049"/>
        </w:tabs>
        <w:jc w:val="both"/>
        <w:rPr>
          <w:rFonts w:ascii="Arial" w:hAnsi="Arial" w:cs="Arial"/>
        </w:rPr>
      </w:pPr>
    </w:p>
    <w:p w:rsidR="00CA165C" w:rsidRPr="000544D6" w:rsidP="00CA165C">
      <w:pPr>
        <w:tabs>
          <w:tab w:val="left" w:pos="709"/>
          <w:tab w:val="left" w:pos="1049"/>
        </w:tabs>
        <w:jc w:val="both"/>
        <w:rPr>
          <w:rFonts w:ascii="Arial" w:hAnsi="Arial" w:cs="Arial"/>
          <w:b/>
        </w:rPr>
      </w:pPr>
      <w:r w:rsidRPr="000544D6">
        <w:rPr>
          <w:rFonts w:ascii="Arial" w:hAnsi="Arial" w:cs="Arial"/>
        </w:rPr>
        <w:tab/>
      </w:r>
      <w:r w:rsidRPr="000544D6">
        <w:rPr>
          <w:rFonts w:ascii="Arial" w:hAnsi="Arial" w:cs="Arial"/>
          <w:b/>
        </w:rPr>
        <w:t>B.</w:t>
        <w:tab/>
        <w:t>o d p o r ú č a</w:t>
      </w:r>
    </w:p>
    <w:p w:rsidR="00CA165C" w:rsidRPr="000544D6" w:rsidP="00CA165C">
      <w:pPr>
        <w:tabs>
          <w:tab w:val="left" w:pos="709"/>
          <w:tab w:val="left" w:pos="1049"/>
        </w:tabs>
        <w:jc w:val="both"/>
        <w:rPr>
          <w:rFonts w:ascii="Arial" w:hAnsi="Arial" w:cs="Arial"/>
          <w:b/>
        </w:rPr>
      </w:pPr>
      <w:r w:rsidRPr="000544D6">
        <w:rPr>
          <w:rFonts w:ascii="Arial" w:hAnsi="Arial" w:cs="Arial"/>
          <w:b/>
        </w:rPr>
        <w:tab/>
        <w:tab/>
        <w:t>Národnej rade Slovenskej republiky</w:t>
      </w:r>
    </w:p>
    <w:p w:rsidR="00CA165C" w:rsidRPr="000544D6" w:rsidP="00CA165C">
      <w:pPr>
        <w:tabs>
          <w:tab w:val="left" w:pos="709"/>
          <w:tab w:val="left" w:pos="1049"/>
        </w:tabs>
        <w:jc w:val="both"/>
        <w:rPr>
          <w:rFonts w:ascii="Arial" w:hAnsi="Arial" w:cs="Arial"/>
          <w:b/>
        </w:rPr>
      </w:pPr>
      <w:r w:rsidRPr="000544D6">
        <w:rPr>
          <w:rFonts w:ascii="Arial" w:hAnsi="Arial" w:cs="Arial"/>
          <w:b/>
        </w:rPr>
        <w:tab/>
        <w:tab/>
      </w:r>
      <w:r w:rsidRPr="000544D6">
        <w:rPr>
          <w:rFonts w:ascii="Arial" w:hAnsi="Arial" w:cs="Arial"/>
        </w:rPr>
        <w:t>vládny návrh zákona o niektorých opatreniach na úseku environmentálnej záťaže a o zmene a doplnení niektorých zákonov</w:t>
      </w:r>
      <w:r w:rsidRPr="000544D6" w:rsidR="00AB645A">
        <w:rPr>
          <w:rFonts w:ascii="Arial" w:hAnsi="Arial" w:cs="Arial"/>
          <w:b/>
        </w:rPr>
        <w:t xml:space="preserve"> schváliť s pripomienkami.</w:t>
      </w:r>
    </w:p>
    <w:p w:rsidR="00AB645A" w:rsidRPr="000544D6" w:rsidP="00CA165C">
      <w:pPr>
        <w:tabs>
          <w:tab w:val="left" w:pos="709"/>
          <w:tab w:val="left" w:pos="1049"/>
        </w:tabs>
        <w:jc w:val="both"/>
        <w:rPr>
          <w:rFonts w:ascii="Arial" w:hAnsi="Arial" w:cs="Arial"/>
          <w:b/>
        </w:rPr>
      </w:pPr>
    </w:p>
    <w:p w:rsidR="00AB645A" w:rsidRPr="000544D6" w:rsidP="00CA165C">
      <w:pPr>
        <w:tabs>
          <w:tab w:val="left" w:pos="709"/>
          <w:tab w:val="left" w:pos="1049"/>
        </w:tabs>
        <w:jc w:val="both"/>
        <w:rPr>
          <w:rFonts w:ascii="Arial" w:hAnsi="Arial" w:cs="Arial"/>
          <w:b/>
        </w:rPr>
      </w:pPr>
    </w:p>
    <w:p w:rsidR="00AB645A" w:rsidRPr="000544D6" w:rsidP="00CA165C">
      <w:pPr>
        <w:tabs>
          <w:tab w:val="left" w:pos="709"/>
          <w:tab w:val="left" w:pos="1049"/>
        </w:tabs>
        <w:jc w:val="both"/>
        <w:rPr>
          <w:rFonts w:ascii="Arial" w:hAnsi="Arial" w:cs="Arial"/>
          <w:b/>
        </w:rPr>
      </w:pPr>
    </w:p>
    <w:p w:rsidR="00AB645A" w:rsidRPr="000544D6" w:rsidP="00CA165C">
      <w:pPr>
        <w:tabs>
          <w:tab w:val="left" w:pos="709"/>
          <w:tab w:val="left" w:pos="1049"/>
        </w:tabs>
        <w:jc w:val="both"/>
        <w:rPr>
          <w:rFonts w:ascii="Arial" w:hAnsi="Arial" w:cs="Arial"/>
          <w:b/>
        </w:rPr>
      </w:pPr>
    </w:p>
    <w:p w:rsidR="00AB645A" w:rsidRPr="000544D6" w:rsidP="00CA165C">
      <w:pPr>
        <w:tabs>
          <w:tab w:val="left" w:pos="709"/>
          <w:tab w:val="left" w:pos="1049"/>
        </w:tabs>
        <w:jc w:val="both"/>
        <w:rPr>
          <w:rFonts w:ascii="Arial" w:hAnsi="Arial" w:cs="Arial"/>
          <w:b/>
        </w:rPr>
      </w:pPr>
      <w:r w:rsidRPr="000544D6">
        <w:rPr>
          <w:rFonts w:ascii="Arial" w:hAnsi="Arial" w:cs="Arial"/>
        </w:rPr>
        <w:t xml:space="preserve">Ľuboš </w:t>
      </w:r>
      <w:r w:rsidRPr="000544D6">
        <w:rPr>
          <w:rFonts w:ascii="Arial" w:hAnsi="Arial" w:cs="Arial"/>
          <w:b/>
        </w:rPr>
        <w:t>Martinák</w:t>
        <w:tab/>
        <w:tab/>
        <w:tab/>
        <w:tab/>
        <w:tab/>
        <w:tab/>
        <w:tab/>
      </w:r>
      <w:r w:rsidRPr="000544D6">
        <w:rPr>
          <w:rFonts w:ascii="Arial" w:hAnsi="Arial" w:cs="Arial"/>
        </w:rPr>
        <w:t xml:space="preserve">Mária   </w:t>
      </w:r>
      <w:r w:rsidRPr="000544D6">
        <w:rPr>
          <w:rFonts w:ascii="Arial" w:hAnsi="Arial" w:cs="Arial"/>
          <w:b/>
        </w:rPr>
        <w:t>S a b o l o v á</w:t>
      </w:r>
    </w:p>
    <w:p w:rsidR="00AB645A" w:rsidRPr="000544D6" w:rsidP="00CA165C">
      <w:pPr>
        <w:tabs>
          <w:tab w:val="left" w:pos="709"/>
          <w:tab w:val="left" w:pos="1049"/>
        </w:tabs>
        <w:jc w:val="both"/>
        <w:rPr>
          <w:rFonts w:ascii="Arial" w:hAnsi="Arial" w:cs="Arial"/>
        </w:rPr>
      </w:pPr>
      <w:r w:rsidRPr="000544D6">
        <w:rPr>
          <w:rFonts w:ascii="Arial" w:hAnsi="Arial" w:cs="Arial"/>
        </w:rPr>
        <w:t xml:space="preserve">overovateľ výboru </w:t>
        <w:tab/>
        <w:tab/>
        <w:tab/>
        <w:tab/>
        <w:tab/>
        <w:tab/>
        <w:tab/>
        <w:t>predsedníčka výboru</w:t>
      </w:r>
    </w:p>
    <w:p w:rsidR="00CA165C" w:rsidRPr="000544D6" w:rsidP="00CA165C">
      <w:pPr>
        <w:tabs>
          <w:tab w:val="left" w:pos="709"/>
          <w:tab w:val="left" w:pos="1049"/>
        </w:tabs>
        <w:jc w:val="center"/>
        <w:rPr>
          <w:rFonts w:ascii="Arial" w:hAnsi="Arial" w:cs="Arial"/>
          <w:b/>
        </w:rPr>
      </w:pPr>
    </w:p>
    <w:p w:rsidR="00CA165C" w:rsidRPr="000544D6">
      <w:pPr>
        <w:rPr>
          <w:rFonts w:ascii="Arial" w:hAnsi="Arial" w:cs="Arial"/>
        </w:rPr>
      </w:pPr>
    </w:p>
    <w:sectPr>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45A">
    <w:pPr>
      <w:pStyle w:val="Footer"/>
      <w:jc w:val="center"/>
    </w:pPr>
    <w:r>
      <w:fldChar w:fldCharType="begin"/>
    </w:r>
    <w:r>
      <w:instrText>PAGE   \* MERGEFORMAT</w:instrText>
    </w:r>
    <w:r>
      <w:fldChar w:fldCharType="separate"/>
    </w:r>
    <w:r w:rsidR="00253404">
      <w:rPr>
        <w:noProof/>
      </w:rPr>
      <w:t>5</w:t>
    </w:r>
    <w:r>
      <w:fldChar w:fldCharType="end"/>
    </w:r>
  </w:p>
  <w:p w:rsidR="00AB645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875F0"/>
    <w:multiLevelType w:val="hybridMultilevel"/>
    <w:tmpl w:val="5F50F55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C952A36"/>
    <w:multiLevelType w:val="hybridMultilevel"/>
    <w:tmpl w:val="5F50F55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5069170A"/>
    <w:multiLevelType w:val="hybridMultilevel"/>
    <w:tmpl w:val="5F50F55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56071F94"/>
    <w:multiLevelType w:val="hybridMultilevel"/>
    <w:tmpl w:val="5F50F55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58A0349D"/>
    <w:multiLevelType w:val="hybridMultilevel"/>
    <w:tmpl w:val="A7E0EC12"/>
    <w:lvl w:ilvl="0">
      <w:start w:val="1"/>
      <w:numFmt w:val="decimal"/>
      <w:lvlText w:val="%1."/>
      <w:lvlJc w:val="left"/>
      <w:pPr>
        <w:ind w:left="786" w:hanging="360"/>
      </w:p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165C"/>
    <w:rsid w:val="000544D6"/>
    <w:rsid w:val="00253404"/>
    <w:rsid w:val="004D42A3"/>
    <w:rsid w:val="008B2DEC"/>
    <w:rsid w:val="008F5B1E"/>
    <w:rsid w:val="00AB645A"/>
    <w:rsid w:val="00CA165C"/>
    <w:rsid w:val="00CA539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5C"/>
    <w:rPr>
      <w:rFonts w:eastAsia="Calibri"/>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99"/>
    <w:qFormat/>
    <w:rsid w:val="00CA539D"/>
    <w:pPr>
      <w:spacing w:after="200" w:line="276" w:lineRule="auto"/>
      <w:ind w:left="720" w:firstLine="567"/>
      <w:contextualSpacing/>
      <w:jc w:val="both"/>
    </w:pPr>
    <w:rPr>
      <w:rFonts w:ascii="Arial" w:eastAsia="Times New Roman" w:hAnsi="Arial"/>
      <w:sz w:val="26"/>
      <w:szCs w:val="22"/>
      <w:lang w:eastAsia="en-US"/>
    </w:rPr>
  </w:style>
  <w:style w:type="character" w:styleId="Strong">
    <w:name w:val="Strong"/>
    <w:uiPriority w:val="99"/>
    <w:qFormat/>
    <w:rsid w:val="00CA539D"/>
    <w:rPr>
      <w:rFonts w:cs="Times New Roman"/>
      <w:b/>
      <w:bCs/>
    </w:rPr>
  </w:style>
  <w:style w:type="character" w:styleId="Emphasis">
    <w:name w:val="Emphasis"/>
    <w:uiPriority w:val="99"/>
    <w:qFormat/>
    <w:rsid w:val="00CA539D"/>
    <w:rPr>
      <w:rFonts w:cs="Times New Roman"/>
      <w:i/>
      <w:iCs/>
    </w:rPr>
  </w:style>
  <w:style w:type="paragraph" w:styleId="Header">
    <w:name w:val="header"/>
    <w:basedOn w:val="Normal"/>
    <w:link w:val="HlavikaChar"/>
    <w:rsid w:val="00AB645A"/>
    <w:pPr>
      <w:tabs>
        <w:tab w:val="center" w:pos="4536"/>
        <w:tab w:val="right" w:pos="9072"/>
      </w:tabs>
    </w:pPr>
  </w:style>
  <w:style w:type="character" w:customStyle="1" w:styleId="HlavikaChar">
    <w:name w:val="Hlavička Char"/>
    <w:link w:val="Header"/>
    <w:rsid w:val="00AB645A"/>
    <w:rPr>
      <w:rFonts w:eastAsia="Calibri"/>
      <w:sz w:val="24"/>
      <w:szCs w:val="24"/>
    </w:rPr>
  </w:style>
  <w:style w:type="paragraph" w:styleId="Footer">
    <w:name w:val="footer"/>
    <w:basedOn w:val="Normal"/>
    <w:link w:val="PtaChar"/>
    <w:uiPriority w:val="99"/>
    <w:rsid w:val="00AB645A"/>
    <w:pPr>
      <w:tabs>
        <w:tab w:val="center" w:pos="4536"/>
        <w:tab w:val="right" w:pos="9072"/>
      </w:tabs>
    </w:pPr>
  </w:style>
  <w:style w:type="character" w:customStyle="1" w:styleId="PtaChar">
    <w:name w:val="Päta Char"/>
    <w:link w:val="Footer"/>
    <w:uiPriority w:val="99"/>
    <w:rsid w:val="00AB645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numbering" Target="numbering.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18</TotalTime>
  <Pages>5</Pages>
  <Words>1091</Words>
  <Characters>6224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Výbor</vt:lpstr>
    </vt:vector>
  </TitlesOfParts>
  <Company>Kancelaria NR SR</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skvadrah</dc:creator>
  <cp:lastModifiedBy>Škvareninová, Drahoslava</cp:lastModifiedBy>
  <cp:revision>4</cp:revision>
  <cp:lastPrinted>2011-09-28T08:13:00Z</cp:lastPrinted>
  <dcterms:created xsi:type="dcterms:W3CDTF">2011-09-20T08:56:00Z</dcterms:created>
  <dcterms:modified xsi:type="dcterms:W3CDTF">2011-09-28T10:38:00Z</dcterms:modified>
</cp:coreProperties>
</file>