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AEA" w:rsidRDefault="00660AEA" w:rsidP="00660AEA">
      <w:pPr>
        <w:pStyle w:val="Nzov"/>
      </w:pPr>
      <w:r>
        <w:t>NÁRODNÁ RADA SLOVENSKEJ REPUBLIKY</w:t>
      </w:r>
    </w:p>
    <w:p w:rsidR="00660AEA" w:rsidRDefault="00660AEA" w:rsidP="00660AEA">
      <w:pPr>
        <w:jc w:val="center"/>
        <w:rPr>
          <w:b/>
        </w:rPr>
      </w:pPr>
      <w:r>
        <w:rPr>
          <w:b/>
        </w:rPr>
        <w:t>V. volebné obdobie</w:t>
      </w:r>
    </w:p>
    <w:p w:rsidR="00660AEA" w:rsidRDefault="00660AEA" w:rsidP="00660AEA">
      <w:pPr>
        <w:jc w:val="both"/>
      </w:pPr>
      <w:r>
        <w:t>___________________________________________________________________</w:t>
      </w:r>
    </w:p>
    <w:p w:rsidR="00660AEA" w:rsidRDefault="00660AEA" w:rsidP="00660AEA">
      <w:pPr>
        <w:jc w:val="both"/>
      </w:pPr>
    </w:p>
    <w:p w:rsidR="00660AEA" w:rsidRDefault="00660AEA" w:rsidP="00660AEA">
      <w:pPr>
        <w:jc w:val="both"/>
      </w:pPr>
    </w:p>
    <w:p w:rsidR="00660AEA" w:rsidRDefault="00660AEA" w:rsidP="00660AEA">
      <w:pPr>
        <w:jc w:val="both"/>
      </w:pPr>
    </w:p>
    <w:p w:rsidR="00660AEA" w:rsidRDefault="00660AEA" w:rsidP="00660AEA">
      <w:pPr>
        <w:jc w:val="both"/>
      </w:pPr>
    </w:p>
    <w:p w:rsidR="00660AEA" w:rsidRDefault="00660AEA" w:rsidP="00660AEA">
      <w:pPr>
        <w:jc w:val="both"/>
      </w:pPr>
      <w:r>
        <w:t>Číslo: PREDS-604/2011</w:t>
      </w:r>
    </w:p>
    <w:p w:rsidR="00660AEA" w:rsidRDefault="00660AEA" w:rsidP="00660AEA">
      <w:pPr>
        <w:jc w:val="both"/>
      </w:pPr>
    </w:p>
    <w:p w:rsidR="00660AEA" w:rsidRDefault="00660AEA" w:rsidP="00660AEA">
      <w:pPr>
        <w:jc w:val="both"/>
      </w:pPr>
    </w:p>
    <w:p w:rsidR="00660AEA" w:rsidRDefault="00660AEA" w:rsidP="00660AEA">
      <w:pPr>
        <w:jc w:val="both"/>
      </w:pPr>
    </w:p>
    <w:p w:rsidR="00660AEA" w:rsidRDefault="00660AEA" w:rsidP="00660AEA">
      <w:pPr>
        <w:jc w:val="both"/>
      </w:pPr>
    </w:p>
    <w:p w:rsidR="00660AEA" w:rsidRDefault="00660AEA" w:rsidP="00660AEA">
      <w:pPr>
        <w:jc w:val="center"/>
        <w:rPr>
          <w:b/>
        </w:rPr>
      </w:pPr>
    </w:p>
    <w:p w:rsidR="00660AEA" w:rsidRDefault="00660AEA" w:rsidP="00660AEA">
      <w:pPr>
        <w:jc w:val="center"/>
        <w:rPr>
          <w:b/>
        </w:rPr>
      </w:pPr>
    </w:p>
    <w:p w:rsidR="00660AEA" w:rsidRDefault="00660AEA" w:rsidP="00660AEA">
      <w:pPr>
        <w:jc w:val="center"/>
        <w:rPr>
          <w:b/>
        </w:rPr>
      </w:pPr>
    </w:p>
    <w:p w:rsidR="00660AEA" w:rsidRDefault="00660AEA" w:rsidP="00660AEA">
      <w:pPr>
        <w:jc w:val="center"/>
        <w:rPr>
          <w:b/>
          <w:sz w:val="28"/>
        </w:rPr>
      </w:pPr>
      <w:r>
        <w:rPr>
          <w:b/>
          <w:sz w:val="28"/>
        </w:rPr>
        <w:t>529a</w:t>
      </w:r>
    </w:p>
    <w:p w:rsidR="00660AEA" w:rsidRDefault="00660AEA" w:rsidP="00660AEA">
      <w:pPr>
        <w:jc w:val="center"/>
        <w:rPr>
          <w:b/>
          <w:sz w:val="28"/>
        </w:rPr>
      </w:pPr>
    </w:p>
    <w:p w:rsidR="00660AEA" w:rsidRDefault="00A37400" w:rsidP="00660AEA">
      <w:pPr>
        <w:jc w:val="center"/>
        <w:rPr>
          <w:b/>
          <w:sz w:val="28"/>
        </w:rPr>
      </w:pPr>
      <w:r>
        <w:rPr>
          <w:b/>
          <w:sz w:val="28"/>
        </w:rPr>
        <w:t>I n f o r m á c i a</w:t>
      </w:r>
    </w:p>
    <w:p w:rsidR="00A37400" w:rsidRDefault="00A37400" w:rsidP="00660AEA">
      <w:pPr>
        <w:jc w:val="center"/>
        <w:rPr>
          <w:b/>
          <w:sz w:val="28"/>
        </w:rPr>
      </w:pPr>
    </w:p>
    <w:p w:rsidR="00660AEA" w:rsidRDefault="00660AEA" w:rsidP="00660AEA">
      <w:pPr>
        <w:jc w:val="both"/>
        <w:rPr>
          <w:b/>
          <w:sz w:val="28"/>
        </w:rPr>
      </w:pPr>
    </w:p>
    <w:p w:rsidR="00660AEA" w:rsidRDefault="00660AEA" w:rsidP="00660AEA">
      <w:pPr>
        <w:jc w:val="both"/>
        <w:rPr>
          <w:b/>
        </w:rPr>
      </w:pPr>
    </w:p>
    <w:p w:rsidR="00660AEA" w:rsidRDefault="00660AEA" w:rsidP="00660AEA">
      <w:pPr>
        <w:jc w:val="both"/>
      </w:pPr>
      <w:r>
        <w:t>výborov Národnej rady Slovenskej republiky o prerokovaní</w:t>
      </w:r>
      <w:r>
        <w:rPr>
          <w:b/>
        </w:rPr>
        <w:t xml:space="preserve"> </w:t>
      </w:r>
      <w:r>
        <w:t>zákona  zo 14. septembra 2011, ktorým sa mení a dopĺňa zákon č. 194/1998 Z. z. o šľachtení a plemenitbe hospodárskych zvierat a o zmene a doplnení zákona č. 455/1991 Zb. o živnostenskom podnikaní (živnostenský zákon) v znení neskorších predpisov v znení neskorších predpisov, vrátený prezidentom Slovenskej republiky na opätovné prerokovanie Národnou radou Slovenskej republiky (tlač 529) vo výboroch Národnej rady Slovenskej republiky</w:t>
      </w:r>
    </w:p>
    <w:p w:rsidR="00660AEA" w:rsidRDefault="00660AEA" w:rsidP="00660AEA">
      <w:pPr>
        <w:jc w:val="both"/>
        <w:rPr>
          <w:b/>
        </w:rPr>
      </w:pPr>
      <w:r>
        <w:t>_</w:t>
      </w:r>
      <w:r>
        <w:rPr>
          <w:b/>
        </w:rPr>
        <w:t>__________________________________________________________________</w:t>
      </w:r>
    </w:p>
    <w:p w:rsidR="00660AEA" w:rsidRDefault="00660AEA" w:rsidP="00660AEA">
      <w:pPr>
        <w:jc w:val="both"/>
        <w:rPr>
          <w:b/>
        </w:rPr>
      </w:pPr>
    </w:p>
    <w:p w:rsidR="00660AEA" w:rsidRDefault="00660AEA" w:rsidP="00660AEA">
      <w:pPr>
        <w:jc w:val="both"/>
        <w:rPr>
          <w:b/>
        </w:rPr>
      </w:pPr>
    </w:p>
    <w:p w:rsidR="00660AEA" w:rsidRDefault="00660AEA" w:rsidP="00660AEA">
      <w:pPr>
        <w:jc w:val="both"/>
      </w:pPr>
      <w:r>
        <w:tab/>
        <w:t>Výbor Národnej rady Slovenskej republiky pre pôdohospodárstvo a životné prostredie  ako gestorský výbor pri rokovaní o zákone  zo 14. septembra 2011, ktorým sa mení a dopĺňa zákon č. 194/1998 Z. z. o šľachtení a plemenitbe hospodárskych zvierat a o zmene a doplnení zákona č. 455/1991 Zb. o živnostenskom podnikaní (živnostenský zákon) v znení neskorších predpisov v znení neskorších predpisov, vrátený prezidentom Slovenskej republiky na opätovné prerokovanie Národnou radou Slovenskej republiky (tlač 529)   (ďalej len gestorský výbor) podáva Národnej rade Slovenskej republiky v súlade s  § 79  ods. 1  zákona   Národnej   rady   Slovenskej   republiky  č. 350/1996 Z. z. o rokovacom poriadku Národnej rady Slovenske</w:t>
      </w:r>
      <w:r w:rsidR="00A37400">
        <w:t>j republiky túto informáciu</w:t>
      </w:r>
      <w:r>
        <w:t xml:space="preserve"> výborov Národnej rady Slovenskej republiky.</w:t>
      </w:r>
    </w:p>
    <w:p w:rsidR="00660AEA" w:rsidRDefault="00660AEA" w:rsidP="00660AEA">
      <w:pPr>
        <w:jc w:val="both"/>
      </w:pPr>
    </w:p>
    <w:p w:rsidR="00660AEA" w:rsidRDefault="00660AEA" w:rsidP="00660AEA">
      <w:pPr>
        <w:jc w:val="both"/>
      </w:pPr>
    </w:p>
    <w:p w:rsidR="00660AEA" w:rsidRDefault="00660AEA" w:rsidP="00660AEA">
      <w:pPr>
        <w:jc w:val="center"/>
      </w:pPr>
      <w:r>
        <w:rPr>
          <w:b/>
        </w:rPr>
        <w:t>I.</w:t>
      </w:r>
    </w:p>
    <w:p w:rsidR="00660AEA" w:rsidRDefault="00660AEA" w:rsidP="00660AEA">
      <w:pPr>
        <w:jc w:val="both"/>
      </w:pPr>
    </w:p>
    <w:p w:rsidR="00660AEA" w:rsidRDefault="00660AEA" w:rsidP="00660AEA">
      <w:pPr>
        <w:jc w:val="both"/>
      </w:pPr>
    </w:p>
    <w:p w:rsidR="00660AEA" w:rsidRDefault="00660AEA" w:rsidP="00660AEA">
      <w:pPr>
        <w:jc w:val="both"/>
      </w:pPr>
      <w:r>
        <w:tab/>
        <w:t xml:space="preserve">Národná rada Slovenskej republiky schválila dňa 14. septembra 2011 zákon, ktorým sa mení a dopĺňa zákon č. 194/1998 Z. z. o šľachtení a plemenitbe </w:t>
      </w:r>
      <w:r>
        <w:lastRenderedPageBreak/>
        <w:t>hospodárskych zvierat a o zmene a doplnení zákona č. 455/1991 Zb. o živnostenskom podnikaní (živnostenský zákon) v znení neskorších predpisov v znení neskorších predpisov. Prezident Slovenskej republiky podľa čl. 102 ods. 1 písm. o) Ústavy Slovenskej republiky  vrátil  Národnej rade Slovenskej republiky zákon zo 14. septembra 2011 zákon, ktorým sa mení a dopĺňa zákon č. 194/1998 Z. z. o šľachtení a plemenitbe hospodárskych zvierat a o zmene a doplnení zákona č. 455/1991 Zb. o živnostenskom podnikaní (živnostenský zákon) v znení neskorších predpisov v znení neskorších predpisov.  Prezident Slovenskej republiky vo svojom rozhodnutí uviedol dôvody, ktoré ho viedli k tomu, aby využil svoju právomoc, ktorá mu vyplýva z Ústavy Slovenskej republiky (rozhodnutie prezidenta SR č. 2359-2011-BA).</w:t>
      </w:r>
    </w:p>
    <w:p w:rsidR="00660AEA" w:rsidRDefault="00660AEA" w:rsidP="00660AEA">
      <w:pPr>
        <w:jc w:val="both"/>
      </w:pPr>
    </w:p>
    <w:p w:rsidR="00660AEA" w:rsidRDefault="00660AEA" w:rsidP="00660AEA">
      <w:pPr>
        <w:ind w:firstLine="708"/>
        <w:jc w:val="both"/>
      </w:pPr>
      <w:r>
        <w:t xml:space="preserve"> Na základe uvedeného predseda Národnej  rady Slovenskej republiky svojím rozhodnutím  č. 534 z 10. októbra 2011 rozhodol,  že podľa  § 90  ods. 2  zákona Národnej rady Slovenskej republiky č. 350/1996 Z. z. o rokovacom poriadku Národnej rady Slovenskej republiky v znení neskorších predpisov ho prideľuje na prerokovanie jednotlivým výborom, určil gestorský výbor a lehotu na jeho prerokovanie.</w:t>
      </w:r>
    </w:p>
    <w:p w:rsidR="00660AEA" w:rsidRDefault="00660AEA" w:rsidP="00660AEA">
      <w:pPr>
        <w:ind w:firstLine="708"/>
        <w:jc w:val="both"/>
      </w:pPr>
    </w:p>
    <w:p w:rsidR="00660AEA" w:rsidRDefault="00660AEA" w:rsidP="00660AEA">
      <w:pPr>
        <w:ind w:firstLine="708"/>
        <w:jc w:val="both"/>
      </w:pPr>
      <w:r>
        <w:t>V súlade s citovaným rozhodnutím rokovali o zákone vrátenom prezidentom SR tieto výbory:</w:t>
      </w:r>
    </w:p>
    <w:p w:rsidR="00660AEA" w:rsidRDefault="00660AEA" w:rsidP="00660AEA">
      <w:pPr>
        <w:jc w:val="both"/>
      </w:pPr>
    </w:p>
    <w:p w:rsidR="00660AEA" w:rsidRDefault="00660AEA" w:rsidP="00660AEA">
      <w:pPr>
        <w:numPr>
          <w:ilvl w:val="0"/>
          <w:numId w:val="1"/>
        </w:numPr>
        <w:jc w:val="both"/>
      </w:pPr>
      <w:r>
        <w:t xml:space="preserve">Ústavnoprávny výbor Národnej rady Slovenskej republiky  </w:t>
      </w:r>
    </w:p>
    <w:p w:rsidR="00660AEA" w:rsidRDefault="00660AEA" w:rsidP="00660AEA">
      <w:pPr>
        <w:pStyle w:val="Zkladntext"/>
        <w:numPr>
          <w:ilvl w:val="0"/>
          <w:numId w:val="1"/>
        </w:numPr>
        <w:spacing w:line="240" w:lineRule="auto"/>
      </w:pPr>
      <w:r>
        <w:t>Výbor Národnej rady Slovenskej republiky pre pôdohospodárstvo a životné prostredie</w:t>
      </w:r>
    </w:p>
    <w:p w:rsidR="00660AEA" w:rsidRDefault="00660AEA" w:rsidP="00660AEA"/>
    <w:p w:rsidR="00660AEA" w:rsidRDefault="00660AEA" w:rsidP="00660AEA"/>
    <w:p w:rsidR="00660AEA" w:rsidRDefault="00660AEA" w:rsidP="00660AEA"/>
    <w:p w:rsidR="00660AEA" w:rsidRDefault="00660AEA" w:rsidP="00660AEA">
      <w:pPr>
        <w:jc w:val="center"/>
      </w:pPr>
      <w:r>
        <w:rPr>
          <w:b/>
        </w:rPr>
        <w:t>II.</w:t>
      </w:r>
    </w:p>
    <w:p w:rsidR="00660AEA" w:rsidRDefault="00660AEA" w:rsidP="00660AEA">
      <w:pPr>
        <w:jc w:val="both"/>
      </w:pPr>
    </w:p>
    <w:p w:rsidR="00660AEA" w:rsidRDefault="00660AEA" w:rsidP="00660AEA">
      <w:pPr>
        <w:pStyle w:val="Zkladntext"/>
        <w:spacing w:line="240" w:lineRule="auto"/>
      </w:pPr>
      <w:r>
        <w:tab/>
        <w:t>Poslanci Národnej rady Slovenskej republiky, ktorí nie sú členmi výborov, ktorým bol  vrátený zákon pridelený, neoznámili v určenej lehote gestorskému výboru žiadne stanovisko k predmetnému vládnemu návrhu zákona  (§ 75 ods. 2 zákona Národnej rady Slovenskej republiky č. 350/996 Z. z. o rokovacom poriadku Národnej rady Slovenskej republiky v znení neskorších predpisov).</w:t>
      </w:r>
    </w:p>
    <w:p w:rsidR="00660AEA" w:rsidRDefault="00660AEA" w:rsidP="00660AEA">
      <w:pPr>
        <w:pStyle w:val="Zkladntext"/>
      </w:pPr>
    </w:p>
    <w:p w:rsidR="00660AEA" w:rsidRDefault="00660AEA" w:rsidP="00660AEA">
      <w:pPr>
        <w:pStyle w:val="Zkladntext"/>
        <w:jc w:val="center"/>
        <w:rPr>
          <w:b/>
        </w:rPr>
      </w:pPr>
      <w:r>
        <w:rPr>
          <w:b/>
        </w:rPr>
        <w:t>III.</w:t>
      </w:r>
    </w:p>
    <w:p w:rsidR="00660AEA" w:rsidRDefault="00660AEA" w:rsidP="00660AEA">
      <w:pPr>
        <w:jc w:val="both"/>
      </w:pPr>
    </w:p>
    <w:p w:rsidR="00660AEA" w:rsidRDefault="00660AEA" w:rsidP="00660AEA">
      <w:pPr>
        <w:jc w:val="both"/>
      </w:pPr>
    </w:p>
    <w:p w:rsidR="00660AEA" w:rsidRDefault="00660AEA" w:rsidP="00660AEA">
      <w:pPr>
        <w:jc w:val="both"/>
      </w:pPr>
      <w:r>
        <w:tab/>
        <w:t xml:space="preserve">Prezident  Slovenskej  republiky   vo   svojom   rozhodnutí   zo 7. októbra  2011 č. 2359-2011-BA uviedol dôvody na vrátenie zákona  a navrhol, aby Národná rada po opätovnom prerokovaní  zákon </w:t>
      </w:r>
      <w:r w:rsidR="000A7997">
        <w:t xml:space="preserve">schválila </w:t>
      </w:r>
      <w:r w:rsidR="005827B8">
        <w:t>s týmito zmenami:</w:t>
      </w:r>
    </w:p>
    <w:p w:rsidR="005827B8" w:rsidRDefault="005827B8" w:rsidP="00660AEA">
      <w:pPr>
        <w:jc w:val="both"/>
      </w:pPr>
    </w:p>
    <w:p w:rsidR="005827B8" w:rsidRPr="00A37400" w:rsidRDefault="005827B8" w:rsidP="005827B8">
      <w:pPr>
        <w:numPr>
          <w:ilvl w:val="0"/>
          <w:numId w:val="2"/>
        </w:numPr>
        <w:jc w:val="both"/>
      </w:pPr>
      <w:r w:rsidRPr="00266159">
        <w:t>V čl. I  57. bode § 24 ods. 3 uvádzacia veta znie: „Ak tento zákon neustanovuje inak, sperma plemenných zvierat vyprodukovaná v inseminačných staniciach môže byť uvedená na trh, ak“.</w:t>
      </w:r>
    </w:p>
    <w:p w:rsidR="005827B8" w:rsidRPr="00266159" w:rsidRDefault="005827B8" w:rsidP="005827B8">
      <w:pPr>
        <w:jc w:val="both"/>
      </w:pPr>
    </w:p>
    <w:p w:rsidR="005827B8" w:rsidRPr="00266159" w:rsidRDefault="005827B8" w:rsidP="005827B8">
      <w:pPr>
        <w:numPr>
          <w:ilvl w:val="0"/>
          <w:numId w:val="2"/>
        </w:numPr>
        <w:jc w:val="both"/>
        <w:rPr>
          <w:color w:val="000000"/>
        </w:rPr>
      </w:pPr>
      <w:r w:rsidRPr="00266159">
        <w:t>V čl. I  57. bode § 24 ods. 6 sa vypúšťajú slová „</w:t>
      </w:r>
      <w:r w:rsidRPr="00266159">
        <w:rPr>
          <w:color w:val="000000"/>
        </w:rPr>
        <w:t>a obchodovanie so spermou, vajíčkami a embryami plemenných zvierat “.</w:t>
      </w:r>
    </w:p>
    <w:p w:rsidR="005827B8" w:rsidRPr="000871DA" w:rsidRDefault="005827B8" w:rsidP="005827B8">
      <w:pPr>
        <w:rPr>
          <w:b/>
        </w:rPr>
      </w:pPr>
    </w:p>
    <w:p w:rsidR="005827B8" w:rsidRPr="00266159" w:rsidRDefault="005827B8" w:rsidP="005827B8">
      <w:pPr>
        <w:jc w:val="both"/>
        <w:rPr>
          <w:color w:val="000000"/>
        </w:rPr>
      </w:pPr>
    </w:p>
    <w:p w:rsidR="005827B8" w:rsidRPr="00266159" w:rsidRDefault="005827B8" w:rsidP="005827B8">
      <w:pPr>
        <w:numPr>
          <w:ilvl w:val="0"/>
          <w:numId w:val="2"/>
        </w:numPr>
        <w:jc w:val="both"/>
      </w:pPr>
      <w:r w:rsidRPr="00266159">
        <w:rPr>
          <w:color w:val="000000"/>
        </w:rPr>
        <w:t xml:space="preserve">V čl. </w:t>
      </w:r>
      <w:r w:rsidRPr="00266159">
        <w:t>I  57. bode  § 24  sa dopĺňa odsekom 7, ktorý znie:</w:t>
      </w:r>
    </w:p>
    <w:p w:rsidR="005827B8" w:rsidRPr="00266159" w:rsidRDefault="005827B8" w:rsidP="005827B8">
      <w:pPr>
        <w:ind w:left="708"/>
        <w:jc w:val="both"/>
      </w:pPr>
      <w:r w:rsidRPr="00266159">
        <w:t xml:space="preserve">„(7) Spermu býkov môžu dovážať a predávať len fyzické osoby alebo právnické osoby prevádzkujúce inseminačnú stanicu býkov, ak </w:t>
      </w:r>
    </w:p>
    <w:p w:rsidR="005827B8" w:rsidRPr="00266159" w:rsidRDefault="005827B8" w:rsidP="005827B8">
      <w:pPr>
        <w:numPr>
          <w:ilvl w:val="0"/>
          <w:numId w:val="3"/>
        </w:numPr>
        <w:jc w:val="both"/>
      </w:pPr>
      <w:r w:rsidRPr="00266159">
        <w:t xml:space="preserve">jej dávka alebo obal sú označené podľa osobitných predpisov, </w:t>
      </w:r>
      <w:r w:rsidRPr="00266159">
        <w:rPr>
          <w:vertAlign w:val="superscript"/>
        </w:rPr>
        <w:t>11a)</w:t>
      </w:r>
      <w:r w:rsidRPr="00266159">
        <w:t xml:space="preserve"> </w:t>
      </w:r>
    </w:p>
    <w:p w:rsidR="005827B8" w:rsidRPr="00266159" w:rsidRDefault="005827B8" w:rsidP="005827B8">
      <w:pPr>
        <w:numPr>
          <w:ilvl w:val="0"/>
          <w:numId w:val="3"/>
        </w:numPr>
        <w:jc w:val="both"/>
      </w:pPr>
      <w:r w:rsidRPr="00266159">
        <w:t xml:space="preserve">spĺňa kvalitatívne kritériá podľa osobitného predpisu </w:t>
      </w:r>
      <w:r w:rsidRPr="00266159">
        <w:rPr>
          <w:vertAlign w:val="superscript"/>
        </w:rPr>
        <w:t>8)</w:t>
      </w:r>
      <w:r w:rsidRPr="00266159">
        <w:t xml:space="preserve"> pre daný druh hospodárskych zvierat, </w:t>
      </w:r>
    </w:p>
    <w:p w:rsidR="005827B8" w:rsidRPr="00266159" w:rsidRDefault="005827B8" w:rsidP="005827B8">
      <w:pPr>
        <w:numPr>
          <w:ilvl w:val="0"/>
          <w:numId w:val="3"/>
        </w:numPr>
        <w:jc w:val="both"/>
      </w:pPr>
      <w:r w:rsidRPr="00266159">
        <w:t>je doložená dokladom o pôvode.“</w:t>
      </w:r>
    </w:p>
    <w:p w:rsidR="005827B8" w:rsidRDefault="005827B8" w:rsidP="005827B8">
      <w:pPr>
        <w:ind w:firstLine="708"/>
        <w:jc w:val="both"/>
      </w:pPr>
    </w:p>
    <w:p w:rsidR="005827B8" w:rsidRDefault="005827B8" w:rsidP="005827B8">
      <w:pPr>
        <w:jc w:val="both"/>
      </w:pPr>
      <w:r>
        <w:t xml:space="preserve">     4. V čl. I  63. bode v nadpise § 32a sa slová „od 1. novembra 2011“  </w:t>
      </w:r>
      <w:r>
        <w:br/>
        <w:t xml:space="preserve">          nahrádzajú  slovami  „od 1. decembra  2011“ a  v odseku  4  sa  slová  do   </w:t>
      </w:r>
    </w:p>
    <w:p w:rsidR="005827B8" w:rsidRDefault="005827B8" w:rsidP="005827B8">
      <w:pPr>
        <w:ind w:firstLine="540"/>
        <w:jc w:val="both"/>
      </w:pPr>
      <w:r>
        <w:t xml:space="preserve"> „31. októbra 2011“  nahrádzajú slovami „do 30. novembra 2011“.</w:t>
      </w:r>
    </w:p>
    <w:p w:rsidR="005827B8" w:rsidRDefault="005827B8" w:rsidP="005827B8">
      <w:pPr>
        <w:jc w:val="both"/>
      </w:pPr>
    </w:p>
    <w:p w:rsidR="005827B8" w:rsidRDefault="005827B8" w:rsidP="005827B8">
      <w:pPr>
        <w:tabs>
          <w:tab w:val="left" w:pos="360"/>
        </w:tabs>
        <w:jc w:val="both"/>
      </w:pPr>
      <w:r>
        <w:t xml:space="preserve">     5. Čl. II znie:</w:t>
      </w:r>
    </w:p>
    <w:p w:rsidR="005827B8" w:rsidRDefault="005827B8" w:rsidP="005827B8">
      <w:pPr>
        <w:jc w:val="center"/>
      </w:pPr>
    </w:p>
    <w:p w:rsidR="005827B8" w:rsidRDefault="005827B8" w:rsidP="005827B8">
      <w:pPr>
        <w:jc w:val="center"/>
      </w:pPr>
      <w:r>
        <w:t>„Čl. II</w:t>
      </w:r>
    </w:p>
    <w:p w:rsidR="005827B8" w:rsidRDefault="005827B8" w:rsidP="005827B8">
      <w:pPr>
        <w:ind w:firstLine="708"/>
      </w:pPr>
      <w:r>
        <w:t>Tento zákon nadobúda účinnosť 1. decembra 2011, okrem  § 32a ods. 5, ktorý nadobúda účinnosť 1. januára 2012. “;</w:t>
      </w:r>
    </w:p>
    <w:p w:rsidR="005827B8" w:rsidRDefault="005827B8" w:rsidP="005827B8">
      <w:pPr>
        <w:jc w:val="center"/>
      </w:pPr>
    </w:p>
    <w:p w:rsidR="005827B8" w:rsidRDefault="005827B8" w:rsidP="00660AEA">
      <w:pPr>
        <w:jc w:val="both"/>
      </w:pPr>
    </w:p>
    <w:p w:rsidR="005827B8" w:rsidRPr="005827B8" w:rsidRDefault="005827B8" w:rsidP="005827B8">
      <w:pPr>
        <w:jc w:val="center"/>
        <w:rPr>
          <w:b/>
        </w:rPr>
      </w:pPr>
      <w:r w:rsidRPr="005827B8">
        <w:rPr>
          <w:b/>
        </w:rPr>
        <w:t xml:space="preserve">IV. </w:t>
      </w:r>
    </w:p>
    <w:p w:rsidR="005827B8" w:rsidRDefault="005827B8" w:rsidP="005827B8">
      <w:pPr>
        <w:jc w:val="center"/>
      </w:pPr>
    </w:p>
    <w:p w:rsidR="00660AEA" w:rsidRDefault="00660AEA" w:rsidP="00660AEA">
      <w:pPr>
        <w:ind w:firstLine="720"/>
        <w:jc w:val="both"/>
      </w:pPr>
      <w:r>
        <w:rPr>
          <w:b/>
          <w:bCs/>
        </w:rPr>
        <w:t>Ústavnoprávny výbor Národnej rady Slovenskej republiky</w:t>
      </w:r>
      <w:r>
        <w:t xml:space="preserve"> prerokoval pripomienky uvedené v časti III rozhodnutia prezidenta Slovenskej republiky z 24. februára 2011 číslo 950-2011-BA.</w:t>
      </w:r>
    </w:p>
    <w:p w:rsidR="00660AEA" w:rsidRDefault="00660AEA" w:rsidP="00660AEA">
      <w:pPr>
        <w:ind w:firstLine="720"/>
        <w:jc w:val="both"/>
      </w:pPr>
    </w:p>
    <w:p w:rsidR="00660AEA" w:rsidRDefault="000871DA" w:rsidP="00660AEA">
      <w:pPr>
        <w:ind w:firstLine="720"/>
        <w:jc w:val="both"/>
      </w:pPr>
      <w:r>
        <w:t>Vo svojom uznesení č. 315 z 10. októbra</w:t>
      </w:r>
      <w:r w:rsidR="00660AEA">
        <w:t xml:space="preserve"> 2011 odporúča Národnej rady Slovenskej republiky zákon z</w:t>
      </w:r>
      <w:r w:rsidR="000A7997">
        <w:t>o 14. septembra 2011, ktorým sa mení a dopĺňa zákon č. 194/1998 Z. z. o šľachtení a plemenitbe hospodárskych zvierat a o zmene a doplnení zákona č. 455/1991 Zb. o živnostenskom podnikaní (živnostenský zákon) v znení neskorších predpisov v znení neskorších predpisov, vrátený prezidentom Slovenskej republiky na opätovné prerokovanie Národnou radou Slovenskej republiky</w:t>
      </w:r>
      <w:r w:rsidR="00660AEA">
        <w:t xml:space="preserve">, vrátený prezidentom Slovenskej republiky na opätovné prerokovanie Národnou radou Slovenskej republiky </w:t>
      </w:r>
      <w:r>
        <w:rPr>
          <w:b/>
        </w:rPr>
        <w:t xml:space="preserve">schváliť </w:t>
      </w:r>
      <w:r>
        <w:t>v znení týchto pripomienok:</w:t>
      </w:r>
    </w:p>
    <w:p w:rsidR="000871DA" w:rsidRDefault="000871DA" w:rsidP="00660AEA">
      <w:pPr>
        <w:ind w:firstLine="720"/>
        <w:jc w:val="both"/>
      </w:pPr>
    </w:p>
    <w:p w:rsidR="000871DA" w:rsidRDefault="000871DA" w:rsidP="000871DA">
      <w:pPr>
        <w:jc w:val="both"/>
      </w:pPr>
      <w:r>
        <w:t xml:space="preserve">     1. V čl. I  63. bode v nadpise § 32a sa slová „od 1. novembra 2011“  </w:t>
      </w:r>
      <w:r>
        <w:br/>
        <w:t xml:space="preserve">          nahrádzajú  slovami  „od 1. decembra  2011“ a  v odseku  4  sa  slová  do   </w:t>
      </w:r>
    </w:p>
    <w:p w:rsidR="000871DA" w:rsidRDefault="000871DA" w:rsidP="000871DA">
      <w:pPr>
        <w:ind w:firstLine="540"/>
        <w:jc w:val="both"/>
      </w:pPr>
      <w:r>
        <w:t xml:space="preserve"> „31. októbra 2011“  nahrádzajú slovami „do 30. novembra 2011“.</w:t>
      </w:r>
    </w:p>
    <w:p w:rsidR="000871DA" w:rsidRDefault="000871DA" w:rsidP="000871DA">
      <w:pPr>
        <w:jc w:val="both"/>
      </w:pPr>
    </w:p>
    <w:p w:rsidR="000871DA" w:rsidRDefault="000871DA" w:rsidP="000871DA">
      <w:pPr>
        <w:tabs>
          <w:tab w:val="left" w:pos="360"/>
        </w:tabs>
        <w:jc w:val="both"/>
      </w:pPr>
      <w:r>
        <w:t xml:space="preserve">     2. Čl. II znie:</w:t>
      </w:r>
    </w:p>
    <w:p w:rsidR="000871DA" w:rsidRDefault="000871DA" w:rsidP="000871DA">
      <w:pPr>
        <w:jc w:val="center"/>
      </w:pPr>
    </w:p>
    <w:p w:rsidR="000871DA" w:rsidRDefault="000871DA" w:rsidP="000871DA">
      <w:pPr>
        <w:jc w:val="center"/>
      </w:pPr>
      <w:r>
        <w:t>„Čl. II</w:t>
      </w:r>
    </w:p>
    <w:p w:rsidR="000871DA" w:rsidRDefault="000871DA" w:rsidP="000871DA">
      <w:pPr>
        <w:ind w:firstLine="708"/>
      </w:pPr>
      <w:r>
        <w:t>Tento zákon nadobúda účinnosť 1. decembra 2011, okrem  § 32a ods. 5, ktorý nadobúda účinnosť 1. januára 2012. “;</w:t>
      </w:r>
    </w:p>
    <w:p w:rsidR="000871DA" w:rsidRDefault="000871DA" w:rsidP="000871DA">
      <w:pPr>
        <w:jc w:val="center"/>
      </w:pPr>
    </w:p>
    <w:p w:rsidR="000871DA" w:rsidRPr="000871DA" w:rsidRDefault="000871DA" w:rsidP="00660AEA">
      <w:pPr>
        <w:ind w:firstLine="720"/>
        <w:jc w:val="both"/>
      </w:pPr>
    </w:p>
    <w:p w:rsidR="00660AEA" w:rsidRDefault="00660AEA" w:rsidP="00660AEA">
      <w:pPr>
        <w:ind w:firstLine="708"/>
        <w:jc w:val="both"/>
        <w:rPr>
          <w:b/>
          <w:bCs/>
        </w:rPr>
      </w:pPr>
    </w:p>
    <w:p w:rsidR="00660AEA" w:rsidRDefault="00660AEA" w:rsidP="00660AEA">
      <w:pPr>
        <w:ind w:firstLine="708"/>
        <w:jc w:val="both"/>
      </w:pPr>
      <w:r>
        <w:rPr>
          <w:b/>
          <w:bCs/>
        </w:rPr>
        <w:t xml:space="preserve">Výbor Národnej rady Slovenskej republiky pre pôdohospodárstvo a životné prostredie </w:t>
      </w:r>
      <w:r>
        <w:t>prerokoval zákon z</w:t>
      </w:r>
      <w:r w:rsidR="000A7997">
        <w:t xml:space="preserve">o 14. septembra 2011, ktorým sa mení </w:t>
      </w:r>
      <w:r w:rsidR="000A7997">
        <w:lastRenderedPageBreak/>
        <w:t>a dopĺňa zákon č. 194/1998 Z. z. o šľachtení a plemenitbe hospodárskych zvierat a o zmene a doplnení zákona č. 455/1991 Zb. o živnostenskom podnikaní (živnostenský zákon) v znení neskorších predpisov v znení neskorších predpisov, vrátený prezidentom Slovenskej republiky na opätovné prerokovanie Národnou radou Slovenskej republiky dňa</w:t>
      </w:r>
      <w:r>
        <w:t xml:space="preserve"> 16. marca 2011. </w:t>
      </w:r>
    </w:p>
    <w:p w:rsidR="00660AEA" w:rsidRDefault="00660AEA" w:rsidP="00660AEA">
      <w:pPr>
        <w:ind w:firstLine="708"/>
        <w:jc w:val="both"/>
      </w:pPr>
    </w:p>
    <w:p w:rsidR="00660AEA" w:rsidRDefault="00A37400" w:rsidP="00660AEA">
      <w:pPr>
        <w:ind w:firstLine="708"/>
        <w:jc w:val="both"/>
      </w:pPr>
      <w:r>
        <w:t>Výbor uznesením č.134 z 18</w:t>
      </w:r>
      <w:r w:rsidR="000871DA">
        <w:t>. októbra 2011</w:t>
      </w:r>
      <w:r w:rsidR="00660AEA">
        <w:t xml:space="preserve"> odporučil Národnej rade Slovenskej republiky prerokúvaný zákon opätovné schváliť v znení </w:t>
      </w:r>
      <w:r w:rsidR="000871DA">
        <w:t>týchto pripomienok:</w:t>
      </w:r>
    </w:p>
    <w:p w:rsidR="005D521A" w:rsidRDefault="005D521A" w:rsidP="00660AEA">
      <w:pPr>
        <w:ind w:firstLine="708"/>
        <w:jc w:val="both"/>
      </w:pPr>
    </w:p>
    <w:p w:rsidR="000871DA" w:rsidRDefault="000871DA" w:rsidP="00660AEA">
      <w:pPr>
        <w:ind w:firstLine="708"/>
        <w:jc w:val="both"/>
      </w:pPr>
    </w:p>
    <w:p w:rsidR="00A37400" w:rsidRPr="00A37400" w:rsidRDefault="005D521A" w:rsidP="005D521A">
      <w:pPr>
        <w:ind w:left="709" w:hanging="283"/>
        <w:jc w:val="both"/>
      </w:pPr>
      <w:r>
        <w:t xml:space="preserve">1. </w:t>
      </w:r>
      <w:r w:rsidR="00A37400" w:rsidRPr="00266159">
        <w:t>V čl. I  57. bode § 24 ods. 3 uvádzacia veta znie: „Ak tento zákon neustanovuje inak, sperma plemenných zvierat vyprodukovaná v inseminačných staniciach môže byť uvedená na trh, ak“.</w:t>
      </w:r>
    </w:p>
    <w:p w:rsidR="00A37400" w:rsidRPr="00266159" w:rsidRDefault="00A37400" w:rsidP="00A37400">
      <w:pPr>
        <w:jc w:val="both"/>
      </w:pPr>
    </w:p>
    <w:p w:rsidR="00A37400" w:rsidRPr="00266159" w:rsidRDefault="005D521A" w:rsidP="005D521A">
      <w:pPr>
        <w:ind w:left="709" w:hanging="349"/>
        <w:jc w:val="both"/>
        <w:rPr>
          <w:color w:val="000000"/>
        </w:rPr>
      </w:pPr>
      <w:r>
        <w:t xml:space="preserve">2. </w:t>
      </w:r>
      <w:r w:rsidR="00A37400" w:rsidRPr="00266159">
        <w:t>V čl. I  57. bode § 24 ods. 6 sa vypúšťajú slová „</w:t>
      </w:r>
      <w:r w:rsidR="00A37400" w:rsidRPr="00266159">
        <w:rPr>
          <w:color w:val="000000"/>
        </w:rPr>
        <w:t>a obchodovanie so spermou, vajíčkami a embryami plemenných zvierat “.</w:t>
      </w:r>
    </w:p>
    <w:p w:rsidR="00A37400" w:rsidRPr="000871DA" w:rsidRDefault="00A37400" w:rsidP="00A37400">
      <w:pPr>
        <w:rPr>
          <w:b/>
        </w:rPr>
      </w:pPr>
    </w:p>
    <w:p w:rsidR="00A37400" w:rsidRPr="00266159" w:rsidRDefault="00A37400" w:rsidP="00A37400">
      <w:pPr>
        <w:jc w:val="both"/>
        <w:rPr>
          <w:color w:val="000000"/>
        </w:rPr>
      </w:pPr>
    </w:p>
    <w:p w:rsidR="00A37400" w:rsidRPr="00266159" w:rsidRDefault="005D521A" w:rsidP="005D521A">
      <w:pPr>
        <w:ind w:left="360"/>
        <w:jc w:val="both"/>
      </w:pPr>
      <w:r>
        <w:rPr>
          <w:color w:val="000000"/>
        </w:rPr>
        <w:t xml:space="preserve">3. </w:t>
      </w:r>
      <w:r w:rsidR="00A37400" w:rsidRPr="00266159">
        <w:rPr>
          <w:color w:val="000000"/>
        </w:rPr>
        <w:t xml:space="preserve">V čl. </w:t>
      </w:r>
      <w:r w:rsidR="00A37400" w:rsidRPr="00266159">
        <w:t>I  57. bode  § 24  sa dopĺňa odsekom 7, ktorý znie:</w:t>
      </w:r>
    </w:p>
    <w:p w:rsidR="00A37400" w:rsidRPr="00266159" w:rsidRDefault="00A37400" w:rsidP="00A37400">
      <w:pPr>
        <w:ind w:left="708"/>
        <w:jc w:val="both"/>
      </w:pPr>
      <w:r w:rsidRPr="00266159">
        <w:t xml:space="preserve">„(7) Spermu býkov môžu dovážať a predávať len fyzické osoby alebo právnické osoby prevádzkujúce inseminačnú stanicu býkov, ak </w:t>
      </w:r>
    </w:p>
    <w:p w:rsidR="00A37400" w:rsidRPr="00266159" w:rsidRDefault="00A37400" w:rsidP="00A37400">
      <w:pPr>
        <w:numPr>
          <w:ilvl w:val="0"/>
          <w:numId w:val="3"/>
        </w:numPr>
        <w:jc w:val="both"/>
      </w:pPr>
      <w:r w:rsidRPr="00266159">
        <w:t xml:space="preserve">jej dávka alebo obal sú označené podľa osobitných predpisov, </w:t>
      </w:r>
      <w:r w:rsidRPr="00266159">
        <w:rPr>
          <w:vertAlign w:val="superscript"/>
        </w:rPr>
        <w:t>11a)</w:t>
      </w:r>
      <w:r w:rsidRPr="00266159">
        <w:t xml:space="preserve"> </w:t>
      </w:r>
    </w:p>
    <w:p w:rsidR="00A37400" w:rsidRPr="00266159" w:rsidRDefault="00A37400" w:rsidP="00A37400">
      <w:pPr>
        <w:numPr>
          <w:ilvl w:val="0"/>
          <w:numId w:val="3"/>
        </w:numPr>
        <w:jc w:val="both"/>
      </w:pPr>
      <w:r w:rsidRPr="00266159">
        <w:t xml:space="preserve">spĺňa kvalitatívne kritériá podľa osobitného predpisu </w:t>
      </w:r>
      <w:r w:rsidRPr="00266159">
        <w:rPr>
          <w:vertAlign w:val="superscript"/>
        </w:rPr>
        <w:t>8)</w:t>
      </w:r>
      <w:r w:rsidRPr="00266159">
        <w:t xml:space="preserve"> pre daný druh hospodárskych zvierat, </w:t>
      </w:r>
    </w:p>
    <w:p w:rsidR="00A37400" w:rsidRPr="00266159" w:rsidRDefault="00A37400" w:rsidP="00A37400">
      <w:pPr>
        <w:numPr>
          <w:ilvl w:val="0"/>
          <w:numId w:val="3"/>
        </w:numPr>
        <w:jc w:val="both"/>
      </w:pPr>
      <w:r w:rsidRPr="00266159">
        <w:t>je doložená dokladom o pôvode.“</w:t>
      </w:r>
    </w:p>
    <w:p w:rsidR="00A37400" w:rsidRDefault="00A37400" w:rsidP="00660AEA">
      <w:pPr>
        <w:ind w:firstLine="708"/>
        <w:jc w:val="both"/>
      </w:pPr>
    </w:p>
    <w:p w:rsidR="000871DA" w:rsidRDefault="00A37400" w:rsidP="000871DA">
      <w:pPr>
        <w:jc w:val="both"/>
      </w:pPr>
      <w:r>
        <w:t xml:space="preserve">     4</w:t>
      </w:r>
      <w:r w:rsidR="000871DA">
        <w:t xml:space="preserve">. V čl. I  63. bode v nadpise § 32a sa slová „od 1. novembra 2011“  </w:t>
      </w:r>
      <w:r w:rsidR="000871DA">
        <w:br/>
        <w:t xml:space="preserve">          nahrádzajú  slovami  „od 1. decembra  2011“ a  v odseku  4  sa  slová  do   </w:t>
      </w:r>
    </w:p>
    <w:p w:rsidR="000871DA" w:rsidRDefault="000871DA" w:rsidP="000871DA">
      <w:pPr>
        <w:ind w:firstLine="540"/>
        <w:jc w:val="both"/>
      </w:pPr>
      <w:r>
        <w:t xml:space="preserve"> „31. októbra 2011“  nahrádzajú slovami „do 30. novembra 2011“.</w:t>
      </w:r>
    </w:p>
    <w:p w:rsidR="000871DA" w:rsidRDefault="000871DA" w:rsidP="000871DA">
      <w:pPr>
        <w:jc w:val="both"/>
      </w:pPr>
    </w:p>
    <w:p w:rsidR="000871DA" w:rsidRDefault="00A37400" w:rsidP="000871DA">
      <w:pPr>
        <w:tabs>
          <w:tab w:val="left" w:pos="360"/>
        </w:tabs>
        <w:jc w:val="both"/>
      </w:pPr>
      <w:r>
        <w:t xml:space="preserve">     5</w:t>
      </w:r>
      <w:r w:rsidR="000871DA">
        <w:t>. Čl. II znie:</w:t>
      </w:r>
    </w:p>
    <w:p w:rsidR="000871DA" w:rsidRDefault="000871DA" w:rsidP="000871DA">
      <w:pPr>
        <w:jc w:val="center"/>
      </w:pPr>
    </w:p>
    <w:p w:rsidR="000871DA" w:rsidRDefault="000871DA" w:rsidP="000871DA">
      <w:pPr>
        <w:jc w:val="center"/>
      </w:pPr>
      <w:r>
        <w:t>„Čl. II</w:t>
      </w:r>
    </w:p>
    <w:p w:rsidR="005D521A" w:rsidRDefault="005D521A" w:rsidP="000871DA">
      <w:pPr>
        <w:jc w:val="center"/>
      </w:pPr>
    </w:p>
    <w:p w:rsidR="000871DA" w:rsidRDefault="000871DA" w:rsidP="000871DA">
      <w:pPr>
        <w:ind w:firstLine="708"/>
      </w:pPr>
      <w:r>
        <w:t>Tento zákon nadobúda účinnosť 1. decembra 2011, okrem  § 32a ods. 5, ktorý nadobúda účinnosť 1. januára 2012. “;</w:t>
      </w:r>
    </w:p>
    <w:p w:rsidR="000871DA" w:rsidRDefault="000871DA" w:rsidP="000871DA">
      <w:pPr>
        <w:jc w:val="center"/>
      </w:pPr>
    </w:p>
    <w:p w:rsidR="00660AEA" w:rsidRPr="007B3292" w:rsidRDefault="00660AEA" w:rsidP="00660AEA">
      <w:pPr>
        <w:pStyle w:val="Zkladntext"/>
        <w:spacing w:line="240" w:lineRule="auto"/>
      </w:pPr>
    </w:p>
    <w:p w:rsidR="00660AEA" w:rsidRDefault="00660AEA" w:rsidP="00660AEA">
      <w:pPr>
        <w:pStyle w:val="Zkladntext"/>
        <w:spacing w:line="240" w:lineRule="auto"/>
        <w:ind w:left="705" w:hanging="705"/>
        <w:jc w:val="center"/>
        <w:rPr>
          <w:b/>
        </w:rPr>
      </w:pPr>
    </w:p>
    <w:p w:rsidR="00660AEA" w:rsidRPr="007B3292" w:rsidRDefault="00660AEA" w:rsidP="00660AEA">
      <w:pPr>
        <w:pStyle w:val="Zkladntext"/>
        <w:spacing w:line="240" w:lineRule="auto"/>
        <w:ind w:left="705" w:hanging="705"/>
        <w:jc w:val="center"/>
        <w:rPr>
          <w:b/>
        </w:rPr>
      </w:pPr>
      <w:r>
        <w:rPr>
          <w:b/>
        </w:rPr>
        <w:t xml:space="preserve">V. </w:t>
      </w:r>
    </w:p>
    <w:p w:rsidR="00660AEA" w:rsidRDefault="00660AEA" w:rsidP="00A37400">
      <w:pPr>
        <w:ind w:right="-1"/>
        <w:jc w:val="both"/>
      </w:pPr>
    </w:p>
    <w:p w:rsidR="005D521A" w:rsidRDefault="005D521A" w:rsidP="00A37400">
      <w:pPr>
        <w:ind w:right="-1"/>
        <w:jc w:val="both"/>
      </w:pPr>
    </w:p>
    <w:p w:rsidR="00A65EF2" w:rsidRDefault="00A65EF2" w:rsidP="00A37400">
      <w:pPr>
        <w:ind w:right="-1"/>
        <w:jc w:val="both"/>
        <w:rPr>
          <w:b/>
        </w:rPr>
      </w:pPr>
      <w:r>
        <w:tab/>
        <w:t>Gestorský výbor prerokoval spoločnú správu výborov Národnej rady Slovenskej republiky na svojej 24. schôdzi 18. októbra 2011. Výbor neschválil spoločnú správu výborov, keďže za návrh súhlasiť so znením spoločnej správy nevyslovila súhlas nadpolovičná väčšina prítomných členov výboru.</w:t>
      </w:r>
    </w:p>
    <w:p w:rsidR="00660AEA" w:rsidRPr="00761E0B" w:rsidRDefault="00660AEA" w:rsidP="00660AEA">
      <w:pPr>
        <w:ind w:right="-1"/>
        <w:jc w:val="both"/>
      </w:pPr>
      <w:r>
        <w:rPr>
          <w:b/>
        </w:rPr>
        <w:tab/>
      </w:r>
    </w:p>
    <w:p w:rsidR="00660AEA" w:rsidRDefault="00A37400" w:rsidP="00660AEA">
      <w:pPr>
        <w:ind w:right="-1"/>
        <w:jc w:val="both"/>
      </w:pPr>
      <w:r>
        <w:tab/>
      </w:r>
      <w:r w:rsidR="000A7997">
        <w:t xml:space="preserve"> </w:t>
      </w:r>
      <w:r>
        <w:t>V</w:t>
      </w:r>
      <w:r w:rsidR="000A7997">
        <w:t>ýboru poveril spoločného spravodajcu výborov, poslanca</w:t>
      </w:r>
      <w:r w:rsidR="00660AEA">
        <w:t xml:space="preserve"> </w:t>
      </w:r>
      <w:r w:rsidR="000A7997">
        <w:rPr>
          <w:b/>
        </w:rPr>
        <w:t>Petra Muránskeho</w:t>
      </w:r>
      <w:r w:rsidR="00660AEA">
        <w:rPr>
          <w:b/>
        </w:rPr>
        <w:t xml:space="preserve"> </w:t>
      </w:r>
      <w:r w:rsidR="00660AEA">
        <w:t xml:space="preserve"> informovať Národnú radu Slovenskej republiky v súlade s § 80 ods. 2 </w:t>
      </w:r>
      <w:r w:rsidR="00660AEA">
        <w:lastRenderedPageBreak/>
        <w:t>zákona č. 350/1996 Z. z. o rokovacom poriadku Národnej r</w:t>
      </w:r>
      <w:r w:rsidR="00A65EF2">
        <w:t>ady Slovenskej republiky v znení neskorších predpisov o prerokovaní predloženého návrhu zákona vo výboroch a predložiť návrh na ďalší postup.</w:t>
      </w:r>
    </w:p>
    <w:p w:rsidR="00660AEA" w:rsidRDefault="00660AEA" w:rsidP="00660AEA">
      <w:pPr>
        <w:jc w:val="both"/>
      </w:pPr>
    </w:p>
    <w:p w:rsidR="00660AEA" w:rsidRDefault="00660AEA" w:rsidP="00660AEA">
      <w:pPr>
        <w:jc w:val="both"/>
      </w:pPr>
    </w:p>
    <w:p w:rsidR="005D521A" w:rsidRDefault="005D521A" w:rsidP="00660AEA">
      <w:pPr>
        <w:jc w:val="both"/>
      </w:pPr>
    </w:p>
    <w:p w:rsidR="00660AEA" w:rsidRDefault="00660AEA" w:rsidP="00660AEA">
      <w:pPr>
        <w:jc w:val="both"/>
      </w:pPr>
    </w:p>
    <w:p w:rsidR="00660AEA" w:rsidRDefault="00660AEA" w:rsidP="00660AEA">
      <w:pPr>
        <w:jc w:val="both"/>
      </w:pPr>
    </w:p>
    <w:p w:rsidR="00DB28F4" w:rsidRPr="00183E64" w:rsidRDefault="005827B8" w:rsidP="005827B8">
      <w:pPr>
        <w:jc w:val="center"/>
      </w:pPr>
      <w:r>
        <w:t xml:space="preserve">Mária   </w:t>
      </w:r>
      <w:r>
        <w:rPr>
          <w:b/>
        </w:rPr>
        <w:t>S a b o l o v</w:t>
      </w:r>
      <w:r w:rsidR="00183E64">
        <w:rPr>
          <w:b/>
        </w:rPr>
        <w:t> </w:t>
      </w:r>
      <w:r>
        <w:rPr>
          <w:b/>
        </w:rPr>
        <w:t>á</w:t>
      </w:r>
      <w:r w:rsidR="00183E64">
        <w:rPr>
          <w:b/>
        </w:rPr>
        <w:t xml:space="preserve"> </w:t>
      </w:r>
      <w:r w:rsidR="00876642">
        <w:t xml:space="preserve">  v. r.</w:t>
      </w:r>
      <w:bookmarkStart w:id="0" w:name="_GoBack"/>
      <w:bookmarkEnd w:id="0"/>
      <w:r w:rsidR="00183E64">
        <w:rPr>
          <w:b/>
        </w:rPr>
        <w:t xml:space="preserve"> </w:t>
      </w:r>
    </w:p>
    <w:p w:rsidR="005827B8" w:rsidRPr="005827B8" w:rsidRDefault="005827B8" w:rsidP="005827B8">
      <w:pPr>
        <w:jc w:val="center"/>
      </w:pPr>
      <w:r>
        <w:t>predsedníčka výboru</w:t>
      </w:r>
    </w:p>
    <w:sectPr w:rsidR="005827B8" w:rsidRPr="005827B8" w:rsidSect="005827B8">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292" w:rsidRDefault="00590292" w:rsidP="005827B8">
      <w:r>
        <w:separator/>
      </w:r>
    </w:p>
  </w:endnote>
  <w:endnote w:type="continuationSeparator" w:id="0">
    <w:p w:rsidR="00590292" w:rsidRDefault="00590292" w:rsidP="00582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4845984"/>
      <w:docPartObj>
        <w:docPartGallery w:val="Page Numbers (Bottom of Page)"/>
        <w:docPartUnique/>
      </w:docPartObj>
    </w:sdtPr>
    <w:sdtEndPr/>
    <w:sdtContent>
      <w:p w:rsidR="005827B8" w:rsidRDefault="005827B8">
        <w:pPr>
          <w:pStyle w:val="Pta"/>
          <w:jc w:val="right"/>
        </w:pPr>
        <w:r>
          <w:fldChar w:fldCharType="begin"/>
        </w:r>
        <w:r>
          <w:instrText>PAGE   \* MERGEFORMAT</w:instrText>
        </w:r>
        <w:r>
          <w:fldChar w:fldCharType="separate"/>
        </w:r>
        <w:r w:rsidR="00876642">
          <w:rPr>
            <w:noProof/>
          </w:rPr>
          <w:t>5</w:t>
        </w:r>
        <w:r>
          <w:fldChar w:fldCharType="end"/>
        </w:r>
      </w:p>
    </w:sdtContent>
  </w:sdt>
  <w:p w:rsidR="005827B8" w:rsidRDefault="005827B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292" w:rsidRDefault="00590292" w:rsidP="005827B8">
      <w:r>
        <w:separator/>
      </w:r>
    </w:p>
  </w:footnote>
  <w:footnote w:type="continuationSeparator" w:id="0">
    <w:p w:rsidR="00590292" w:rsidRDefault="00590292" w:rsidP="005827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A6F5E"/>
    <w:multiLevelType w:val="hybridMultilevel"/>
    <w:tmpl w:val="9F3410AC"/>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
    <w:nsid w:val="3F8061C4"/>
    <w:multiLevelType w:val="hybridMultilevel"/>
    <w:tmpl w:val="3E48A170"/>
    <w:lvl w:ilvl="0" w:tplc="037867A2">
      <w:start w:val="1"/>
      <w:numFmt w:val="bullet"/>
      <w:lvlText w:val="-"/>
      <w:lvlJc w:val="left"/>
      <w:pPr>
        <w:tabs>
          <w:tab w:val="num" w:pos="1065"/>
        </w:tabs>
        <w:ind w:left="1065" w:hanging="360"/>
      </w:pPr>
      <w:rPr>
        <w:rFonts w:ascii="Times New Roman" w:eastAsia="Times New Roman" w:hAnsi="Times New Roman"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
    <w:nsid w:val="6B6312BE"/>
    <w:multiLevelType w:val="hybridMultilevel"/>
    <w:tmpl w:val="4FE80482"/>
    <w:lvl w:ilvl="0" w:tplc="041B0017">
      <w:start w:val="1"/>
      <w:numFmt w:val="lowerLetter"/>
      <w:lvlText w:val="%1)"/>
      <w:lvlJc w:val="left"/>
      <w:pPr>
        <w:tabs>
          <w:tab w:val="num" w:pos="1068"/>
        </w:tabs>
        <w:ind w:left="1068" w:hanging="360"/>
      </w:pPr>
      <w:rPr>
        <w:rFonts w:hint="default"/>
      </w:rPr>
    </w:lvl>
    <w:lvl w:ilvl="1" w:tplc="041B0019" w:tentative="1">
      <w:start w:val="1"/>
      <w:numFmt w:val="lowerLetter"/>
      <w:lvlText w:val="%2."/>
      <w:lvlJc w:val="left"/>
      <w:pPr>
        <w:tabs>
          <w:tab w:val="num" w:pos="1788"/>
        </w:tabs>
        <w:ind w:left="1788" w:hanging="360"/>
      </w:pPr>
    </w:lvl>
    <w:lvl w:ilvl="2" w:tplc="041B001B" w:tentative="1">
      <w:start w:val="1"/>
      <w:numFmt w:val="lowerRoman"/>
      <w:lvlText w:val="%3."/>
      <w:lvlJc w:val="right"/>
      <w:pPr>
        <w:tabs>
          <w:tab w:val="num" w:pos="2508"/>
        </w:tabs>
        <w:ind w:left="2508" w:hanging="180"/>
      </w:pPr>
    </w:lvl>
    <w:lvl w:ilvl="3" w:tplc="041B000F" w:tentative="1">
      <w:start w:val="1"/>
      <w:numFmt w:val="decimal"/>
      <w:lvlText w:val="%4."/>
      <w:lvlJc w:val="left"/>
      <w:pPr>
        <w:tabs>
          <w:tab w:val="num" w:pos="3228"/>
        </w:tabs>
        <w:ind w:left="3228" w:hanging="360"/>
      </w:pPr>
    </w:lvl>
    <w:lvl w:ilvl="4" w:tplc="041B0019" w:tentative="1">
      <w:start w:val="1"/>
      <w:numFmt w:val="lowerLetter"/>
      <w:lvlText w:val="%5."/>
      <w:lvlJc w:val="left"/>
      <w:pPr>
        <w:tabs>
          <w:tab w:val="num" w:pos="3948"/>
        </w:tabs>
        <w:ind w:left="3948" w:hanging="360"/>
      </w:pPr>
    </w:lvl>
    <w:lvl w:ilvl="5" w:tplc="041B001B" w:tentative="1">
      <w:start w:val="1"/>
      <w:numFmt w:val="lowerRoman"/>
      <w:lvlText w:val="%6."/>
      <w:lvlJc w:val="right"/>
      <w:pPr>
        <w:tabs>
          <w:tab w:val="num" w:pos="4668"/>
        </w:tabs>
        <w:ind w:left="4668" w:hanging="180"/>
      </w:pPr>
    </w:lvl>
    <w:lvl w:ilvl="6" w:tplc="041B000F" w:tentative="1">
      <w:start w:val="1"/>
      <w:numFmt w:val="decimal"/>
      <w:lvlText w:val="%7."/>
      <w:lvlJc w:val="left"/>
      <w:pPr>
        <w:tabs>
          <w:tab w:val="num" w:pos="5388"/>
        </w:tabs>
        <w:ind w:left="5388" w:hanging="360"/>
      </w:pPr>
    </w:lvl>
    <w:lvl w:ilvl="7" w:tplc="041B0019" w:tentative="1">
      <w:start w:val="1"/>
      <w:numFmt w:val="lowerLetter"/>
      <w:lvlText w:val="%8."/>
      <w:lvlJc w:val="left"/>
      <w:pPr>
        <w:tabs>
          <w:tab w:val="num" w:pos="6108"/>
        </w:tabs>
        <w:ind w:left="6108" w:hanging="360"/>
      </w:pPr>
    </w:lvl>
    <w:lvl w:ilvl="8" w:tplc="041B001B" w:tentative="1">
      <w:start w:val="1"/>
      <w:numFmt w:val="lowerRoman"/>
      <w:lvlText w:val="%9."/>
      <w:lvlJc w:val="right"/>
      <w:pPr>
        <w:tabs>
          <w:tab w:val="num" w:pos="6828"/>
        </w:tabs>
        <w:ind w:left="6828" w:hanging="18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AEA"/>
    <w:rsid w:val="000323EF"/>
    <w:rsid w:val="00054BF7"/>
    <w:rsid w:val="000871DA"/>
    <w:rsid w:val="000A7997"/>
    <w:rsid w:val="00183E64"/>
    <w:rsid w:val="003B535A"/>
    <w:rsid w:val="00565A78"/>
    <w:rsid w:val="005827B8"/>
    <w:rsid w:val="00590292"/>
    <w:rsid w:val="005D521A"/>
    <w:rsid w:val="00660AEA"/>
    <w:rsid w:val="008072B4"/>
    <w:rsid w:val="00876642"/>
    <w:rsid w:val="00A1333B"/>
    <w:rsid w:val="00A37400"/>
    <w:rsid w:val="00A65EF2"/>
    <w:rsid w:val="00AF1C8A"/>
    <w:rsid w:val="00B3709D"/>
    <w:rsid w:val="00C15FB4"/>
    <w:rsid w:val="00C20E70"/>
    <w:rsid w:val="00C300A5"/>
    <w:rsid w:val="00C607C6"/>
    <w:rsid w:val="00D2479F"/>
    <w:rsid w:val="00DB28F4"/>
    <w:rsid w:val="00DC6DE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4"/>
        <w:szCs w:val="24"/>
        <w:lang w:val="sk-SK"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60AEA"/>
    <w:pPr>
      <w:jc w:val="left"/>
    </w:pPr>
    <w:rPr>
      <w:rFonts w:eastAsia="Times New Roman" w:cs="Arial"/>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Adresanaoblke">
    <w:name w:val="envelope address"/>
    <w:basedOn w:val="Normlny"/>
    <w:uiPriority w:val="99"/>
    <w:semiHidden/>
    <w:unhideWhenUsed/>
    <w:rsid w:val="00B3709D"/>
    <w:pPr>
      <w:framePr w:w="7920" w:h="1980" w:hRule="exact" w:hSpace="141" w:wrap="auto" w:hAnchor="page" w:xAlign="center" w:yAlign="bottom"/>
      <w:ind w:left="2880"/>
    </w:pPr>
    <w:rPr>
      <w:rFonts w:asciiTheme="majorHAnsi" w:eastAsiaTheme="majorEastAsia" w:hAnsiTheme="majorHAnsi" w:cstheme="majorBidi"/>
    </w:rPr>
  </w:style>
  <w:style w:type="paragraph" w:styleId="Nzov">
    <w:name w:val="Title"/>
    <w:basedOn w:val="Normlny"/>
    <w:link w:val="NzovChar"/>
    <w:qFormat/>
    <w:rsid w:val="00660AEA"/>
    <w:pPr>
      <w:jc w:val="center"/>
    </w:pPr>
    <w:rPr>
      <w:b/>
      <w:szCs w:val="20"/>
    </w:rPr>
  </w:style>
  <w:style w:type="character" w:customStyle="1" w:styleId="NzovChar">
    <w:name w:val="Názov Char"/>
    <w:basedOn w:val="Predvolenpsmoodseku"/>
    <w:link w:val="Nzov"/>
    <w:rsid w:val="00660AEA"/>
    <w:rPr>
      <w:rFonts w:eastAsia="Times New Roman" w:cs="Arial"/>
      <w:b/>
      <w:szCs w:val="20"/>
      <w:lang w:eastAsia="sk-SK"/>
    </w:rPr>
  </w:style>
  <w:style w:type="paragraph" w:styleId="Zkladntext">
    <w:name w:val="Body Text"/>
    <w:basedOn w:val="Normlny"/>
    <w:link w:val="ZkladntextChar"/>
    <w:rsid w:val="00660AEA"/>
    <w:pPr>
      <w:spacing w:line="360" w:lineRule="auto"/>
      <w:jc w:val="both"/>
    </w:pPr>
    <w:rPr>
      <w:rFonts w:cs="Times New Roman"/>
      <w:szCs w:val="20"/>
    </w:rPr>
  </w:style>
  <w:style w:type="character" w:customStyle="1" w:styleId="ZkladntextChar">
    <w:name w:val="Základný text Char"/>
    <w:basedOn w:val="Predvolenpsmoodseku"/>
    <w:link w:val="Zkladntext"/>
    <w:rsid w:val="00660AEA"/>
    <w:rPr>
      <w:rFonts w:eastAsia="Times New Roman"/>
      <w:szCs w:val="20"/>
      <w:lang w:eastAsia="sk-SK"/>
    </w:rPr>
  </w:style>
  <w:style w:type="paragraph" w:styleId="Hlavika">
    <w:name w:val="header"/>
    <w:basedOn w:val="Normlny"/>
    <w:link w:val="HlavikaChar"/>
    <w:uiPriority w:val="99"/>
    <w:unhideWhenUsed/>
    <w:rsid w:val="005827B8"/>
    <w:pPr>
      <w:tabs>
        <w:tab w:val="center" w:pos="4536"/>
        <w:tab w:val="right" w:pos="9072"/>
      </w:tabs>
    </w:pPr>
  </w:style>
  <w:style w:type="character" w:customStyle="1" w:styleId="HlavikaChar">
    <w:name w:val="Hlavička Char"/>
    <w:basedOn w:val="Predvolenpsmoodseku"/>
    <w:link w:val="Hlavika"/>
    <w:uiPriority w:val="99"/>
    <w:rsid w:val="005827B8"/>
    <w:rPr>
      <w:rFonts w:eastAsia="Times New Roman" w:cs="Arial"/>
      <w:lang w:eastAsia="sk-SK"/>
    </w:rPr>
  </w:style>
  <w:style w:type="paragraph" w:styleId="Pta">
    <w:name w:val="footer"/>
    <w:basedOn w:val="Normlny"/>
    <w:link w:val="PtaChar"/>
    <w:uiPriority w:val="99"/>
    <w:unhideWhenUsed/>
    <w:rsid w:val="005827B8"/>
    <w:pPr>
      <w:tabs>
        <w:tab w:val="center" w:pos="4536"/>
        <w:tab w:val="right" w:pos="9072"/>
      </w:tabs>
    </w:pPr>
  </w:style>
  <w:style w:type="character" w:customStyle="1" w:styleId="PtaChar">
    <w:name w:val="Päta Char"/>
    <w:basedOn w:val="Predvolenpsmoodseku"/>
    <w:link w:val="Pta"/>
    <w:uiPriority w:val="99"/>
    <w:rsid w:val="005827B8"/>
    <w:rPr>
      <w:rFonts w:eastAsia="Times New Roman" w:cs="Arial"/>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4"/>
        <w:szCs w:val="24"/>
        <w:lang w:val="sk-SK"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60AEA"/>
    <w:pPr>
      <w:jc w:val="left"/>
    </w:pPr>
    <w:rPr>
      <w:rFonts w:eastAsia="Times New Roman" w:cs="Arial"/>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Adresanaoblke">
    <w:name w:val="envelope address"/>
    <w:basedOn w:val="Normlny"/>
    <w:uiPriority w:val="99"/>
    <w:semiHidden/>
    <w:unhideWhenUsed/>
    <w:rsid w:val="00B3709D"/>
    <w:pPr>
      <w:framePr w:w="7920" w:h="1980" w:hRule="exact" w:hSpace="141" w:wrap="auto" w:hAnchor="page" w:xAlign="center" w:yAlign="bottom"/>
      <w:ind w:left="2880"/>
    </w:pPr>
    <w:rPr>
      <w:rFonts w:asciiTheme="majorHAnsi" w:eastAsiaTheme="majorEastAsia" w:hAnsiTheme="majorHAnsi" w:cstheme="majorBidi"/>
    </w:rPr>
  </w:style>
  <w:style w:type="paragraph" w:styleId="Nzov">
    <w:name w:val="Title"/>
    <w:basedOn w:val="Normlny"/>
    <w:link w:val="NzovChar"/>
    <w:qFormat/>
    <w:rsid w:val="00660AEA"/>
    <w:pPr>
      <w:jc w:val="center"/>
    </w:pPr>
    <w:rPr>
      <w:b/>
      <w:szCs w:val="20"/>
    </w:rPr>
  </w:style>
  <w:style w:type="character" w:customStyle="1" w:styleId="NzovChar">
    <w:name w:val="Názov Char"/>
    <w:basedOn w:val="Predvolenpsmoodseku"/>
    <w:link w:val="Nzov"/>
    <w:rsid w:val="00660AEA"/>
    <w:rPr>
      <w:rFonts w:eastAsia="Times New Roman" w:cs="Arial"/>
      <w:b/>
      <w:szCs w:val="20"/>
      <w:lang w:eastAsia="sk-SK"/>
    </w:rPr>
  </w:style>
  <w:style w:type="paragraph" w:styleId="Zkladntext">
    <w:name w:val="Body Text"/>
    <w:basedOn w:val="Normlny"/>
    <w:link w:val="ZkladntextChar"/>
    <w:rsid w:val="00660AEA"/>
    <w:pPr>
      <w:spacing w:line="360" w:lineRule="auto"/>
      <w:jc w:val="both"/>
    </w:pPr>
    <w:rPr>
      <w:rFonts w:cs="Times New Roman"/>
      <w:szCs w:val="20"/>
    </w:rPr>
  </w:style>
  <w:style w:type="character" w:customStyle="1" w:styleId="ZkladntextChar">
    <w:name w:val="Základný text Char"/>
    <w:basedOn w:val="Predvolenpsmoodseku"/>
    <w:link w:val="Zkladntext"/>
    <w:rsid w:val="00660AEA"/>
    <w:rPr>
      <w:rFonts w:eastAsia="Times New Roman"/>
      <w:szCs w:val="20"/>
      <w:lang w:eastAsia="sk-SK"/>
    </w:rPr>
  </w:style>
  <w:style w:type="paragraph" w:styleId="Hlavika">
    <w:name w:val="header"/>
    <w:basedOn w:val="Normlny"/>
    <w:link w:val="HlavikaChar"/>
    <w:uiPriority w:val="99"/>
    <w:unhideWhenUsed/>
    <w:rsid w:val="005827B8"/>
    <w:pPr>
      <w:tabs>
        <w:tab w:val="center" w:pos="4536"/>
        <w:tab w:val="right" w:pos="9072"/>
      </w:tabs>
    </w:pPr>
  </w:style>
  <w:style w:type="character" w:customStyle="1" w:styleId="HlavikaChar">
    <w:name w:val="Hlavička Char"/>
    <w:basedOn w:val="Predvolenpsmoodseku"/>
    <w:link w:val="Hlavika"/>
    <w:uiPriority w:val="99"/>
    <w:rsid w:val="005827B8"/>
    <w:rPr>
      <w:rFonts w:eastAsia="Times New Roman" w:cs="Arial"/>
      <w:lang w:eastAsia="sk-SK"/>
    </w:rPr>
  </w:style>
  <w:style w:type="paragraph" w:styleId="Pta">
    <w:name w:val="footer"/>
    <w:basedOn w:val="Normlny"/>
    <w:link w:val="PtaChar"/>
    <w:uiPriority w:val="99"/>
    <w:unhideWhenUsed/>
    <w:rsid w:val="005827B8"/>
    <w:pPr>
      <w:tabs>
        <w:tab w:val="center" w:pos="4536"/>
        <w:tab w:val="right" w:pos="9072"/>
      </w:tabs>
    </w:pPr>
  </w:style>
  <w:style w:type="character" w:customStyle="1" w:styleId="PtaChar">
    <w:name w:val="Päta Char"/>
    <w:basedOn w:val="Predvolenpsmoodseku"/>
    <w:link w:val="Pta"/>
    <w:uiPriority w:val="99"/>
    <w:rsid w:val="005827B8"/>
    <w:rPr>
      <w:rFonts w:eastAsia="Times New Roman" w:cs="Arial"/>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162367">
      <w:bodyDiv w:val="1"/>
      <w:marLeft w:val="0"/>
      <w:marRight w:val="0"/>
      <w:marTop w:val="0"/>
      <w:marBottom w:val="0"/>
      <w:divBdr>
        <w:top w:val="none" w:sz="0" w:space="0" w:color="auto"/>
        <w:left w:val="none" w:sz="0" w:space="0" w:color="auto"/>
        <w:bottom w:val="none" w:sz="0" w:space="0" w:color="auto"/>
        <w:right w:val="none" w:sz="0" w:space="0" w:color="auto"/>
      </w:divBdr>
    </w:div>
    <w:div w:id="875433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289F2-DEBF-4743-8086-59A7FB9794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5</Pages>
  <Words>1248</Words>
  <Characters>7115</Characters>
  <Application>Microsoft Office Word</Application>
  <DocSecurity>0</DocSecurity>
  <Lines>59</Lines>
  <Paragraphs>16</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8347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Škvareninová, Drahoslava</dc:creator>
  <cp:lastModifiedBy>Škvareninová, Drahoslava</cp:lastModifiedBy>
  <cp:revision>10</cp:revision>
  <cp:lastPrinted>2011-10-18T08:50:00Z</cp:lastPrinted>
  <dcterms:created xsi:type="dcterms:W3CDTF">2011-10-10T07:46:00Z</dcterms:created>
  <dcterms:modified xsi:type="dcterms:W3CDTF">2011-10-18T08:51:00Z</dcterms:modified>
</cp:coreProperties>
</file>