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2539" w:rsidRPr="0009233A" w:rsidP="008B26F6">
      <w:pPr>
        <w:bidi w:val="0"/>
        <w:jc w:val="center"/>
        <w:rPr>
          <w:rFonts w:ascii="Times New Roman" w:hAnsi="Times New Roman"/>
          <w:b/>
        </w:rPr>
      </w:pPr>
      <w:r w:rsidRPr="0009233A">
        <w:rPr>
          <w:rFonts w:ascii="Times New Roman" w:hAnsi="Times New Roman"/>
          <w:b/>
        </w:rPr>
        <w:t>Predkladacia správa</w:t>
      </w:r>
    </w:p>
    <w:p w:rsidR="008D0434" w:rsidP="000E00EF">
      <w:pPr>
        <w:bidi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  <w:r w:rsidRPr="0009233A">
        <w:rPr>
          <w:rFonts w:ascii="Times New Roman" w:hAnsi="Times New Roman"/>
          <w:szCs w:val="24"/>
        </w:rPr>
        <w:t>Návrh rozpočtu Sociálnej poisťovne na rok 201</w:t>
      </w:r>
      <w:r>
        <w:rPr>
          <w:rFonts w:ascii="Times New Roman" w:hAnsi="Times New Roman"/>
          <w:szCs w:val="24"/>
        </w:rPr>
        <w:t>2</w:t>
      </w:r>
      <w:r w:rsidRPr="0009233A">
        <w:rPr>
          <w:rFonts w:ascii="Times New Roman" w:hAnsi="Times New Roman"/>
          <w:szCs w:val="24"/>
        </w:rPr>
        <w:t xml:space="preserve"> (ďalej len „návrh rozpočtu“), sa predkladá </w:t>
      </w:r>
      <w:r w:rsidRPr="00196F93">
        <w:rPr>
          <w:rFonts w:ascii="Times New Roman" w:hAnsi="Times New Roman"/>
          <w:szCs w:val="24"/>
        </w:rPr>
        <w:t>na rokovanie Národnej rady Slovenskej republiky v súlade s § 122 ods. 4 písm. c) bod 2. zákona č. 461/2003 Z. z. o sociálnom poistení v znení neskorších predpisov (ďalej len „zákon o sociálnom poistení“)</w:t>
      </w:r>
      <w:r w:rsidR="000E00EF">
        <w:rPr>
          <w:rFonts w:ascii="Times New Roman" w:hAnsi="Times New Roman"/>
          <w:szCs w:val="24"/>
        </w:rPr>
        <w:t>.</w:t>
      </w:r>
    </w:p>
    <w:p w:rsidR="00E45B49" w:rsidRPr="00310750" w:rsidP="000E00EF">
      <w:pPr>
        <w:bidi w:val="0"/>
        <w:spacing w:before="120" w:after="120"/>
        <w:ind w:firstLine="709"/>
        <w:jc w:val="both"/>
        <w:rPr>
          <w:rFonts w:ascii="Times New Roman" w:hAnsi="Times New Roman"/>
          <w:szCs w:val="24"/>
        </w:rPr>
      </w:pPr>
      <w:r w:rsidRPr="00333B66">
        <w:rPr>
          <w:rFonts w:ascii="Times New Roman" w:hAnsi="Times New Roman"/>
        </w:rPr>
        <w:t xml:space="preserve">Návrh rozpočtu je zostavený v podmienkach </w:t>
      </w:r>
      <w:r>
        <w:rPr>
          <w:rFonts w:ascii="Times New Roman" w:hAnsi="Times New Roman"/>
          <w:szCs w:val="24"/>
        </w:rPr>
        <w:t xml:space="preserve">zákona </w:t>
      </w:r>
      <w:r w:rsidRPr="00310750">
        <w:rPr>
          <w:rFonts w:ascii="Times New Roman" w:hAnsi="Times New Roman"/>
          <w:szCs w:val="24"/>
        </w:rPr>
        <w:t xml:space="preserve">o sociálnom poistení </w:t>
      </w:r>
      <w:r>
        <w:rPr>
          <w:rFonts w:ascii="Times New Roman" w:hAnsi="Times New Roman"/>
          <w:szCs w:val="24"/>
        </w:rPr>
        <w:t xml:space="preserve">a návrhu zákona o úprave príjmu zo závislej činnosti a o zmene a doplnení niektorých zákonov </w:t>
      </w:r>
      <w:r w:rsidRPr="00333B66">
        <w:rPr>
          <w:rFonts w:ascii="Times New Roman" w:hAnsi="Times New Roman"/>
        </w:rPr>
        <w:t>s účinnosťou od 1. januára 201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zCs w:val="24"/>
        </w:rPr>
        <w:t xml:space="preserve"> (ďalej len „novela </w:t>
      </w:r>
      <w:r w:rsidRPr="00333B66">
        <w:rPr>
          <w:rFonts w:ascii="Times New Roman" w:hAnsi="Times New Roman"/>
        </w:rPr>
        <w:t>zákona o sociálnom poistení</w:t>
      </w:r>
      <w:r>
        <w:rPr>
          <w:rFonts w:ascii="Times New Roman" w:hAnsi="Times New Roman"/>
        </w:rPr>
        <w:t>“</w:t>
      </w:r>
      <w:r w:rsidR="00EA372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 w:rsidRPr="00310750">
        <w:rPr>
          <w:rFonts w:ascii="Times New Roman" w:hAnsi="Times New Roman"/>
          <w:szCs w:val="24"/>
        </w:rPr>
        <w:t xml:space="preserve">Zohľadňuje skutočné výsledky hospodárenia Sociálnej poisťovne v roku 2010 a v mesiacoch január až </w:t>
      </w:r>
      <w:r w:rsidR="0034177C">
        <w:rPr>
          <w:rFonts w:ascii="Times New Roman" w:hAnsi="Times New Roman"/>
          <w:szCs w:val="24"/>
        </w:rPr>
        <w:t>august</w:t>
      </w:r>
      <w:r w:rsidRPr="00310750">
        <w:rPr>
          <w:rFonts w:ascii="Times New Roman" w:hAnsi="Times New Roman"/>
          <w:szCs w:val="24"/>
        </w:rPr>
        <w:t xml:space="preserve"> 2011 a predpoklad ich vývoja do konca roka 2011, vplyv  makroekonomických ukazovateľov zverejnených </w:t>
      </w:r>
      <w:r w:rsidR="00451B96">
        <w:rPr>
          <w:rFonts w:ascii="Times New Roman" w:hAnsi="Times New Roman"/>
          <w:szCs w:val="24"/>
        </w:rPr>
        <w:t xml:space="preserve">Inštitútom finančnej politiky Ministerstva financií </w:t>
      </w:r>
      <w:r w:rsidR="00723E44">
        <w:rPr>
          <w:rFonts w:ascii="Times New Roman" w:hAnsi="Times New Roman"/>
          <w:szCs w:val="24"/>
        </w:rPr>
        <w:t>Slovenskej republiky</w:t>
      </w:r>
      <w:r w:rsidR="00451B96">
        <w:rPr>
          <w:rFonts w:ascii="Times New Roman" w:hAnsi="Times New Roman"/>
          <w:szCs w:val="24"/>
        </w:rPr>
        <w:t xml:space="preserve"> (</w:t>
      </w:r>
      <w:r w:rsidRPr="00310750">
        <w:rPr>
          <w:rFonts w:ascii="Times New Roman" w:hAnsi="Times New Roman"/>
          <w:szCs w:val="24"/>
        </w:rPr>
        <w:t>IFP MF SR</w:t>
      </w:r>
      <w:r w:rsidR="00451B9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310750">
        <w:rPr>
          <w:rFonts w:ascii="Times New Roman" w:hAnsi="Times New Roman"/>
          <w:szCs w:val="24"/>
        </w:rPr>
        <w:t xml:space="preserve">dňa </w:t>
      </w:r>
      <w:r w:rsidR="00B03E14">
        <w:rPr>
          <w:rFonts w:ascii="Times New Roman" w:hAnsi="Times New Roman"/>
          <w:szCs w:val="24"/>
        </w:rPr>
        <w:t>26. augusta</w:t>
      </w:r>
      <w:r>
        <w:rPr>
          <w:rFonts w:ascii="Times New Roman" w:hAnsi="Times New Roman"/>
          <w:szCs w:val="24"/>
        </w:rPr>
        <w:t xml:space="preserve"> 2011</w:t>
      </w:r>
      <w:r w:rsidR="00723E44">
        <w:rPr>
          <w:rFonts w:ascii="Times New Roman" w:hAnsi="Times New Roman"/>
          <w:szCs w:val="24"/>
        </w:rPr>
        <w:t>. V návrhu rozpočtu je zohľadnená</w:t>
      </w:r>
      <w:r>
        <w:rPr>
          <w:rFonts w:ascii="Times New Roman" w:hAnsi="Times New Roman"/>
          <w:szCs w:val="24"/>
        </w:rPr>
        <w:t xml:space="preserve"> </w:t>
      </w:r>
      <w:r w:rsidR="00723E44">
        <w:rPr>
          <w:rFonts w:ascii="Times New Roman" w:hAnsi="Times New Roman"/>
          <w:szCs w:val="24"/>
        </w:rPr>
        <w:t>MF</w:t>
      </w:r>
      <w:r w:rsidRPr="003107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SR </w:t>
      </w:r>
      <w:r w:rsidRPr="00310750">
        <w:rPr>
          <w:rFonts w:ascii="Times New Roman" w:hAnsi="Times New Roman"/>
          <w:szCs w:val="24"/>
        </w:rPr>
        <w:t>navr</w:t>
      </w:r>
      <w:r>
        <w:rPr>
          <w:rFonts w:ascii="Times New Roman" w:hAnsi="Times New Roman"/>
          <w:szCs w:val="24"/>
        </w:rPr>
        <w:t>hovan</w:t>
      </w:r>
      <w:r w:rsidR="00723E44">
        <w:rPr>
          <w:rFonts w:ascii="Times New Roman" w:hAnsi="Times New Roman"/>
          <w:szCs w:val="24"/>
        </w:rPr>
        <w:t>á výška</w:t>
      </w:r>
      <w:r>
        <w:rPr>
          <w:rFonts w:ascii="Times New Roman" w:hAnsi="Times New Roman"/>
          <w:szCs w:val="24"/>
        </w:rPr>
        <w:t xml:space="preserve"> príjmov a výdavkov a </w:t>
      </w:r>
      <w:r w:rsidR="00595A80">
        <w:rPr>
          <w:rFonts w:ascii="Times New Roman" w:hAnsi="Times New Roman"/>
          <w:szCs w:val="24"/>
        </w:rPr>
        <w:t>dosahy</w:t>
      </w:r>
      <w:r>
        <w:rPr>
          <w:rFonts w:ascii="Times New Roman" w:hAnsi="Times New Roman"/>
          <w:szCs w:val="24"/>
        </w:rPr>
        <w:t xml:space="preserve"> </w:t>
      </w:r>
      <w:r w:rsidR="00723E44">
        <w:rPr>
          <w:rFonts w:ascii="Times New Roman" w:hAnsi="Times New Roman"/>
          <w:szCs w:val="24"/>
        </w:rPr>
        <w:t>navrhovanej</w:t>
      </w:r>
      <w:r>
        <w:rPr>
          <w:rFonts w:ascii="Times New Roman" w:hAnsi="Times New Roman"/>
          <w:szCs w:val="24"/>
        </w:rPr>
        <w:t xml:space="preserve"> novel</w:t>
      </w:r>
      <w:r w:rsidR="00723E44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zákona o sociálnom poistení.</w:t>
      </w:r>
    </w:p>
    <w:p w:rsidR="00FE1D8A" w:rsidP="00E45B49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szCs w:val="22"/>
        </w:rPr>
      </w:pPr>
      <w:r w:rsidRPr="00F95F58" w:rsidR="00E45B49">
        <w:rPr>
          <w:rFonts w:ascii="Times New Roman" w:hAnsi="Times New Roman"/>
          <w:szCs w:val="22"/>
        </w:rPr>
        <w:t>Vplyvom navrhovaných zmien sa predpokladá</w:t>
      </w:r>
      <w:r>
        <w:rPr>
          <w:rFonts w:ascii="Times New Roman" w:hAnsi="Times New Roman"/>
          <w:szCs w:val="22"/>
        </w:rPr>
        <w:t>:</w:t>
      </w:r>
    </w:p>
    <w:p w:rsidR="00E45B49" w:rsidP="00FE1D8A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hanging="780"/>
        <w:jc w:val="both"/>
        <w:rPr>
          <w:rFonts w:ascii="Times New Roman" w:hAnsi="Times New Roman"/>
          <w:szCs w:val="22"/>
        </w:rPr>
      </w:pPr>
      <w:r w:rsidRPr="00FE1D8A">
        <w:rPr>
          <w:rFonts w:ascii="Times New Roman" w:hAnsi="Times New Roman"/>
          <w:szCs w:val="22"/>
        </w:rPr>
        <w:t>pokles príjmov Sociálnej poisťovne z dôvodu zmeny spôsobu výpočtov vymeriavacích základov, stanoveni</w:t>
      </w:r>
      <w:r w:rsidR="00595A80">
        <w:rPr>
          <w:rFonts w:ascii="Times New Roman" w:hAnsi="Times New Roman"/>
          <w:szCs w:val="22"/>
        </w:rPr>
        <w:t>e</w:t>
      </w:r>
      <w:r w:rsidRPr="00FE1D8A">
        <w:rPr>
          <w:rFonts w:ascii="Times New Roman" w:hAnsi="Times New Roman"/>
          <w:szCs w:val="22"/>
        </w:rPr>
        <w:t xml:space="preserve"> nových sadzieb poistného, zmeny prerozdelenia pomeru poistného pre dôchodkovú oblasť medzi I. a II. pilierom pri skupine povinných osôb (napr. pri SZČO). Kvantifikácia príjmov vychádza z predpokladu, že všetky navrhovan</w:t>
      </w:r>
      <w:r w:rsidR="00AD345D">
        <w:rPr>
          <w:rFonts w:ascii="Times New Roman" w:hAnsi="Times New Roman"/>
          <w:szCs w:val="22"/>
        </w:rPr>
        <w:t>é opatrenia budú platiť súčasne,</w:t>
      </w:r>
    </w:p>
    <w:p w:rsidR="00E45B49" w:rsidP="00FE1D8A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before="240" w:after="120"/>
        <w:ind w:hanging="780"/>
        <w:jc w:val="both"/>
        <w:rPr>
          <w:rFonts w:ascii="Times New Roman" w:hAnsi="Times New Roman"/>
          <w:color w:val="000000"/>
          <w:szCs w:val="22"/>
        </w:rPr>
      </w:pPr>
      <w:r w:rsidR="00FE1D8A">
        <w:rPr>
          <w:rFonts w:ascii="Times New Roman" w:hAnsi="Times New Roman"/>
          <w:szCs w:val="22"/>
        </w:rPr>
        <w:t>že</w:t>
      </w:r>
      <w:r w:rsidRPr="00FE1D8A" w:rsidR="00FE1D8A">
        <w:rPr>
          <w:rFonts w:ascii="Times New Roman" w:hAnsi="Times New Roman"/>
          <w:szCs w:val="22"/>
        </w:rPr>
        <w:t> </w:t>
      </w:r>
      <w:r w:rsidR="00FE1D8A">
        <w:rPr>
          <w:rFonts w:ascii="Times New Roman" w:hAnsi="Times New Roman"/>
          <w:szCs w:val="22"/>
        </w:rPr>
        <w:t>n</w:t>
      </w:r>
      <w:r w:rsidRPr="00FE1D8A">
        <w:rPr>
          <w:rFonts w:ascii="Times New Roman" w:hAnsi="Times New Roman"/>
          <w:color w:val="000000"/>
          <w:szCs w:val="22"/>
        </w:rPr>
        <w:t xml:space="preserve">iektoré opatrenia budú mať vplyv </w:t>
      </w:r>
      <w:r w:rsidR="00AD345D">
        <w:rPr>
          <w:rFonts w:ascii="Times New Roman" w:hAnsi="Times New Roman"/>
          <w:color w:val="000000"/>
          <w:szCs w:val="22"/>
        </w:rPr>
        <w:t>na zníženie výdavkov (úhrada garančnej dávky a nezaplatené príspevky na starobné dôchodkové sporenie budú hradené zo štátneho rozpočtu),</w:t>
      </w:r>
    </w:p>
    <w:p w:rsidR="00FE1D8A" w:rsidRPr="000F6EB5" w:rsidP="00FE1D8A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before="240" w:after="120"/>
        <w:ind w:hanging="780"/>
        <w:jc w:val="both"/>
        <w:rPr>
          <w:rFonts w:ascii="Times New Roman" w:hAnsi="Times New Roman"/>
          <w:color w:val="000000"/>
          <w:szCs w:val="22"/>
        </w:rPr>
      </w:pPr>
      <w:r w:rsidRPr="000F6EB5" w:rsidR="00723E44">
        <w:rPr>
          <w:rFonts w:ascii="Times New Roman" w:hAnsi="Times New Roman"/>
          <w:color w:val="000000"/>
          <w:szCs w:val="24"/>
        </w:rPr>
        <w:t>zmen</w:t>
      </w:r>
      <w:r w:rsidR="0034177C">
        <w:rPr>
          <w:rFonts w:ascii="Times New Roman" w:hAnsi="Times New Roman"/>
          <w:color w:val="000000"/>
          <w:szCs w:val="24"/>
        </w:rPr>
        <w:t>a</w:t>
      </w:r>
      <w:r w:rsidRPr="000F6EB5" w:rsidR="00723E44">
        <w:rPr>
          <w:rFonts w:ascii="Times New Roman" w:hAnsi="Times New Roman"/>
          <w:color w:val="000000"/>
          <w:szCs w:val="24"/>
        </w:rPr>
        <w:t xml:space="preserve"> informačného systému Sociálnej poisťovne, ktorá predpokladá </w:t>
      </w:r>
      <w:r w:rsidRPr="000F6EB5" w:rsidR="00FC2D9D">
        <w:rPr>
          <w:rFonts w:ascii="Times New Roman" w:hAnsi="Times New Roman"/>
          <w:szCs w:val="22"/>
        </w:rPr>
        <w:t>jednorazové výdavky Sociálnej poisťovne v roku 2012</w:t>
      </w:r>
      <w:r w:rsidRPr="000F6EB5" w:rsidR="00FC2D9D">
        <w:rPr>
          <w:rFonts w:ascii="Times New Roman" w:hAnsi="Times New Roman"/>
          <w:color w:val="000000"/>
          <w:szCs w:val="24"/>
        </w:rPr>
        <w:t xml:space="preserve"> </w:t>
      </w:r>
      <w:r w:rsidRPr="000F6EB5" w:rsidR="00723E44">
        <w:rPr>
          <w:rFonts w:ascii="Times New Roman" w:hAnsi="Times New Roman"/>
          <w:color w:val="000000"/>
          <w:szCs w:val="24"/>
        </w:rPr>
        <w:t>v sume cca 4 mil. </w:t>
      </w:r>
      <w:r w:rsidRPr="000F6EB5" w:rsidR="00723E44">
        <w:rPr>
          <w:rFonts w:ascii="Times New Roman" w:hAnsi="Times New Roman"/>
        </w:rPr>
        <w:t>E</w:t>
      </w:r>
      <w:r w:rsidRPr="000F6EB5" w:rsidR="00FC2D9D">
        <w:rPr>
          <w:rFonts w:ascii="Times New Roman" w:hAnsi="Times New Roman"/>
          <w:color w:val="000000"/>
          <w:szCs w:val="24"/>
        </w:rPr>
        <w:t>ur</w:t>
      </w:r>
      <w:r w:rsidRPr="000F6EB5">
        <w:rPr>
          <w:rFonts w:ascii="Times New Roman" w:hAnsi="Times New Roman"/>
          <w:color w:val="000000"/>
          <w:szCs w:val="24"/>
        </w:rPr>
        <w:t>. Tieto výdavky budú finančne kryté v rámci správneho fondu Sociálnej poisťovne aj zo zostatku minulých rokov z dôvodu, že sa predpokladá nižšia tvorba správneho fondu v bežnom roku ako použitie.</w:t>
      </w:r>
    </w:p>
    <w:p w:rsidR="005C3EAA" w:rsidP="00AA266C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09233A" w:rsidR="00DB508D">
        <w:rPr>
          <w:rFonts w:ascii="Times New Roman" w:hAnsi="Times New Roman"/>
        </w:rPr>
        <w:t xml:space="preserve">Do príjmov </w:t>
      </w:r>
      <w:r w:rsidR="00E45B49">
        <w:rPr>
          <w:rFonts w:ascii="Times New Roman" w:hAnsi="Times New Roman"/>
        </w:rPr>
        <w:t>Sociálnej poisťovne</w:t>
      </w:r>
      <w:r w:rsidRPr="0009233A" w:rsidR="00DB508D">
        <w:rPr>
          <w:rFonts w:ascii="Times New Roman" w:hAnsi="Times New Roman"/>
        </w:rPr>
        <w:t xml:space="preserve"> bol zapracovaný transfer </w:t>
      </w:r>
      <w:r w:rsidR="001D13B1">
        <w:rPr>
          <w:rFonts w:ascii="Times New Roman" w:hAnsi="Times New Roman"/>
          <w:szCs w:val="24"/>
        </w:rPr>
        <w:t xml:space="preserve">zo štátneho rozpočtu </w:t>
      </w:r>
      <w:r w:rsidRPr="0009233A" w:rsidR="00DB508D">
        <w:rPr>
          <w:rFonts w:ascii="Times New Roman" w:hAnsi="Times New Roman"/>
          <w:szCs w:val="24"/>
        </w:rPr>
        <w:t>Slovenskej republiky</w:t>
      </w:r>
      <w:r w:rsidR="00FC2D9D">
        <w:rPr>
          <w:rFonts w:ascii="Times New Roman" w:hAnsi="Times New Roman"/>
          <w:szCs w:val="24"/>
        </w:rPr>
        <w:t xml:space="preserve"> (ŠR SR):</w:t>
      </w:r>
    </w:p>
    <w:tbl>
      <w:tblPr>
        <w:tblStyle w:val="TableNormal"/>
        <w:tblW w:w="91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9"/>
        <w:gridCol w:w="1680"/>
        <w:gridCol w:w="1300"/>
        <w:gridCol w:w="1300"/>
        <w:gridCol w:w="1300"/>
      </w:tblGrid>
      <w:tr>
        <w:tblPrEx>
          <w:tblW w:w="913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B03E14" w:rsidRPr="00B03E14" w:rsidP="00B03E1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B03E14" w:rsidRPr="00B03E14" w:rsidP="00B03E1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B03E14" w:rsidRPr="00B03E14" w:rsidP="00B03E1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B03E14" w:rsidRPr="00B03E14" w:rsidP="00B03E1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03E14" w:rsidRPr="00B03E14" w:rsidP="00B03E1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03E14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913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03E14" w:rsidRPr="00173D13" w:rsidP="00B03E1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>Obdobie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03E14" w:rsidRPr="00173D13" w:rsidP="00B03E1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>Očakávaná skutočnosť rok 2011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03E14" w:rsidRPr="00173D13" w:rsidP="00B03E1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>Rok 2012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03E14" w:rsidRPr="00173D13" w:rsidP="00B03E1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>Rok 2013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03E14" w:rsidRPr="00173D13" w:rsidP="00B03E1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>Rok 2014</w:t>
            </w:r>
          </w:p>
        </w:tc>
      </w:tr>
      <w:tr>
        <w:tblPrEx>
          <w:tblW w:w="913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03E14" w:rsidRPr="00173D13" w:rsidP="00B03E1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>Transfer zo ŠR SR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03E14" w:rsidRPr="00173D13" w:rsidP="00B03E1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>1 508 733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03E14" w:rsidRPr="00173D13" w:rsidP="00173D1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173D13" w:rsidR="00173D13">
              <w:rPr>
                <w:rFonts w:ascii="Times New Roman" w:hAnsi="Times New Roman"/>
                <w:sz w:val="22"/>
                <w:szCs w:val="22"/>
              </w:rPr>
              <w:t>865</w:t>
            </w:r>
            <w:r w:rsidRPr="00173D13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03E14" w:rsidRPr="00173D13" w:rsidP="00173D1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>3 1</w:t>
            </w:r>
            <w:r w:rsidRPr="00173D13" w:rsidR="00173D13">
              <w:rPr>
                <w:rFonts w:ascii="Times New Roman" w:hAnsi="Times New Roman"/>
                <w:sz w:val="22"/>
                <w:szCs w:val="22"/>
              </w:rPr>
              <w:t>27</w:t>
            </w:r>
            <w:r w:rsidRPr="00173D13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03E14" w:rsidRPr="00B03E14" w:rsidP="00173D1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3D13">
              <w:rPr>
                <w:rFonts w:ascii="Times New Roman" w:hAnsi="Times New Roman"/>
                <w:sz w:val="22"/>
                <w:szCs w:val="22"/>
              </w:rPr>
              <w:t>3 2</w:t>
            </w:r>
            <w:r w:rsidRPr="00173D13" w:rsidR="00173D13">
              <w:rPr>
                <w:rFonts w:ascii="Times New Roman" w:hAnsi="Times New Roman"/>
                <w:sz w:val="22"/>
                <w:szCs w:val="22"/>
              </w:rPr>
              <w:t>48</w:t>
            </w:r>
            <w:r w:rsidRPr="00173D13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</w:tr>
    </w:tbl>
    <w:p w:rsidR="00C0713C" w:rsidP="00AA266C">
      <w:pPr>
        <w:pStyle w:val="BodyTextIndent"/>
        <w:bidi w:val="0"/>
        <w:spacing w:before="240" w:after="120"/>
        <w:rPr>
          <w:rFonts w:ascii="Times New Roman" w:hAnsi="Times New Roman"/>
          <w:szCs w:val="24"/>
        </w:rPr>
      </w:pPr>
      <w:r w:rsidRPr="0009233A" w:rsidR="006275D6">
        <w:rPr>
          <w:rFonts w:ascii="Times New Roman" w:hAnsi="Times New Roman"/>
          <w:szCs w:val="24"/>
        </w:rPr>
        <w:t>V hospodárení</w:t>
      </w:r>
      <w:r w:rsidRPr="0009233A">
        <w:rPr>
          <w:rFonts w:ascii="Times New Roman" w:hAnsi="Times New Roman"/>
          <w:szCs w:val="24"/>
        </w:rPr>
        <w:t xml:space="preserve"> Sociálnej poisťovne je možné očakávať v jednotlivých rokoch takéto výsledky:</w:t>
      </w:r>
    </w:p>
    <w:tbl>
      <w:tblPr>
        <w:tblStyle w:val="TableNormal"/>
        <w:tblW w:w="993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6"/>
        <w:gridCol w:w="1332"/>
        <w:gridCol w:w="348"/>
        <w:gridCol w:w="984"/>
        <w:gridCol w:w="316"/>
        <w:gridCol w:w="1016"/>
        <w:gridCol w:w="284"/>
        <w:gridCol w:w="1048"/>
        <w:gridCol w:w="252"/>
        <w:gridCol w:w="1080"/>
      </w:tblGrid>
      <w:tr>
        <w:tblPrEx>
          <w:tblW w:w="9936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9936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6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9865E2" w:rsidRPr="009865E2" w:rsidP="009865E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Príjmy celkom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Príjmy v bežnom roku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Výdavky (náklady)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Bilančný rozdiel v bežnom roku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Bilančný rozdiel celkom</w:t>
            </w:r>
          </w:p>
        </w:tc>
      </w:tr>
      <w:tr>
        <w:tblPrEx>
          <w:tblW w:w="9936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Očakávaná skutočnosť  rok 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6 693 993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6 258 326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6 167 433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90 893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526 560</w:t>
            </w:r>
          </w:p>
        </w:tc>
      </w:tr>
      <w:tr>
        <w:tblPrEx>
          <w:tblW w:w="9936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Návrh rozpočtu na rok 2012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7 007 389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6 480 829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6 456 293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24 536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551 096</w:t>
            </w:r>
          </w:p>
        </w:tc>
      </w:tr>
      <w:tr>
        <w:tblPrEx>
          <w:tblW w:w="9936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Rozpočtový výhľad rok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936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7 401 865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6 850 769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6 796 977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53 792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604 888</w:t>
            </w:r>
          </w:p>
        </w:tc>
      </w:tr>
      <w:tr>
        <w:tblPrEx>
          <w:tblW w:w="9936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7 759 491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7 154 603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7 100 532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54 071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65E2" w:rsidRPr="009865E2" w:rsidP="009865E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865E2">
              <w:rPr>
                <w:rFonts w:ascii="Times New Roman" w:hAnsi="Times New Roman"/>
                <w:sz w:val="22"/>
                <w:szCs w:val="22"/>
              </w:rPr>
              <w:t>658 959</w:t>
            </w:r>
          </w:p>
        </w:tc>
      </w:tr>
    </w:tbl>
    <w:p w:rsidR="00AD345D" w:rsidP="00AA266C">
      <w:pPr>
        <w:pStyle w:val="BodyTextIndent"/>
        <w:bidi w:val="0"/>
        <w:spacing w:before="240" w:after="120"/>
        <w:rPr>
          <w:rFonts w:ascii="Times New Roman" w:hAnsi="Times New Roman"/>
          <w:szCs w:val="24"/>
        </w:rPr>
      </w:pPr>
    </w:p>
    <w:p w:rsidR="00C0713C" w:rsidP="00FE2297">
      <w:pPr>
        <w:bidi w:val="0"/>
        <w:spacing w:after="120"/>
        <w:ind w:firstLine="720"/>
        <w:jc w:val="both"/>
        <w:rPr>
          <w:rFonts w:ascii="Times New Roman" w:hAnsi="Times New Roman"/>
          <w:szCs w:val="24"/>
        </w:rPr>
      </w:pPr>
      <w:r w:rsidRPr="0009233A" w:rsidR="00774E7E">
        <w:rPr>
          <w:rFonts w:ascii="Times New Roman" w:hAnsi="Times New Roman"/>
          <w:szCs w:val="24"/>
        </w:rPr>
        <w:t>Výdavky na valorizáciu</w:t>
      </w:r>
      <w:r w:rsidR="006343D9">
        <w:rPr>
          <w:rFonts w:ascii="Times New Roman" w:hAnsi="Times New Roman"/>
          <w:szCs w:val="24"/>
        </w:rPr>
        <w:t>:</w:t>
      </w:r>
      <w:r w:rsidRPr="0009233A" w:rsidR="00774E7E">
        <w:rPr>
          <w:rFonts w:ascii="Times New Roman" w:hAnsi="Times New Roman"/>
          <w:szCs w:val="24"/>
        </w:rPr>
        <w:t xml:space="preserve"> </w:t>
      </w:r>
    </w:p>
    <w:p w:rsidR="00D57914" w:rsidRPr="00B03E14" w:rsidP="00D57914">
      <w:pPr>
        <w:pStyle w:val="ListParagraph"/>
        <w:numPr>
          <w:numId w:val="4"/>
        </w:numPr>
        <w:bidi w:val="0"/>
        <w:spacing w:after="120"/>
        <w:ind w:hanging="720"/>
        <w:jc w:val="both"/>
        <w:rPr>
          <w:rFonts w:ascii="Times New Roman" w:hAnsi="Times New Roman"/>
          <w:szCs w:val="24"/>
        </w:rPr>
      </w:pPr>
      <w:r w:rsidR="00723E44">
        <w:rPr>
          <w:rFonts w:ascii="Times New Roman" w:hAnsi="Times New Roman"/>
          <w:szCs w:val="24"/>
        </w:rPr>
        <w:t>d</w:t>
      </w:r>
      <w:r w:rsidRPr="00FC2D9D" w:rsidR="00FE2297">
        <w:rPr>
          <w:rFonts w:ascii="Times New Roman" w:hAnsi="Times New Roman"/>
          <w:szCs w:val="24"/>
        </w:rPr>
        <w:t>ôchodkových dávok</w:t>
      </w:r>
      <w:r w:rsidRPr="00FC2D9D" w:rsidR="006343D9">
        <w:rPr>
          <w:rFonts w:ascii="Times New Roman" w:hAnsi="Times New Roman"/>
          <w:szCs w:val="24"/>
        </w:rPr>
        <w:t xml:space="preserve"> –</w:t>
      </w:r>
      <w:r w:rsidR="001B0FCC">
        <w:rPr>
          <w:rFonts w:ascii="Times New Roman" w:hAnsi="Times New Roman"/>
          <w:szCs w:val="24"/>
        </w:rPr>
        <w:t xml:space="preserve"> </w:t>
      </w:r>
      <w:r w:rsidRPr="00FC2D9D" w:rsidR="006343D9">
        <w:rPr>
          <w:rFonts w:ascii="Times New Roman" w:hAnsi="Times New Roman"/>
          <w:szCs w:val="24"/>
        </w:rPr>
        <w:t xml:space="preserve">od roku 2013 </w:t>
      </w:r>
      <w:r w:rsidR="008868E1">
        <w:rPr>
          <w:rFonts w:ascii="Times New Roman" w:hAnsi="Times New Roman"/>
          <w:szCs w:val="24"/>
        </w:rPr>
        <w:t>budú</w:t>
      </w:r>
      <w:r w:rsidR="00595A80">
        <w:rPr>
          <w:rFonts w:ascii="Times New Roman" w:hAnsi="Times New Roman"/>
          <w:szCs w:val="24"/>
        </w:rPr>
        <w:t xml:space="preserve"> </w:t>
      </w:r>
      <w:r w:rsidR="008868E1">
        <w:rPr>
          <w:rFonts w:ascii="Times New Roman" w:hAnsi="Times New Roman"/>
          <w:szCs w:val="24"/>
        </w:rPr>
        <w:t>zvyšované</w:t>
      </w:r>
      <w:r w:rsidRPr="00FC2D9D" w:rsidR="006343D9">
        <w:rPr>
          <w:rFonts w:ascii="Times New Roman" w:hAnsi="Times New Roman"/>
          <w:szCs w:val="24"/>
        </w:rPr>
        <w:t xml:space="preserve"> </w:t>
      </w:r>
      <w:r w:rsidR="008868E1">
        <w:rPr>
          <w:rFonts w:ascii="Times New Roman" w:hAnsi="Times New Roman"/>
          <w:szCs w:val="24"/>
        </w:rPr>
        <w:t>o pevnú sumu v závislosti od priemerného medziročného rastu dôchodcovskej inflácie a priemernej mesačnej sumy dôchodku</w:t>
      </w:r>
      <w:r w:rsidRPr="00FC2D9D" w:rsidR="006343D9">
        <w:rPr>
          <w:rFonts w:ascii="Times New Roman" w:hAnsi="Times New Roman"/>
          <w:szCs w:val="24"/>
        </w:rPr>
        <w:t>:</w:t>
      </w:r>
    </w:p>
    <w:p w:rsidR="00774E7E" w:rsidRPr="0009233A" w:rsidP="00FE2297">
      <w:pPr>
        <w:bidi w:val="0"/>
        <w:rPr>
          <w:rFonts w:ascii="Times New Roman" w:hAnsi="Times New Roman"/>
          <w:sz w:val="18"/>
          <w:szCs w:val="18"/>
        </w:rPr>
      </w:pPr>
    </w:p>
    <w:tbl>
      <w:tblPr>
        <w:tblStyle w:val="TableNormal"/>
        <w:tblW w:w="9180" w:type="dxa"/>
        <w:tblInd w:w="70" w:type="dxa"/>
        <w:tblCellMar>
          <w:left w:w="70" w:type="dxa"/>
          <w:right w:w="70" w:type="dxa"/>
        </w:tblCellMar>
      </w:tblPr>
      <w:tblGrid>
        <w:gridCol w:w="5940"/>
        <w:gridCol w:w="1080"/>
        <w:gridCol w:w="1080"/>
        <w:gridCol w:w="1080"/>
      </w:tblGrid>
      <w:tr>
        <w:tblPrEx>
          <w:tblW w:w="9180" w:type="dxa"/>
          <w:tblInd w:w="70" w:type="dxa"/>
          <w:tblCellMar>
            <w:left w:w="70" w:type="dxa"/>
            <w:right w:w="70" w:type="dxa"/>
          </w:tblCellMar>
        </w:tblPrEx>
        <w:trPr>
          <w:trHeight w:val="336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4A88" w:rsidRPr="00073F68" w:rsidP="00AA266C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>Text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4A88" w:rsidRPr="00073F68" w:rsidP="00FE2297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>Rok 201</w:t>
            </w:r>
            <w:r w:rsidR="00FE229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4A88" w:rsidRPr="00073F68" w:rsidP="00FE2297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>Rok 201</w:t>
            </w:r>
            <w:r w:rsidR="00FE229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4A88" w:rsidRPr="00073F68" w:rsidP="00FE2297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>Rok 201</w:t>
            </w:r>
            <w:r w:rsidR="00FE2297"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blPrEx>
          <w:tblW w:w="9180" w:type="dxa"/>
          <w:tblInd w:w="70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4A88" w:rsidRPr="004E068C" w:rsidP="00AA266C">
            <w:pPr>
              <w:bidi w:val="0"/>
              <w:rPr>
                <w:rFonts w:ascii="Times New Roman" w:hAnsi="Times New Roman"/>
                <w:sz w:val="20"/>
              </w:rPr>
            </w:pPr>
            <w:r w:rsidRPr="004E068C">
              <w:rPr>
                <w:rFonts w:ascii="Times New Roman" w:hAnsi="Times New Roman"/>
                <w:sz w:val="20"/>
              </w:rPr>
              <w:t>Zvýšenie od 1.1. o (v 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4A88" w:rsidRPr="004E068C" w:rsidP="00B03E14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4E068C" w:rsidR="00FE2297">
              <w:rPr>
                <w:rFonts w:ascii="Times New Roman" w:hAnsi="Times New Roman"/>
                <w:sz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4A88" w:rsidRPr="004E068C" w:rsidP="004E068C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4E068C" w:rsidR="00FE2297">
              <w:rPr>
                <w:rFonts w:ascii="Times New Roman" w:hAnsi="Times New Roman"/>
                <w:sz w:val="20"/>
              </w:rPr>
              <w:t>3,</w:t>
            </w:r>
            <w:r w:rsidR="004E068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34A88" w:rsidRPr="004E068C" w:rsidP="00AA266C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Pr="004E068C" w:rsidR="00FE2297">
              <w:rPr>
                <w:rFonts w:ascii="Times New Roman" w:hAnsi="Times New Roman"/>
                <w:sz w:val="20"/>
              </w:rPr>
              <w:t>3,6</w:t>
            </w:r>
          </w:p>
        </w:tc>
      </w:tr>
      <w:tr>
        <w:tblPrEx>
          <w:tblW w:w="9180" w:type="dxa"/>
          <w:tblInd w:w="70" w:type="dxa"/>
          <w:tblCellMar>
            <w:left w:w="70" w:type="dxa"/>
            <w:right w:w="70" w:type="dxa"/>
          </w:tblCellMar>
        </w:tblPrEx>
        <w:trPr>
          <w:trHeight w:val="43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643E9" w:rsidRPr="004E068C" w:rsidP="00FE2297">
            <w:pPr>
              <w:bidi w:val="0"/>
              <w:rPr>
                <w:rFonts w:ascii="Times New Roman" w:hAnsi="Times New Roman"/>
                <w:sz w:val="20"/>
              </w:rPr>
            </w:pPr>
            <w:r w:rsidRPr="004E068C" w:rsidR="00FE2297">
              <w:rPr>
                <w:rFonts w:ascii="Times New Roman" w:hAnsi="Times New Roman"/>
                <w:sz w:val="20"/>
              </w:rPr>
              <w:t>Výdavky na zvýšenie dôchodkových dávok</w:t>
            </w:r>
            <w:r w:rsidRPr="004E068C">
              <w:rPr>
                <w:rFonts w:ascii="Times New Roman" w:hAnsi="Times New Roman"/>
                <w:sz w:val="20"/>
              </w:rPr>
              <w:t xml:space="preserve"> </w:t>
            </w:r>
            <w:r w:rsidRPr="004E068C" w:rsidR="00FE2297">
              <w:rPr>
                <w:rFonts w:ascii="Times New Roman" w:hAnsi="Times New Roman"/>
                <w:sz w:val="20"/>
              </w:rPr>
              <w:t>(v tis. Eur)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3E9" w:rsidRPr="004E068C" w:rsidP="00AA266C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="004E068C">
              <w:rPr>
                <w:rFonts w:ascii="Times New Roman" w:hAnsi="Times New Roman"/>
                <w:sz w:val="20"/>
              </w:rPr>
              <w:t xml:space="preserve">186 810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3E9" w:rsidRPr="004E068C" w:rsidP="00D57914">
            <w:pPr>
              <w:bidi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="004E068C">
              <w:rPr>
                <w:rFonts w:ascii="Times New Roman" w:hAnsi="Times New Roman"/>
                <w:sz w:val="18"/>
                <w:szCs w:val="18"/>
              </w:rPr>
              <w:t>206 509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3E9" w:rsidRPr="00CB7E86" w:rsidP="00D57914">
            <w:pPr>
              <w:pStyle w:val="ListParagraph"/>
              <w:bidi w:val="0"/>
              <w:ind w:left="5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="004E068C">
              <w:rPr>
                <w:rFonts w:ascii="Times New Roman" w:hAnsi="Times New Roman"/>
                <w:sz w:val="18"/>
                <w:szCs w:val="18"/>
              </w:rPr>
              <w:t>212 409</w:t>
            </w:r>
          </w:p>
        </w:tc>
      </w:tr>
    </w:tbl>
    <w:p w:rsidR="000E64AF" w:rsidP="00AA266C">
      <w:pPr>
        <w:bidi w:val="0"/>
        <w:jc w:val="both"/>
        <w:rPr>
          <w:rFonts w:ascii="Times New Roman" w:hAnsi="Times New Roman"/>
          <w:szCs w:val="24"/>
        </w:rPr>
      </w:pPr>
    </w:p>
    <w:p w:rsidR="00FE2297" w:rsidRPr="00723E44" w:rsidP="00723E44">
      <w:pPr>
        <w:pStyle w:val="ListParagraph"/>
        <w:numPr>
          <w:numId w:val="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723E44" w:rsidR="00723E44">
        <w:rPr>
          <w:rFonts w:ascii="Times New Roman" w:hAnsi="Times New Roman"/>
          <w:szCs w:val="24"/>
        </w:rPr>
        <w:t>ú</w:t>
      </w:r>
      <w:r w:rsidRPr="00723E44">
        <w:rPr>
          <w:rFonts w:ascii="Times New Roman" w:hAnsi="Times New Roman"/>
          <w:szCs w:val="24"/>
        </w:rPr>
        <w:t>razových dávok</w:t>
      </w:r>
      <w:r w:rsidRPr="00723E44" w:rsidR="006343D9">
        <w:rPr>
          <w:rFonts w:ascii="Times New Roman" w:hAnsi="Times New Roman"/>
          <w:szCs w:val="24"/>
        </w:rPr>
        <w:t xml:space="preserve"> –</w:t>
      </w:r>
      <w:r w:rsidRPr="00723E44" w:rsidR="001B0FCC">
        <w:rPr>
          <w:rFonts w:ascii="Times New Roman" w:hAnsi="Times New Roman"/>
          <w:szCs w:val="24"/>
        </w:rPr>
        <w:t xml:space="preserve"> </w:t>
      </w:r>
      <w:r w:rsidRPr="00723E44" w:rsidR="006343D9">
        <w:rPr>
          <w:rFonts w:ascii="Times New Roman" w:hAnsi="Times New Roman"/>
          <w:szCs w:val="24"/>
        </w:rPr>
        <w:t xml:space="preserve">od roku 2013 </w:t>
      </w:r>
      <w:r w:rsidRPr="00723E44" w:rsidR="00FC2D9D">
        <w:rPr>
          <w:rFonts w:ascii="Times New Roman" w:hAnsi="Times New Roman"/>
          <w:szCs w:val="24"/>
        </w:rPr>
        <w:t>sú kvantifikované na</w:t>
      </w:r>
      <w:r w:rsidRPr="00723E44" w:rsidR="006343D9">
        <w:rPr>
          <w:rFonts w:ascii="Times New Roman" w:hAnsi="Times New Roman"/>
          <w:szCs w:val="24"/>
        </w:rPr>
        <w:t xml:space="preserve"> </w:t>
      </w:r>
      <w:r w:rsidRPr="00723E44" w:rsidR="00FC2D9D">
        <w:rPr>
          <w:rFonts w:ascii="Times New Roman" w:hAnsi="Times New Roman"/>
          <w:szCs w:val="24"/>
        </w:rPr>
        <w:t>základe</w:t>
      </w:r>
      <w:r w:rsidRPr="00723E44" w:rsidR="006343D9">
        <w:rPr>
          <w:rFonts w:ascii="Times New Roman" w:hAnsi="Times New Roman"/>
          <w:szCs w:val="24"/>
        </w:rPr>
        <w:t xml:space="preserve"> index</w:t>
      </w:r>
      <w:r w:rsidRPr="00723E44" w:rsidR="00FC2D9D">
        <w:rPr>
          <w:rFonts w:ascii="Times New Roman" w:hAnsi="Times New Roman"/>
          <w:szCs w:val="24"/>
        </w:rPr>
        <w:t>u</w:t>
      </w:r>
      <w:r w:rsidRPr="00723E44" w:rsidR="006343D9">
        <w:rPr>
          <w:rFonts w:ascii="Times New Roman" w:hAnsi="Times New Roman"/>
          <w:szCs w:val="24"/>
        </w:rPr>
        <w:t xml:space="preserve"> rastu spotrebiteľských cien:</w:t>
      </w:r>
    </w:p>
    <w:p w:rsidR="00FE2297" w:rsidP="00AA266C">
      <w:pPr>
        <w:bidi w:val="0"/>
        <w:jc w:val="both"/>
        <w:rPr>
          <w:rFonts w:ascii="Times New Roman" w:hAnsi="Times New Roman"/>
          <w:szCs w:val="24"/>
        </w:rPr>
      </w:pPr>
    </w:p>
    <w:tbl>
      <w:tblPr>
        <w:tblStyle w:val="TableNormal"/>
        <w:tblW w:w="9180" w:type="dxa"/>
        <w:tblInd w:w="70" w:type="dxa"/>
        <w:tblCellMar>
          <w:left w:w="70" w:type="dxa"/>
          <w:right w:w="70" w:type="dxa"/>
        </w:tblCellMar>
      </w:tblPr>
      <w:tblGrid>
        <w:gridCol w:w="5940"/>
        <w:gridCol w:w="1080"/>
        <w:gridCol w:w="1080"/>
        <w:gridCol w:w="1080"/>
      </w:tblGrid>
      <w:tr>
        <w:tblPrEx>
          <w:tblW w:w="9180" w:type="dxa"/>
          <w:tblInd w:w="70" w:type="dxa"/>
          <w:tblCellMar>
            <w:left w:w="70" w:type="dxa"/>
            <w:right w:w="70" w:type="dxa"/>
          </w:tblCellMar>
        </w:tblPrEx>
        <w:trPr>
          <w:trHeight w:val="336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9307F1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>Text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9307F1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>Rok 201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9307F1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>Rok 201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9307F1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>Rok 201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blPrEx>
          <w:tblW w:w="9180" w:type="dxa"/>
          <w:tblInd w:w="70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9307F1">
            <w:pPr>
              <w:bidi w:val="0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>Zvýšenie od 1.1. o (v 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B03E14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34177C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</w:t>
            </w:r>
            <w:r w:rsidR="0034177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FE2297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  <w:tr>
        <w:tblPrEx>
          <w:tblW w:w="9180" w:type="dxa"/>
          <w:tblInd w:w="70" w:type="dxa"/>
          <w:tblCellMar>
            <w:left w:w="70" w:type="dxa"/>
            <w:right w:w="70" w:type="dxa"/>
          </w:tblCellMar>
        </w:tblPrEx>
        <w:trPr>
          <w:trHeight w:val="43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E2297" w:rsidRPr="00073F68" w:rsidP="009307F1">
            <w:pPr>
              <w:bidi w:val="0"/>
              <w:rPr>
                <w:rFonts w:ascii="Times New Roman" w:hAnsi="Times New Roman"/>
                <w:sz w:val="20"/>
              </w:rPr>
            </w:pPr>
            <w:r w:rsidRPr="00073F68">
              <w:rPr>
                <w:rFonts w:ascii="Times New Roman" w:hAnsi="Times New Roman"/>
                <w:sz w:val="20"/>
              </w:rPr>
              <w:t xml:space="preserve">Výdavky na zvýšenie úrazových dávok </w:t>
            </w:r>
            <w:r>
              <w:rPr>
                <w:rFonts w:ascii="Times New Roman" w:hAnsi="Times New Roman"/>
                <w:sz w:val="20"/>
              </w:rPr>
              <w:t xml:space="preserve"> (v tis. Eur)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B03E14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="006343D9">
              <w:rPr>
                <w:rFonts w:ascii="Times New Roman" w:hAnsi="Times New Roman"/>
                <w:sz w:val="20"/>
              </w:rPr>
              <w:t>8</w:t>
            </w:r>
            <w:r w:rsidR="00B03E1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1230DB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="006343D9">
              <w:rPr>
                <w:rFonts w:ascii="Times New Roman" w:hAnsi="Times New Roman"/>
                <w:sz w:val="20"/>
              </w:rPr>
              <w:t>9</w:t>
            </w:r>
            <w:r w:rsidR="001230D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2297" w:rsidRPr="00073F68" w:rsidP="004B5263">
            <w:pPr>
              <w:bidi w:val="0"/>
              <w:jc w:val="right"/>
              <w:rPr>
                <w:rFonts w:ascii="Times New Roman" w:hAnsi="Times New Roman"/>
                <w:sz w:val="20"/>
              </w:rPr>
            </w:pPr>
            <w:r w:rsidR="006343D9">
              <w:rPr>
                <w:rFonts w:ascii="Times New Roman" w:hAnsi="Times New Roman"/>
                <w:sz w:val="20"/>
              </w:rPr>
              <w:t>1 0</w:t>
            </w:r>
            <w:r w:rsidR="004B5263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FE2297" w:rsidRPr="0009233A" w:rsidP="00AA266C">
      <w:pPr>
        <w:bidi w:val="0"/>
        <w:jc w:val="both"/>
        <w:rPr>
          <w:rFonts w:ascii="Times New Roman" w:hAnsi="Times New Roman"/>
          <w:szCs w:val="24"/>
        </w:rPr>
      </w:pPr>
    </w:p>
    <w:p w:rsidR="000E64AF" w:rsidRPr="0009233A" w:rsidP="00AA266C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09233A">
        <w:rPr>
          <w:rFonts w:ascii="Times New Roman" w:hAnsi="Times New Roman"/>
          <w:szCs w:val="24"/>
        </w:rPr>
        <w:t>Jednotlivé ukazovatele sú detailnejšie zdôvodnené priamo v materiáli.</w:t>
      </w:r>
    </w:p>
    <w:sectPr w:rsidSect="00676CF3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A" w:rsidP="00194EA0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0DFA" w:rsidP="00676CF3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A" w:rsidP="00194EA0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72A">
      <w:rPr>
        <w:rStyle w:val="PageNumber"/>
        <w:noProof/>
      </w:rPr>
      <w:t>2</w:t>
    </w:r>
    <w:r>
      <w:rPr>
        <w:rStyle w:val="PageNumber"/>
      </w:rPr>
      <w:fldChar w:fldCharType="end"/>
    </w:r>
  </w:p>
  <w:p w:rsidR="00BE0DFA" w:rsidP="00676CF3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750"/>
    <w:multiLevelType w:val="hybridMultilevel"/>
    <w:tmpl w:val="0F9881E2"/>
    <w:lvl w:ilvl="0">
      <w:start w:val="216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766440"/>
    <w:multiLevelType w:val="hybridMultilevel"/>
    <w:tmpl w:val="2B1421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D15F6"/>
    <w:multiLevelType w:val="hybridMultilevel"/>
    <w:tmpl w:val="810C471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05D29A3"/>
    <w:multiLevelType w:val="hybridMultilevel"/>
    <w:tmpl w:val="B93E37D4"/>
    <w:lvl w:ilvl="0">
      <w:start w:val="218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577618"/>
    <w:multiLevelType w:val="hybridMultilevel"/>
    <w:tmpl w:val="87D0A1C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D56EE7"/>
    <w:multiLevelType w:val="hybridMultilevel"/>
    <w:tmpl w:val="A8EE3FA2"/>
    <w:lvl w:ilvl="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02539"/>
    <w:rsid w:val="000041CD"/>
    <w:rsid w:val="000105E9"/>
    <w:rsid w:val="00012782"/>
    <w:rsid w:val="00015CDD"/>
    <w:rsid w:val="00032C25"/>
    <w:rsid w:val="00044228"/>
    <w:rsid w:val="000513D2"/>
    <w:rsid w:val="0005668C"/>
    <w:rsid w:val="0006208B"/>
    <w:rsid w:val="00073F68"/>
    <w:rsid w:val="00080EC4"/>
    <w:rsid w:val="0009233A"/>
    <w:rsid w:val="000A7C55"/>
    <w:rsid w:val="000D0D34"/>
    <w:rsid w:val="000E00EF"/>
    <w:rsid w:val="000E3FD1"/>
    <w:rsid w:val="000E64AF"/>
    <w:rsid w:val="000F034C"/>
    <w:rsid w:val="000F6EB5"/>
    <w:rsid w:val="001006F8"/>
    <w:rsid w:val="001114E8"/>
    <w:rsid w:val="001230DB"/>
    <w:rsid w:val="00161FB3"/>
    <w:rsid w:val="00173D13"/>
    <w:rsid w:val="00177AF1"/>
    <w:rsid w:val="00194EA0"/>
    <w:rsid w:val="00196F93"/>
    <w:rsid w:val="001A17D5"/>
    <w:rsid w:val="001A2207"/>
    <w:rsid w:val="001B0FCC"/>
    <w:rsid w:val="001C4ED1"/>
    <w:rsid w:val="001C7BEC"/>
    <w:rsid w:val="001D13B1"/>
    <w:rsid w:val="001D28F2"/>
    <w:rsid w:val="001F44E0"/>
    <w:rsid w:val="0022417D"/>
    <w:rsid w:val="00231424"/>
    <w:rsid w:val="0026283B"/>
    <w:rsid w:val="0028271C"/>
    <w:rsid w:val="00297C38"/>
    <w:rsid w:val="002B790C"/>
    <w:rsid w:val="002C05ED"/>
    <w:rsid w:val="002E0AD0"/>
    <w:rsid w:val="002E6BD9"/>
    <w:rsid w:val="002E6C47"/>
    <w:rsid w:val="00310750"/>
    <w:rsid w:val="00320820"/>
    <w:rsid w:val="00333B66"/>
    <w:rsid w:val="0034177C"/>
    <w:rsid w:val="003442DC"/>
    <w:rsid w:val="00382B92"/>
    <w:rsid w:val="0039596F"/>
    <w:rsid w:val="003A03FB"/>
    <w:rsid w:val="003F4ED3"/>
    <w:rsid w:val="003F66EB"/>
    <w:rsid w:val="0041080D"/>
    <w:rsid w:val="00420C02"/>
    <w:rsid w:val="004274D6"/>
    <w:rsid w:val="00451B96"/>
    <w:rsid w:val="00480600"/>
    <w:rsid w:val="004869A9"/>
    <w:rsid w:val="004B5263"/>
    <w:rsid w:val="004D45CB"/>
    <w:rsid w:val="004E068C"/>
    <w:rsid w:val="004E0DB9"/>
    <w:rsid w:val="004E1EA6"/>
    <w:rsid w:val="004E2743"/>
    <w:rsid w:val="00506FF3"/>
    <w:rsid w:val="00521831"/>
    <w:rsid w:val="005267E6"/>
    <w:rsid w:val="00550C07"/>
    <w:rsid w:val="00591679"/>
    <w:rsid w:val="00594F70"/>
    <w:rsid w:val="00595A80"/>
    <w:rsid w:val="005A344C"/>
    <w:rsid w:val="005C3EAA"/>
    <w:rsid w:val="005E3658"/>
    <w:rsid w:val="006169D7"/>
    <w:rsid w:val="0061772A"/>
    <w:rsid w:val="006275D6"/>
    <w:rsid w:val="00630B43"/>
    <w:rsid w:val="00632D7D"/>
    <w:rsid w:val="006343D9"/>
    <w:rsid w:val="00650D54"/>
    <w:rsid w:val="00676CF3"/>
    <w:rsid w:val="00676D71"/>
    <w:rsid w:val="00697C5D"/>
    <w:rsid w:val="006B7BA6"/>
    <w:rsid w:val="006D0619"/>
    <w:rsid w:val="006E2B69"/>
    <w:rsid w:val="00706B3F"/>
    <w:rsid w:val="0071445F"/>
    <w:rsid w:val="00716241"/>
    <w:rsid w:val="00723E44"/>
    <w:rsid w:val="00754A0A"/>
    <w:rsid w:val="00764E5D"/>
    <w:rsid w:val="00774E7E"/>
    <w:rsid w:val="007816B9"/>
    <w:rsid w:val="00781993"/>
    <w:rsid w:val="007900C5"/>
    <w:rsid w:val="00795EAF"/>
    <w:rsid w:val="007A4321"/>
    <w:rsid w:val="007D6C4A"/>
    <w:rsid w:val="007E372E"/>
    <w:rsid w:val="00801F91"/>
    <w:rsid w:val="00802539"/>
    <w:rsid w:val="0080742A"/>
    <w:rsid w:val="008152BC"/>
    <w:rsid w:val="008515FB"/>
    <w:rsid w:val="008543A8"/>
    <w:rsid w:val="008677E0"/>
    <w:rsid w:val="008868E1"/>
    <w:rsid w:val="008A50DB"/>
    <w:rsid w:val="008A7F92"/>
    <w:rsid w:val="008B26F6"/>
    <w:rsid w:val="008B571A"/>
    <w:rsid w:val="008C3786"/>
    <w:rsid w:val="008D0434"/>
    <w:rsid w:val="008E5E86"/>
    <w:rsid w:val="008F41FF"/>
    <w:rsid w:val="0090122C"/>
    <w:rsid w:val="009039D3"/>
    <w:rsid w:val="00903AFF"/>
    <w:rsid w:val="00910AB4"/>
    <w:rsid w:val="009307F1"/>
    <w:rsid w:val="00966FCB"/>
    <w:rsid w:val="009865E2"/>
    <w:rsid w:val="009A5225"/>
    <w:rsid w:val="009A7CE2"/>
    <w:rsid w:val="009E1753"/>
    <w:rsid w:val="00A0000E"/>
    <w:rsid w:val="00A00818"/>
    <w:rsid w:val="00A05BA6"/>
    <w:rsid w:val="00A15282"/>
    <w:rsid w:val="00A64C96"/>
    <w:rsid w:val="00A733A0"/>
    <w:rsid w:val="00A73D67"/>
    <w:rsid w:val="00A9067F"/>
    <w:rsid w:val="00AA266C"/>
    <w:rsid w:val="00AB0CA6"/>
    <w:rsid w:val="00AC3855"/>
    <w:rsid w:val="00AC5034"/>
    <w:rsid w:val="00AD345D"/>
    <w:rsid w:val="00AD4CBE"/>
    <w:rsid w:val="00B03E14"/>
    <w:rsid w:val="00B0470A"/>
    <w:rsid w:val="00B118BE"/>
    <w:rsid w:val="00B34127"/>
    <w:rsid w:val="00B82191"/>
    <w:rsid w:val="00B94080"/>
    <w:rsid w:val="00BA1047"/>
    <w:rsid w:val="00BC6981"/>
    <w:rsid w:val="00BE0DFA"/>
    <w:rsid w:val="00BE1A2D"/>
    <w:rsid w:val="00C0713C"/>
    <w:rsid w:val="00C141E1"/>
    <w:rsid w:val="00C34347"/>
    <w:rsid w:val="00C34A88"/>
    <w:rsid w:val="00C62500"/>
    <w:rsid w:val="00C7125D"/>
    <w:rsid w:val="00C76D64"/>
    <w:rsid w:val="00C8105D"/>
    <w:rsid w:val="00C84DBF"/>
    <w:rsid w:val="00CB11FF"/>
    <w:rsid w:val="00CB6D6D"/>
    <w:rsid w:val="00CB7E86"/>
    <w:rsid w:val="00CF18C9"/>
    <w:rsid w:val="00D14C89"/>
    <w:rsid w:val="00D20F5D"/>
    <w:rsid w:val="00D223BB"/>
    <w:rsid w:val="00D47FBC"/>
    <w:rsid w:val="00D57914"/>
    <w:rsid w:val="00D643E9"/>
    <w:rsid w:val="00DA2B5E"/>
    <w:rsid w:val="00DB1EE3"/>
    <w:rsid w:val="00DB508D"/>
    <w:rsid w:val="00DC7AA4"/>
    <w:rsid w:val="00DE280F"/>
    <w:rsid w:val="00DE2BAB"/>
    <w:rsid w:val="00DE6E69"/>
    <w:rsid w:val="00DE745C"/>
    <w:rsid w:val="00DF25A0"/>
    <w:rsid w:val="00E001DD"/>
    <w:rsid w:val="00E05018"/>
    <w:rsid w:val="00E051AF"/>
    <w:rsid w:val="00E11A58"/>
    <w:rsid w:val="00E1487F"/>
    <w:rsid w:val="00E21DDB"/>
    <w:rsid w:val="00E41FCB"/>
    <w:rsid w:val="00E45B49"/>
    <w:rsid w:val="00E51E22"/>
    <w:rsid w:val="00E62B2A"/>
    <w:rsid w:val="00E65995"/>
    <w:rsid w:val="00E664D9"/>
    <w:rsid w:val="00E71E67"/>
    <w:rsid w:val="00E77C55"/>
    <w:rsid w:val="00EA1CF4"/>
    <w:rsid w:val="00EA372C"/>
    <w:rsid w:val="00EA6A24"/>
    <w:rsid w:val="00F45A44"/>
    <w:rsid w:val="00F5630E"/>
    <w:rsid w:val="00F6348B"/>
    <w:rsid w:val="00F663BA"/>
    <w:rsid w:val="00F6674E"/>
    <w:rsid w:val="00F95F58"/>
    <w:rsid w:val="00FC2D9D"/>
    <w:rsid w:val="00FE1D8A"/>
    <w:rsid w:val="00FE229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5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02539"/>
    <w:pPr>
      <w:tabs>
        <w:tab w:val="right" w:pos="9071"/>
      </w:tabs>
      <w:ind w:firstLine="709"/>
      <w:jc w:val="both"/>
    </w:pPr>
  </w:style>
  <w:style w:type="paragraph" w:styleId="BodyTextIndent2">
    <w:name w:val="Body Text Indent 2"/>
    <w:basedOn w:val="Normal"/>
    <w:rsid w:val="00802539"/>
    <w:pPr>
      <w:spacing w:after="120" w:line="480" w:lineRule="auto"/>
      <w:ind w:left="283"/>
      <w:jc w:val="left"/>
    </w:pPr>
  </w:style>
  <w:style w:type="paragraph" w:customStyle="1" w:styleId="CarCharChar">
    <w:name w:val="Car Char Char"/>
    <w:basedOn w:val="Normal"/>
    <w:rsid w:val="00802539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BalloonText">
    <w:name w:val="Balloon Text"/>
    <w:basedOn w:val="Normal"/>
    <w:semiHidden/>
    <w:rsid w:val="00DA2B5E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76CF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76CF3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FE1D8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4AB2-C2E6-46F8-8D24-2628A164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496</Words>
  <Characters>2828</Characters>
  <Application>Microsoft Office Word</Application>
  <DocSecurity>0</DocSecurity>
  <Lines>0</Lines>
  <Paragraphs>0</Paragraphs>
  <ScaleCrop>false</ScaleCrop>
  <Company>Sociálna poisťovňa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FARKASOVA_K</dc:creator>
  <cp:lastModifiedBy>Gašparíková, Jarmila</cp:lastModifiedBy>
  <cp:revision>2</cp:revision>
  <cp:lastPrinted>2011-09-29T15:04:00Z</cp:lastPrinted>
  <dcterms:created xsi:type="dcterms:W3CDTF">2011-10-14T12:00:00Z</dcterms:created>
  <dcterms:modified xsi:type="dcterms:W3CDTF">2011-10-14T12:00:00Z</dcterms:modified>
</cp:coreProperties>
</file>