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2C95" w:rsidRPr="007C1680" w:rsidP="00FA0FA5">
      <w:pPr>
        <w:widowControl/>
        <w:bidi w:val="0"/>
        <w:jc w:val="center"/>
        <w:rPr>
          <w:rFonts w:ascii="Times New Roman" w:hAnsi="Times New Roman"/>
          <w:b/>
          <w:caps/>
          <w:color w:val="000000"/>
          <w:spacing w:val="30"/>
        </w:rPr>
      </w:pPr>
      <w:r w:rsidRPr="007C1680" w:rsidR="009908CA">
        <w:rPr>
          <w:rFonts w:ascii="Times New Roman" w:hAnsi="Times New Roman"/>
          <w:b/>
          <w:caps/>
          <w:color w:val="000000"/>
          <w:spacing w:val="30"/>
        </w:rPr>
        <w:t>Dôvodová správa</w:t>
      </w:r>
    </w:p>
    <w:p w:rsidR="003C2C95" w:rsidRPr="007C1680" w:rsidP="00FA0FA5">
      <w:pPr>
        <w:widowControl/>
        <w:bidi w:val="0"/>
        <w:jc w:val="both"/>
        <w:rPr>
          <w:rFonts w:ascii="Times New Roman" w:hAnsi="Times New Roman"/>
          <w:color w:val="000000"/>
        </w:rPr>
      </w:pPr>
    </w:p>
    <w:p w:rsidR="003C2C95" w:rsidRPr="007C1680" w:rsidP="00FA0FA5">
      <w:pPr>
        <w:widowControl/>
        <w:bidi w:val="0"/>
        <w:jc w:val="both"/>
        <w:rPr>
          <w:rFonts w:ascii="Times New Roman" w:hAnsi="Times New Roman"/>
          <w:color w:val="000000"/>
        </w:rPr>
      </w:pPr>
    </w:p>
    <w:p w:rsidR="006E7658" w:rsidRPr="007C1680" w:rsidP="00FA0FA5">
      <w:pPr>
        <w:pStyle w:val="BodyTextIndent"/>
        <w:tabs>
          <w:tab w:val="left" w:pos="0"/>
        </w:tabs>
        <w:bidi w:val="0"/>
        <w:spacing w:after="0" w:line="240" w:lineRule="auto"/>
        <w:jc w:val="both"/>
        <w:rPr>
          <w:rStyle w:val="PlaceholderText"/>
          <w:rFonts w:ascii="Times New Roman" w:hAnsi="Times New Roman"/>
          <w:b/>
          <w:color w:val="000000"/>
        </w:rPr>
      </w:pPr>
      <w:r w:rsidRPr="007C1680">
        <w:rPr>
          <w:rStyle w:val="PlaceholderText"/>
          <w:rFonts w:ascii="Times New Roman" w:hAnsi="Times New Roman"/>
          <w:b/>
          <w:color w:val="000000"/>
        </w:rPr>
        <w:t>Všeobecná časť</w:t>
      </w:r>
      <w:r w:rsidRPr="007C1680" w:rsidR="00FF55E2">
        <w:rPr>
          <w:rStyle w:val="PlaceholderText"/>
          <w:rFonts w:ascii="Times New Roman" w:hAnsi="Times New Roman"/>
          <w:b/>
          <w:color w:val="000000"/>
        </w:rPr>
        <w:tab/>
      </w:r>
    </w:p>
    <w:p w:rsidR="006E7658" w:rsidRPr="007C1680" w:rsidP="00FA0FA5">
      <w:pPr>
        <w:pStyle w:val="BodyTextIndent"/>
        <w:tabs>
          <w:tab w:val="left" w:pos="0"/>
        </w:tabs>
        <w:bidi w:val="0"/>
        <w:spacing w:after="0" w:line="240" w:lineRule="auto"/>
        <w:jc w:val="both"/>
        <w:rPr>
          <w:rStyle w:val="PlaceholderText"/>
          <w:rFonts w:ascii="Times New Roman" w:hAnsi="Times New Roman"/>
          <w:color w:val="000000"/>
        </w:rPr>
      </w:pPr>
    </w:p>
    <w:p w:rsidR="00FF55E2" w:rsidRPr="007C1680" w:rsidP="00FA0FA5">
      <w:pPr>
        <w:widowControl/>
        <w:bidi w:val="0"/>
        <w:adjustRightInd/>
        <w:jc w:val="both"/>
        <w:rPr>
          <w:rFonts w:ascii="Times New Roman" w:hAnsi="Times New Roman"/>
          <w:lang w:eastAsia="en-US"/>
        </w:rPr>
      </w:pPr>
      <w:r w:rsidRPr="007C1680">
        <w:rPr>
          <w:rStyle w:val="PlaceholderText"/>
          <w:rFonts w:ascii="Times New Roman" w:hAnsi="Times New Roman"/>
          <w:color w:val="000000"/>
        </w:rPr>
        <w:tab/>
        <w:t xml:space="preserve">Cieľom návrhu zákona </w:t>
      </w:r>
      <w:r w:rsidRPr="007C1680" w:rsidR="00B2699C">
        <w:rPr>
          <w:rFonts w:ascii="Times New Roman" w:hAnsi="Times New Roman"/>
          <w:bCs/>
        </w:rPr>
        <w:t>o osobitnom odvode vybraných finančných inštitúcií a o doplnení niektorých zákonov</w:t>
      </w:r>
      <w:r w:rsidRPr="007C1680" w:rsidR="00895F36">
        <w:rPr>
          <w:rFonts w:ascii="Times New Roman" w:hAnsi="Times New Roman"/>
          <w:bCs/>
        </w:rPr>
        <w:t xml:space="preserve"> </w:t>
      </w:r>
      <w:r w:rsidRPr="007C1680" w:rsidR="00411949">
        <w:rPr>
          <w:rFonts w:ascii="Times New Roman" w:hAnsi="Times New Roman"/>
          <w:bCs/>
        </w:rPr>
        <w:t>(ďalej len „návrh zákona“)</w:t>
      </w:r>
      <w:r w:rsidRPr="007C1680" w:rsidR="00E02C69">
        <w:rPr>
          <w:rFonts w:ascii="Times New Roman" w:hAnsi="Times New Roman"/>
          <w:bCs/>
        </w:rPr>
        <w:t xml:space="preserve"> </w:t>
      </w:r>
      <w:r w:rsidRPr="007C1680">
        <w:rPr>
          <w:rStyle w:val="PlaceholderText"/>
          <w:rFonts w:ascii="Times New Roman" w:hAnsi="Times New Roman"/>
          <w:color w:val="000000"/>
        </w:rPr>
        <w:t xml:space="preserve">je </w:t>
      </w:r>
      <w:r w:rsidRPr="007C1680">
        <w:rPr>
          <w:rFonts w:ascii="Times New Roman" w:hAnsi="Times New Roman"/>
          <w:lang w:eastAsia="en-US"/>
        </w:rPr>
        <w:t xml:space="preserve">zaviesť odvody pre </w:t>
      </w:r>
      <w:r w:rsidRPr="007C1680">
        <w:rPr>
          <w:rFonts w:ascii="Times New Roman" w:hAnsi="Times New Roman"/>
        </w:rPr>
        <w:t xml:space="preserve">vybrané finančné inštitúcie a prispieť tak k vytvoreniu mechanizmov podieľania sa týchto finančných inštitúcií na nákladoch </w:t>
      </w:r>
      <w:r w:rsidRPr="007C1680" w:rsidR="00CA460A">
        <w:rPr>
          <w:rFonts w:ascii="Times New Roman" w:hAnsi="Times New Roman"/>
        </w:rPr>
        <w:t>budúcich finančných kríz v bankovom sektore</w:t>
      </w:r>
      <w:r w:rsidRPr="007C1680">
        <w:rPr>
          <w:rFonts w:ascii="Times New Roman" w:hAnsi="Times New Roman"/>
        </w:rPr>
        <w:t>, k zabezpečeniu spravodlivého rozdelenia záťaže a k </w:t>
      </w:r>
      <w:r w:rsidRPr="007C1680" w:rsidR="004750B8">
        <w:rPr>
          <w:rFonts w:ascii="Times New Roman" w:hAnsi="Times New Roman"/>
        </w:rPr>
        <w:t xml:space="preserve">predchádzaniu </w:t>
      </w:r>
      <w:r w:rsidRPr="007C1680">
        <w:rPr>
          <w:rFonts w:ascii="Times New Roman" w:hAnsi="Times New Roman"/>
        </w:rPr>
        <w:t>vzniku rozsiahlych výdavkov pre daňových poplatníkov, vládu a hospodárstvo v prípade riešenia finančných kríz, k</w:t>
      </w:r>
      <w:r w:rsidRPr="007C1680">
        <w:rPr>
          <w:rFonts w:ascii="Times New Roman" w:hAnsi="Times New Roman"/>
          <w:lang w:eastAsia="en-US"/>
        </w:rPr>
        <w:t xml:space="preserve"> stimulovaniu vybraných </w:t>
      </w:r>
      <w:r w:rsidRPr="007C1680">
        <w:rPr>
          <w:rFonts w:ascii="Times New Roman" w:hAnsi="Times New Roman"/>
        </w:rPr>
        <w:t>finančných inštitúcií obmedzovať systémové riziká a k ochrane stability</w:t>
      </w:r>
      <w:r w:rsidRPr="007C1680">
        <w:rPr>
          <w:rFonts w:ascii="Times New Roman" w:hAnsi="Times New Roman"/>
          <w:lang w:eastAsia="en-US"/>
        </w:rPr>
        <w:t xml:space="preserve"> finančného sektora Slovenskej republiky. </w:t>
      </w:r>
    </w:p>
    <w:p w:rsidR="00CC76F5" w:rsidRPr="007C1680" w:rsidP="00FA0FA5">
      <w:pPr>
        <w:widowControl/>
        <w:bidi w:val="0"/>
        <w:adjustRightInd/>
        <w:ind w:firstLine="708"/>
        <w:jc w:val="both"/>
        <w:rPr>
          <w:rStyle w:val="PlaceholderText"/>
          <w:rFonts w:ascii="Times New Roman" w:hAnsi="Times New Roman"/>
          <w:color w:val="000000"/>
        </w:rPr>
      </w:pPr>
    </w:p>
    <w:p w:rsidR="00FF55E2" w:rsidRPr="007C1680" w:rsidP="00FA0FA5">
      <w:pPr>
        <w:widowControl/>
        <w:bidi w:val="0"/>
        <w:adjustRightInd/>
        <w:ind w:firstLine="708"/>
        <w:jc w:val="both"/>
        <w:rPr>
          <w:rStyle w:val="PlaceholderText"/>
          <w:rFonts w:ascii="Times New Roman" w:hAnsi="Times New Roman"/>
          <w:color w:val="000000"/>
        </w:rPr>
      </w:pPr>
      <w:r w:rsidRPr="007C1680">
        <w:rPr>
          <w:rStyle w:val="PlaceholderText"/>
          <w:rFonts w:ascii="Times New Roman" w:hAnsi="Times New Roman"/>
          <w:color w:val="000000"/>
        </w:rPr>
        <w:t>Návrh zákona je v súlade s európskymi iniciatívami v oblasti zavádzania osobitných odvodov a daní finančných inštitúcií. Reaguje na závery prijaté Európskou radou dňa 17.6.2010</w:t>
      </w:r>
      <w:r w:rsidRPr="007C1680" w:rsidR="006B6341">
        <w:rPr>
          <w:rStyle w:val="PlaceholderText"/>
          <w:rFonts w:ascii="Times New Roman" w:hAnsi="Times New Roman"/>
          <w:color w:val="000000"/>
        </w:rPr>
        <w:t xml:space="preserve"> k novej európskej stratégii pre zamestnanosť a rast</w:t>
      </w:r>
      <w:r w:rsidRPr="007C1680">
        <w:rPr>
          <w:rStyle w:val="PlaceholderText"/>
          <w:rFonts w:ascii="Times New Roman" w:hAnsi="Times New Roman"/>
          <w:color w:val="000000"/>
        </w:rPr>
        <w:t>, v ktorých Európska rada súhlasila</w:t>
      </w:r>
      <w:r w:rsidRPr="007C1680" w:rsidR="006B6341">
        <w:rPr>
          <w:rStyle w:val="PlaceholderText"/>
          <w:rFonts w:ascii="Times New Roman" w:hAnsi="Times New Roman"/>
          <w:color w:val="000000"/>
        </w:rPr>
        <w:t xml:space="preserve"> s tým</w:t>
      </w:r>
      <w:r w:rsidRPr="007C1680">
        <w:rPr>
          <w:rStyle w:val="PlaceholderText"/>
          <w:rFonts w:ascii="Times New Roman" w:hAnsi="Times New Roman"/>
          <w:color w:val="000000"/>
        </w:rPr>
        <w:t xml:space="preserve">, že </w:t>
      </w:r>
      <w:r w:rsidRPr="007C1680" w:rsidR="006B6341">
        <w:rPr>
          <w:rStyle w:val="PlaceholderText"/>
          <w:rFonts w:ascii="Times New Roman" w:hAnsi="Times New Roman"/>
          <w:color w:val="000000"/>
        </w:rPr>
        <w:t>„</w:t>
      </w:r>
      <w:r w:rsidRPr="007C1680">
        <w:rPr>
          <w:rStyle w:val="PlaceholderText"/>
          <w:rFonts w:ascii="Times New Roman" w:hAnsi="Times New Roman"/>
          <w:color w:val="000000"/>
        </w:rPr>
        <w:t>členské štáty by mali zaviesť režimy odvodov a daní pre finančné inštitúcie, aby sa zabezpečilo spravodlivé rozdelenie záťaže a aby sa zaviedli stimuly na obmedzenie systémových rizík</w:t>
      </w:r>
      <w:r w:rsidRPr="007C1680" w:rsidR="006B6341">
        <w:rPr>
          <w:rStyle w:val="PlaceholderText"/>
          <w:rFonts w:ascii="Times New Roman" w:hAnsi="Times New Roman"/>
          <w:color w:val="000000"/>
        </w:rPr>
        <w:t>“ (www.consilium.europa.eu)</w:t>
      </w:r>
      <w:r w:rsidRPr="007C1680">
        <w:rPr>
          <w:rStyle w:val="PlaceholderText"/>
          <w:rFonts w:ascii="Times New Roman" w:hAnsi="Times New Roman"/>
          <w:color w:val="000000"/>
        </w:rPr>
        <w:t xml:space="preserve">. </w:t>
      </w:r>
    </w:p>
    <w:p w:rsidR="00CC76F5" w:rsidRPr="007C1680" w:rsidP="00FA0FA5">
      <w:pPr>
        <w:widowControl/>
        <w:bidi w:val="0"/>
        <w:adjustRightInd/>
        <w:jc w:val="both"/>
        <w:rPr>
          <w:rFonts w:ascii="Times New Roman" w:hAnsi="Times New Roman"/>
        </w:rPr>
      </w:pPr>
      <w:r w:rsidRPr="007C1680" w:rsidR="00A22AB3">
        <w:rPr>
          <w:rFonts w:ascii="Times New Roman" w:hAnsi="Times New Roman"/>
        </w:rPr>
        <w:tab/>
      </w:r>
    </w:p>
    <w:p w:rsidR="00FF55E2" w:rsidRPr="007C1680" w:rsidP="00CC76F5">
      <w:pPr>
        <w:widowControl/>
        <w:bidi w:val="0"/>
        <w:adjustRightInd/>
        <w:ind w:firstLine="708"/>
        <w:jc w:val="both"/>
        <w:rPr>
          <w:rFonts w:ascii="Times New Roman" w:hAnsi="Times New Roman"/>
        </w:rPr>
      </w:pPr>
      <w:r w:rsidRPr="007C1680" w:rsidR="0003501F">
        <w:rPr>
          <w:rFonts w:ascii="Times New Roman" w:hAnsi="Times New Roman"/>
        </w:rPr>
        <w:t>Je tiež odozvou na pripravovaný legislatívny návrh</w:t>
      </w:r>
      <w:r w:rsidRPr="007C1680">
        <w:rPr>
          <w:rFonts w:ascii="Times New Roman" w:hAnsi="Times New Roman"/>
        </w:rPr>
        <w:t xml:space="preserve"> na európskej úrovni v oblasti krízového riadenia finančného sektora, ktorého súčasťou má byť aj regulácia odvodov</w:t>
      </w:r>
      <w:r w:rsidRPr="007C1680" w:rsidR="006B6341">
        <w:rPr>
          <w:rFonts w:ascii="Times New Roman" w:hAnsi="Times New Roman"/>
        </w:rPr>
        <w:t xml:space="preserve"> </w:t>
      </w:r>
      <w:r w:rsidRPr="007C1680" w:rsidR="004F318A">
        <w:rPr>
          <w:rFonts w:ascii="Times New Roman" w:hAnsi="Times New Roman"/>
        </w:rPr>
        <w:t xml:space="preserve">vybraných </w:t>
      </w:r>
      <w:r w:rsidRPr="007C1680" w:rsidR="006B6341">
        <w:rPr>
          <w:rFonts w:ascii="Times New Roman" w:hAnsi="Times New Roman"/>
        </w:rPr>
        <w:t>finančných inštitúcií</w:t>
      </w:r>
      <w:r w:rsidRPr="007C1680">
        <w:rPr>
          <w:rFonts w:ascii="Times New Roman" w:hAnsi="Times New Roman"/>
        </w:rPr>
        <w:t xml:space="preserve">. Účelom je, aby schéma odvodov </w:t>
      </w:r>
      <w:r w:rsidRPr="007C1680" w:rsidR="004F318A">
        <w:rPr>
          <w:rFonts w:ascii="Times New Roman" w:hAnsi="Times New Roman"/>
        </w:rPr>
        <w:t>v</w:t>
      </w:r>
      <w:r w:rsidRPr="007C1680" w:rsidR="0003501F">
        <w:rPr>
          <w:rFonts w:ascii="Times New Roman" w:hAnsi="Times New Roman"/>
        </w:rPr>
        <w:t xml:space="preserve"> Slovenskej republike </w:t>
      </w:r>
      <w:r w:rsidRPr="007C1680">
        <w:rPr>
          <w:rFonts w:ascii="Times New Roman" w:hAnsi="Times New Roman"/>
        </w:rPr>
        <w:t xml:space="preserve">nadväzovala na princípy </w:t>
      </w:r>
      <w:r w:rsidRPr="007C1680" w:rsidR="0003501F">
        <w:rPr>
          <w:rFonts w:ascii="Times New Roman" w:hAnsi="Times New Roman"/>
        </w:rPr>
        <w:t xml:space="preserve">pripravovaného </w:t>
      </w:r>
      <w:r w:rsidRPr="007C1680">
        <w:rPr>
          <w:rFonts w:ascii="Times New Roman" w:hAnsi="Times New Roman"/>
        </w:rPr>
        <w:t xml:space="preserve">európskeho rámca, </w:t>
      </w:r>
      <w:r w:rsidRPr="007C1680" w:rsidR="006B6341">
        <w:rPr>
          <w:rFonts w:ascii="Times New Roman" w:hAnsi="Times New Roman"/>
        </w:rPr>
        <w:t xml:space="preserve">ktorého </w:t>
      </w:r>
      <w:r w:rsidRPr="007C1680">
        <w:rPr>
          <w:rFonts w:ascii="Times New Roman" w:hAnsi="Times New Roman"/>
        </w:rPr>
        <w:t>cieľom má byť zabezpečenie silného a spoľahlivého mechanizmu financovania na zvládnutie finančných a bankových kríz</w:t>
      </w:r>
      <w:r w:rsidRPr="007C1680" w:rsidR="006D548E">
        <w:rPr>
          <w:rFonts w:ascii="Times New Roman" w:hAnsi="Times New Roman"/>
        </w:rPr>
        <w:t xml:space="preserve"> a</w:t>
      </w:r>
      <w:r w:rsidRPr="007C1680" w:rsidR="00A22AB3">
        <w:rPr>
          <w:rFonts w:ascii="Times New Roman" w:hAnsi="Times New Roman"/>
        </w:rPr>
        <w:t xml:space="preserve"> na prekonanie </w:t>
      </w:r>
      <w:r w:rsidRPr="007C1680" w:rsidR="006D548E">
        <w:rPr>
          <w:rFonts w:ascii="Times New Roman" w:hAnsi="Times New Roman"/>
        </w:rPr>
        <w:t xml:space="preserve">ich </w:t>
      </w:r>
      <w:r w:rsidRPr="007C1680" w:rsidR="00A22AB3">
        <w:rPr>
          <w:rFonts w:ascii="Times New Roman" w:hAnsi="Times New Roman"/>
        </w:rPr>
        <w:t>dôsledkov</w:t>
      </w:r>
      <w:r w:rsidRPr="007C1680" w:rsidR="004F318A">
        <w:rPr>
          <w:rFonts w:ascii="Times New Roman" w:hAnsi="Times New Roman"/>
        </w:rPr>
        <w:t xml:space="preserve">, pričom tento mechanizmus má byť </w:t>
      </w:r>
      <w:r w:rsidRPr="007C1680" w:rsidR="00053873">
        <w:rPr>
          <w:rFonts w:ascii="Times New Roman" w:hAnsi="Times New Roman"/>
        </w:rPr>
        <w:t xml:space="preserve">v budúcnosti </w:t>
      </w:r>
      <w:r w:rsidRPr="007C1680" w:rsidR="004F318A">
        <w:rPr>
          <w:rFonts w:ascii="Times New Roman" w:hAnsi="Times New Roman"/>
        </w:rPr>
        <w:t xml:space="preserve">súčasťou širšieho rámca zameraného na zabránenie </w:t>
      </w:r>
      <w:r w:rsidRPr="007C1680" w:rsidR="00410602">
        <w:rPr>
          <w:rFonts w:ascii="Times New Roman" w:hAnsi="Times New Roman"/>
        </w:rPr>
        <w:t xml:space="preserve">vzniku </w:t>
      </w:r>
      <w:r w:rsidRPr="007C1680" w:rsidR="004F318A">
        <w:rPr>
          <w:rFonts w:ascii="Times New Roman" w:hAnsi="Times New Roman"/>
        </w:rPr>
        <w:t>novej finančnej kríz</w:t>
      </w:r>
      <w:r w:rsidRPr="007C1680" w:rsidR="00410602">
        <w:rPr>
          <w:rFonts w:ascii="Times New Roman" w:hAnsi="Times New Roman"/>
        </w:rPr>
        <w:t>y</w:t>
      </w:r>
      <w:r w:rsidRPr="007C1680" w:rsidR="004F318A">
        <w:rPr>
          <w:rFonts w:ascii="Times New Roman" w:hAnsi="Times New Roman"/>
        </w:rPr>
        <w:t xml:space="preserve">. </w:t>
      </w:r>
      <w:r w:rsidRPr="007C1680" w:rsidR="00DF3FE5">
        <w:rPr>
          <w:rFonts w:ascii="Times New Roman" w:hAnsi="Times New Roman"/>
        </w:rPr>
        <w:t xml:space="preserve">Podľa </w:t>
      </w:r>
      <w:r w:rsidRPr="007C1680" w:rsidR="006B6341">
        <w:rPr>
          <w:rFonts w:ascii="Times New Roman" w:hAnsi="Times New Roman"/>
        </w:rPr>
        <w:t>pripravovaného</w:t>
      </w:r>
      <w:r w:rsidRPr="007C1680" w:rsidR="00DF3FE5">
        <w:rPr>
          <w:rFonts w:ascii="Times New Roman" w:hAnsi="Times New Roman"/>
        </w:rPr>
        <w:t xml:space="preserve"> európskeho rámca majú byť odvody odvádzané do osobitných národných fondov</w:t>
      </w:r>
      <w:r w:rsidRPr="007C1680" w:rsidR="0000329F">
        <w:rPr>
          <w:rFonts w:ascii="Times New Roman" w:hAnsi="Times New Roman"/>
        </w:rPr>
        <w:t xml:space="preserve">. </w:t>
      </w:r>
      <w:r w:rsidRPr="007C1680" w:rsidR="006B6341">
        <w:rPr>
          <w:rFonts w:ascii="Times New Roman" w:hAnsi="Times New Roman"/>
        </w:rPr>
        <w:t xml:space="preserve">Týmto sa má zabezpečiť, aby </w:t>
      </w:r>
      <w:r w:rsidRPr="007C1680" w:rsidR="00C64994">
        <w:rPr>
          <w:rFonts w:ascii="Times New Roman" w:hAnsi="Times New Roman"/>
        </w:rPr>
        <w:t xml:space="preserve">finančný sektor </w:t>
      </w:r>
      <w:r w:rsidRPr="007C1680" w:rsidR="006B6341">
        <w:rPr>
          <w:rFonts w:ascii="Times New Roman" w:hAnsi="Times New Roman"/>
        </w:rPr>
        <w:t>primerane prispieval</w:t>
      </w:r>
      <w:r w:rsidRPr="007C1680" w:rsidR="00C64994">
        <w:rPr>
          <w:rFonts w:ascii="Times New Roman" w:hAnsi="Times New Roman"/>
        </w:rPr>
        <w:t xml:space="preserve"> k financovaniu nákladov na</w:t>
      </w:r>
      <w:r w:rsidRPr="007C1680" w:rsidR="004F318A">
        <w:rPr>
          <w:rFonts w:ascii="Times New Roman" w:hAnsi="Times New Roman"/>
        </w:rPr>
        <w:t xml:space="preserve"> riešenie </w:t>
      </w:r>
      <w:r w:rsidRPr="007C1680" w:rsidR="00053873">
        <w:rPr>
          <w:rFonts w:ascii="Times New Roman" w:hAnsi="Times New Roman"/>
        </w:rPr>
        <w:t>finančných kríz</w:t>
      </w:r>
      <w:r w:rsidRPr="007C1680" w:rsidR="006B6341">
        <w:rPr>
          <w:rFonts w:ascii="Times New Roman" w:hAnsi="Times New Roman"/>
        </w:rPr>
        <w:t xml:space="preserve">, a aby sa tak odstránilo spoliehanie sa na finančné prostriedky daňových poplatníkov. </w:t>
      </w:r>
      <w:r w:rsidRPr="007C1680" w:rsidR="000E4C30">
        <w:rPr>
          <w:rFonts w:ascii="Times New Roman" w:hAnsi="Times New Roman"/>
        </w:rPr>
        <w:t xml:space="preserve">Za účelom čo najskoršieho zavedenia mechanizmov podieľania sa vybraných finančných inštitúcií na nákladoch kríz a ochrany stability finančného systému </w:t>
      </w:r>
      <w:r w:rsidRPr="007C1680" w:rsidR="004750B8">
        <w:rPr>
          <w:rFonts w:ascii="Times New Roman" w:hAnsi="Times New Roman"/>
        </w:rPr>
        <w:t> sa navrhuje</w:t>
      </w:r>
      <w:r w:rsidRPr="007C1680" w:rsidR="006D548E">
        <w:rPr>
          <w:rFonts w:ascii="Times New Roman" w:hAnsi="Times New Roman"/>
        </w:rPr>
        <w:t xml:space="preserve"> zaviesť </w:t>
      </w:r>
      <w:r w:rsidRPr="007C1680" w:rsidR="000E4C30">
        <w:rPr>
          <w:rFonts w:ascii="Times New Roman" w:hAnsi="Times New Roman"/>
        </w:rPr>
        <w:t>odvody</w:t>
      </w:r>
      <w:r w:rsidRPr="007C1680" w:rsidR="006D548E">
        <w:rPr>
          <w:rFonts w:ascii="Times New Roman" w:hAnsi="Times New Roman"/>
        </w:rPr>
        <w:t xml:space="preserve"> od 1. </w:t>
      </w:r>
      <w:r w:rsidRPr="007C1680">
        <w:rPr>
          <w:rFonts w:ascii="Times New Roman" w:hAnsi="Times New Roman"/>
        </w:rPr>
        <w:t xml:space="preserve">januára 2012.  </w:t>
      </w:r>
    </w:p>
    <w:p w:rsidR="00CC76F5" w:rsidRPr="007C1680" w:rsidP="00FA0FA5">
      <w:pPr>
        <w:widowControl/>
        <w:bidi w:val="0"/>
        <w:adjustRightInd/>
        <w:ind w:firstLine="708"/>
        <w:jc w:val="both"/>
        <w:rPr>
          <w:rStyle w:val="PlaceholderText"/>
          <w:rFonts w:ascii="Times New Roman" w:hAnsi="Times New Roman"/>
          <w:color w:val="000000"/>
        </w:rPr>
      </w:pPr>
    </w:p>
    <w:p w:rsidR="00FF55E2" w:rsidRPr="007C1680" w:rsidP="00FA0FA5">
      <w:pPr>
        <w:widowControl/>
        <w:bidi w:val="0"/>
        <w:adjustRightInd/>
        <w:ind w:firstLine="708"/>
        <w:jc w:val="both"/>
        <w:rPr>
          <w:rFonts w:ascii="Times New Roman" w:hAnsi="Times New Roman"/>
          <w:color w:val="000000"/>
        </w:rPr>
      </w:pPr>
      <w:r w:rsidRPr="007C1680" w:rsidR="00053873">
        <w:rPr>
          <w:rStyle w:val="PlaceholderText"/>
          <w:rFonts w:ascii="Times New Roman" w:hAnsi="Times New Roman"/>
          <w:color w:val="000000"/>
        </w:rPr>
        <w:t>Predloženie návrhu zákona tak</w:t>
      </w:r>
      <w:r w:rsidRPr="007C1680">
        <w:rPr>
          <w:rStyle w:val="PlaceholderText"/>
          <w:rFonts w:ascii="Times New Roman" w:hAnsi="Times New Roman"/>
          <w:color w:val="000000"/>
        </w:rPr>
        <w:t xml:space="preserve"> zohľadňuje </w:t>
      </w:r>
      <w:r w:rsidRPr="007C1680" w:rsidR="00053873">
        <w:rPr>
          <w:rStyle w:val="PlaceholderText"/>
          <w:rFonts w:ascii="Times New Roman" w:hAnsi="Times New Roman"/>
          <w:color w:val="000000"/>
        </w:rPr>
        <w:t xml:space="preserve">i </w:t>
      </w:r>
      <w:r w:rsidRPr="007C1680">
        <w:rPr>
          <w:rStyle w:val="PlaceholderText"/>
          <w:rFonts w:ascii="Times New Roman" w:hAnsi="Times New Roman"/>
          <w:color w:val="000000"/>
        </w:rPr>
        <w:t>fakt, že značné množstvo členských štátov</w:t>
      </w:r>
      <w:r w:rsidRPr="007C1680" w:rsidR="006D548E">
        <w:rPr>
          <w:rStyle w:val="PlaceholderText"/>
          <w:rFonts w:ascii="Times New Roman" w:hAnsi="Times New Roman"/>
          <w:color w:val="000000"/>
        </w:rPr>
        <w:t xml:space="preserve"> Európskej únie</w:t>
      </w:r>
      <w:r w:rsidRPr="007C1680">
        <w:rPr>
          <w:rStyle w:val="PlaceholderText"/>
          <w:rFonts w:ascii="Times New Roman" w:hAnsi="Times New Roman"/>
          <w:color w:val="000000"/>
        </w:rPr>
        <w:t xml:space="preserve"> už z vlastnej iniciatívy zaviedlo resp. je v procese zavádzania odvodov finančných inštitúcií.</w:t>
      </w:r>
      <w:r w:rsidRPr="007C1680" w:rsidR="00DF3FE5">
        <w:rPr>
          <w:rStyle w:val="PlaceholderText"/>
          <w:rFonts w:ascii="Times New Roman" w:hAnsi="Times New Roman"/>
          <w:color w:val="000000"/>
        </w:rPr>
        <w:t xml:space="preserve"> Vzhľadom na absenciu harmonizovaného systému odvodov na eur</w:t>
      </w:r>
      <w:r w:rsidRPr="007C1680">
        <w:rPr>
          <w:rFonts w:ascii="Times New Roman" w:hAnsi="Times New Roman"/>
        </w:rPr>
        <w:t xml:space="preserve">ópskej úrovni majú </w:t>
      </w:r>
      <w:r w:rsidRPr="007C1680" w:rsidR="00DF3FE5">
        <w:rPr>
          <w:rFonts w:ascii="Times New Roman" w:hAnsi="Times New Roman"/>
        </w:rPr>
        <w:t xml:space="preserve">členské štáty </w:t>
      </w:r>
      <w:r w:rsidRPr="007C1680">
        <w:rPr>
          <w:rFonts w:ascii="Times New Roman" w:hAnsi="Times New Roman"/>
        </w:rPr>
        <w:t xml:space="preserve">právomoc určiť si vlastné národné </w:t>
      </w:r>
      <w:r w:rsidRPr="007C1680" w:rsidR="000E4C30">
        <w:rPr>
          <w:rFonts w:ascii="Times New Roman" w:hAnsi="Times New Roman"/>
        </w:rPr>
        <w:t xml:space="preserve">režimy </w:t>
      </w:r>
      <w:r w:rsidRPr="007C1680">
        <w:rPr>
          <w:rFonts w:ascii="Times New Roman" w:hAnsi="Times New Roman"/>
        </w:rPr>
        <w:t>odvodov, výsledkom čoho môže byť dvojité zaťaženie viacerých bankových subjektov, ktoré v budúcnosti môže zasiahnuť aj Slovensko</w:t>
      </w:r>
      <w:r w:rsidRPr="007C1680" w:rsidR="00053873">
        <w:rPr>
          <w:rFonts w:ascii="Times New Roman" w:hAnsi="Times New Roman"/>
        </w:rPr>
        <w:t>.</w:t>
      </w:r>
      <w:r w:rsidRPr="007C1680">
        <w:rPr>
          <w:rFonts w:ascii="Times New Roman" w:hAnsi="Times New Roman"/>
        </w:rPr>
        <w:t xml:space="preserve"> </w:t>
      </w:r>
      <w:r w:rsidRPr="007C1680" w:rsidR="00DF3FE5">
        <w:rPr>
          <w:rFonts w:ascii="Times New Roman" w:hAnsi="Times New Roman"/>
        </w:rPr>
        <w:t>Je teda pravdepodobné, že a</w:t>
      </w:r>
      <w:r w:rsidRPr="007C1680">
        <w:rPr>
          <w:rFonts w:ascii="Times New Roman" w:hAnsi="Times New Roman"/>
        </w:rPr>
        <w:t xml:space="preserve">j </w:t>
      </w:r>
      <w:r w:rsidRPr="007C1680" w:rsidR="004F318A">
        <w:rPr>
          <w:rFonts w:ascii="Times New Roman" w:hAnsi="Times New Roman"/>
        </w:rPr>
        <w:t xml:space="preserve">bankové subjekty na Slovensku </w:t>
      </w:r>
      <w:r w:rsidRPr="007C1680">
        <w:rPr>
          <w:rFonts w:ascii="Times New Roman" w:hAnsi="Times New Roman"/>
        </w:rPr>
        <w:t xml:space="preserve">budú </w:t>
      </w:r>
      <w:r w:rsidRPr="007C1680" w:rsidR="00DF3FE5">
        <w:rPr>
          <w:rFonts w:ascii="Times New Roman" w:hAnsi="Times New Roman"/>
        </w:rPr>
        <w:t xml:space="preserve">nútené </w:t>
      </w:r>
      <w:r w:rsidRPr="007C1680">
        <w:rPr>
          <w:rFonts w:ascii="Times New Roman" w:hAnsi="Times New Roman"/>
        </w:rPr>
        <w:t>odvádzať odvody aj do zahraničia</w:t>
      </w:r>
      <w:r w:rsidRPr="007C1680" w:rsidR="00053873">
        <w:rPr>
          <w:rFonts w:ascii="Times New Roman" w:hAnsi="Times New Roman"/>
        </w:rPr>
        <w:t>, teda do krajín sídiel ich materských spoločností</w:t>
      </w:r>
      <w:r w:rsidRPr="007C1680">
        <w:rPr>
          <w:rFonts w:ascii="Times New Roman" w:hAnsi="Times New Roman"/>
        </w:rPr>
        <w:t xml:space="preserve">. </w:t>
      </w:r>
      <w:r w:rsidRPr="007C1680" w:rsidR="00DF3FE5">
        <w:rPr>
          <w:rFonts w:ascii="Times New Roman" w:hAnsi="Times New Roman"/>
        </w:rPr>
        <w:t>Zavedenie odvodov v Slovenskej republike</w:t>
      </w:r>
      <w:r w:rsidRPr="007C1680">
        <w:rPr>
          <w:rFonts w:ascii="Times New Roman" w:hAnsi="Times New Roman"/>
        </w:rPr>
        <w:t xml:space="preserve"> má zabezpečiť, aby principiálna časť odvodov platených sloven</w:t>
      </w:r>
      <w:r w:rsidRPr="007C1680" w:rsidR="00DF3FE5">
        <w:rPr>
          <w:rFonts w:ascii="Times New Roman" w:hAnsi="Times New Roman"/>
        </w:rPr>
        <w:t xml:space="preserve">skými </w:t>
      </w:r>
      <w:r w:rsidRPr="007C1680" w:rsidR="00053873">
        <w:rPr>
          <w:rFonts w:ascii="Times New Roman" w:hAnsi="Times New Roman"/>
        </w:rPr>
        <w:t xml:space="preserve">bankovými subjektmi </w:t>
      </w:r>
      <w:r w:rsidRPr="007C1680" w:rsidR="00DF3FE5">
        <w:rPr>
          <w:rFonts w:ascii="Times New Roman" w:hAnsi="Times New Roman"/>
        </w:rPr>
        <w:t>zostala v rámci Slovenskej republiky</w:t>
      </w:r>
      <w:r w:rsidRPr="007C1680">
        <w:rPr>
          <w:rFonts w:ascii="Times New Roman" w:hAnsi="Times New Roman"/>
        </w:rPr>
        <w:t xml:space="preserve"> a bola využívaná na ochranu stability slovenského finančného sektora, a nie na ochranu stability finančných systémov v zahraničí.</w:t>
      </w:r>
    </w:p>
    <w:p w:rsidR="00CC76F5" w:rsidRPr="007C1680" w:rsidP="00FA0FA5">
      <w:pPr>
        <w:widowControl/>
        <w:bidi w:val="0"/>
        <w:adjustRightInd/>
        <w:ind w:firstLine="708"/>
        <w:jc w:val="both"/>
        <w:rPr>
          <w:rStyle w:val="PlaceholderText"/>
          <w:rFonts w:ascii="Times New Roman" w:hAnsi="Times New Roman"/>
          <w:color w:val="auto"/>
        </w:rPr>
      </w:pPr>
    </w:p>
    <w:p w:rsidR="00F87DA5" w:rsidRPr="007C1680" w:rsidP="00FA0FA5">
      <w:pPr>
        <w:widowControl/>
        <w:bidi w:val="0"/>
        <w:adjustRightInd/>
        <w:ind w:firstLine="708"/>
        <w:jc w:val="both"/>
        <w:rPr>
          <w:rStyle w:val="PlaceholderText"/>
          <w:rFonts w:ascii="Times New Roman" w:hAnsi="Times New Roman"/>
          <w:color w:val="auto"/>
        </w:rPr>
      </w:pPr>
      <w:r w:rsidRPr="007C1680">
        <w:rPr>
          <w:rStyle w:val="PlaceholderText"/>
          <w:rFonts w:ascii="Times New Roman" w:hAnsi="Times New Roman"/>
          <w:color w:val="auto"/>
        </w:rPr>
        <w:t xml:space="preserve">V neposlednom rade </w:t>
      </w:r>
      <w:r w:rsidRPr="007C1680" w:rsidR="000E4C30">
        <w:rPr>
          <w:rStyle w:val="PlaceholderText"/>
          <w:rFonts w:ascii="Times New Roman" w:hAnsi="Times New Roman"/>
          <w:color w:val="auto"/>
        </w:rPr>
        <w:t>návrh zákona r</w:t>
      </w:r>
      <w:r w:rsidRPr="007C1680">
        <w:rPr>
          <w:rStyle w:val="PlaceholderText"/>
          <w:rFonts w:ascii="Times New Roman" w:hAnsi="Times New Roman"/>
          <w:color w:val="auto"/>
        </w:rPr>
        <w:t xml:space="preserve">eaguje na </w:t>
      </w:r>
      <w:r w:rsidRPr="007C1680" w:rsidR="000E4C30">
        <w:rPr>
          <w:rStyle w:val="PlaceholderText"/>
          <w:rFonts w:ascii="Times New Roman" w:hAnsi="Times New Roman"/>
          <w:color w:val="auto"/>
        </w:rPr>
        <w:t xml:space="preserve">nedávne </w:t>
      </w:r>
      <w:r w:rsidRPr="007C1680">
        <w:rPr>
          <w:rStyle w:val="PlaceholderText"/>
          <w:rFonts w:ascii="Times New Roman" w:hAnsi="Times New Roman"/>
          <w:color w:val="auto"/>
        </w:rPr>
        <w:t>skúsenosti z finančnej krízy</w:t>
      </w:r>
      <w:r w:rsidRPr="007C1680" w:rsidR="000E4C30">
        <w:rPr>
          <w:rStyle w:val="PlaceholderText"/>
          <w:rFonts w:ascii="Times New Roman" w:hAnsi="Times New Roman"/>
          <w:color w:val="auto"/>
        </w:rPr>
        <w:t>, ktoré poukázali</w:t>
      </w:r>
      <w:r w:rsidRPr="007C1680">
        <w:rPr>
          <w:rStyle w:val="PlaceholderText"/>
          <w:rFonts w:ascii="Times New Roman" w:hAnsi="Times New Roman"/>
          <w:color w:val="auto"/>
        </w:rPr>
        <w:t xml:space="preserve"> na </w:t>
      </w:r>
      <w:r w:rsidRPr="007C1680" w:rsidR="0067798F">
        <w:rPr>
          <w:rStyle w:val="PlaceholderText"/>
          <w:rFonts w:ascii="Times New Roman" w:hAnsi="Times New Roman"/>
          <w:color w:val="auto"/>
        </w:rPr>
        <w:t xml:space="preserve">výrazný </w:t>
      </w:r>
      <w:r w:rsidRPr="007C1680">
        <w:rPr>
          <w:rStyle w:val="PlaceholderText"/>
          <w:rFonts w:ascii="Times New Roman" w:hAnsi="Times New Roman"/>
          <w:color w:val="auto"/>
        </w:rPr>
        <w:t xml:space="preserve">rozsah integrovanosti a prepojenosti finančných trhov a na </w:t>
      </w:r>
      <w:r w:rsidRPr="007C1680" w:rsidR="0067798F">
        <w:rPr>
          <w:rStyle w:val="PlaceholderText"/>
          <w:rFonts w:ascii="Times New Roman" w:hAnsi="Times New Roman"/>
          <w:color w:val="auto"/>
        </w:rPr>
        <w:t xml:space="preserve">súvisiace </w:t>
      </w:r>
      <w:r w:rsidRPr="007C1680">
        <w:rPr>
          <w:rStyle w:val="PlaceholderText"/>
          <w:rFonts w:ascii="Times New Roman" w:hAnsi="Times New Roman"/>
          <w:color w:val="auto"/>
        </w:rPr>
        <w:t xml:space="preserve">značné riziká ich nestálosti. Hoci Slovenská republika doteraz </w:t>
      </w:r>
      <w:r w:rsidRPr="007C1680" w:rsidR="000E4C30">
        <w:rPr>
          <w:rStyle w:val="PlaceholderText"/>
          <w:rFonts w:ascii="Times New Roman" w:hAnsi="Times New Roman"/>
          <w:color w:val="auto"/>
        </w:rPr>
        <w:t xml:space="preserve">nebola nútená zachraňovať zlyhávajúce </w:t>
      </w:r>
      <w:r w:rsidRPr="007C1680">
        <w:rPr>
          <w:rStyle w:val="PlaceholderText"/>
          <w:rFonts w:ascii="Times New Roman" w:hAnsi="Times New Roman"/>
          <w:color w:val="auto"/>
        </w:rPr>
        <w:t>fina</w:t>
      </w:r>
      <w:r w:rsidRPr="007C1680" w:rsidR="00C64994">
        <w:rPr>
          <w:rStyle w:val="PlaceholderText"/>
          <w:rFonts w:ascii="Times New Roman" w:hAnsi="Times New Roman"/>
          <w:color w:val="auto"/>
        </w:rPr>
        <w:t>n</w:t>
      </w:r>
      <w:r w:rsidRPr="007C1680" w:rsidR="000E4C30">
        <w:rPr>
          <w:rStyle w:val="PlaceholderText"/>
          <w:rFonts w:ascii="Times New Roman" w:hAnsi="Times New Roman"/>
          <w:color w:val="auto"/>
        </w:rPr>
        <w:t>čné</w:t>
      </w:r>
      <w:r w:rsidRPr="007C1680" w:rsidR="00C64994">
        <w:rPr>
          <w:rStyle w:val="PlaceholderText"/>
          <w:rFonts w:ascii="Times New Roman" w:hAnsi="Times New Roman"/>
          <w:color w:val="auto"/>
        </w:rPr>
        <w:t xml:space="preserve"> inštitú</w:t>
      </w:r>
      <w:r w:rsidRPr="007C1680" w:rsidR="000E4C30">
        <w:rPr>
          <w:rStyle w:val="PlaceholderText"/>
          <w:rFonts w:ascii="Times New Roman" w:hAnsi="Times New Roman"/>
          <w:color w:val="auto"/>
        </w:rPr>
        <w:t>cie</w:t>
      </w:r>
      <w:r w:rsidRPr="007C1680">
        <w:rPr>
          <w:rStyle w:val="PlaceholderText"/>
          <w:rFonts w:ascii="Times New Roman" w:hAnsi="Times New Roman"/>
          <w:color w:val="auto"/>
        </w:rPr>
        <w:t xml:space="preserve"> v dôsledku globálnej finančnej krí</w:t>
      </w:r>
      <w:r w:rsidRPr="007C1680" w:rsidR="00C64994">
        <w:rPr>
          <w:rStyle w:val="PlaceholderText"/>
          <w:rFonts w:ascii="Times New Roman" w:hAnsi="Times New Roman"/>
          <w:color w:val="auto"/>
        </w:rPr>
        <w:t>z</w:t>
      </w:r>
      <w:r w:rsidRPr="007C1680">
        <w:rPr>
          <w:rStyle w:val="PlaceholderText"/>
          <w:rFonts w:ascii="Times New Roman" w:hAnsi="Times New Roman"/>
          <w:color w:val="auto"/>
        </w:rPr>
        <w:t>y</w:t>
      </w:r>
      <w:r w:rsidRPr="007C1680" w:rsidR="000E4C30">
        <w:rPr>
          <w:rStyle w:val="PlaceholderText"/>
          <w:rFonts w:ascii="Times New Roman" w:hAnsi="Times New Roman"/>
          <w:color w:val="auto"/>
        </w:rPr>
        <w:t xml:space="preserve"> a hradiť s nimi súvisiace výdavky z peňazí daňových poplatníkov</w:t>
      </w:r>
      <w:r w:rsidRPr="007C1680">
        <w:rPr>
          <w:rStyle w:val="PlaceholderText"/>
          <w:rFonts w:ascii="Times New Roman" w:hAnsi="Times New Roman"/>
          <w:color w:val="auto"/>
        </w:rPr>
        <w:t xml:space="preserve">, </w:t>
      </w:r>
      <w:r w:rsidRPr="007C1680" w:rsidR="000E4C30">
        <w:rPr>
          <w:rStyle w:val="PlaceholderText"/>
          <w:rFonts w:ascii="Times New Roman" w:hAnsi="Times New Roman"/>
          <w:color w:val="auto"/>
        </w:rPr>
        <w:t xml:space="preserve">je potrebné upozorniť na fakt, </w:t>
      </w:r>
      <w:r w:rsidRPr="007C1680">
        <w:rPr>
          <w:rStyle w:val="PlaceholderText"/>
          <w:rFonts w:ascii="Times New Roman" w:hAnsi="Times New Roman"/>
          <w:color w:val="auto"/>
        </w:rPr>
        <w:t xml:space="preserve">že takmer všetky bankové subjekty pôsobiace na Slovensku sú súčasťou </w:t>
      </w:r>
      <w:r w:rsidRPr="007C1680" w:rsidR="000E4C30">
        <w:rPr>
          <w:rStyle w:val="PlaceholderText"/>
          <w:rFonts w:ascii="Times New Roman" w:hAnsi="Times New Roman"/>
          <w:color w:val="auto"/>
        </w:rPr>
        <w:t xml:space="preserve">cezhraničných </w:t>
      </w:r>
      <w:r w:rsidRPr="007C1680">
        <w:rPr>
          <w:rStyle w:val="PlaceholderText"/>
          <w:rFonts w:ascii="Times New Roman" w:hAnsi="Times New Roman"/>
          <w:color w:val="auto"/>
        </w:rPr>
        <w:t>finančných skupín</w:t>
      </w:r>
      <w:r w:rsidRPr="007C1680" w:rsidR="000E4C30">
        <w:rPr>
          <w:rStyle w:val="PlaceholderText"/>
          <w:rFonts w:ascii="Times New Roman" w:hAnsi="Times New Roman"/>
          <w:color w:val="auto"/>
        </w:rPr>
        <w:t xml:space="preserve"> a</w:t>
      </w:r>
      <w:r w:rsidRPr="007C1680">
        <w:rPr>
          <w:rStyle w:val="PlaceholderText"/>
          <w:rFonts w:ascii="Times New Roman" w:hAnsi="Times New Roman"/>
          <w:color w:val="auto"/>
        </w:rPr>
        <w:t xml:space="preserve"> finančných konglomerátov</w:t>
      </w:r>
      <w:r w:rsidRPr="007C1680" w:rsidR="00C64994">
        <w:rPr>
          <w:rStyle w:val="PlaceholderText"/>
          <w:rFonts w:ascii="Times New Roman" w:hAnsi="Times New Roman"/>
          <w:color w:val="auto"/>
        </w:rPr>
        <w:t xml:space="preserve">, pričom </w:t>
      </w:r>
      <w:r w:rsidRPr="007C1680" w:rsidR="0067798F">
        <w:rPr>
          <w:rStyle w:val="PlaceholderText"/>
          <w:rFonts w:ascii="Times New Roman" w:hAnsi="Times New Roman"/>
          <w:color w:val="auto"/>
        </w:rPr>
        <w:t xml:space="preserve">aktivity globálne integrovaných </w:t>
      </w:r>
      <w:r w:rsidRPr="007C1680" w:rsidR="00C64994">
        <w:rPr>
          <w:rStyle w:val="PlaceholderText"/>
          <w:rFonts w:ascii="Times New Roman" w:hAnsi="Times New Roman"/>
          <w:color w:val="auto"/>
        </w:rPr>
        <w:t>finančn</w:t>
      </w:r>
      <w:r w:rsidRPr="007C1680" w:rsidR="0067798F">
        <w:rPr>
          <w:rStyle w:val="PlaceholderText"/>
          <w:rFonts w:ascii="Times New Roman" w:hAnsi="Times New Roman"/>
          <w:color w:val="auto"/>
        </w:rPr>
        <w:t xml:space="preserve">ých inštitúcií, predovšetkým však </w:t>
      </w:r>
      <w:r w:rsidRPr="007C1680" w:rsidR="00C64994">
        <w:rPr>
          <w:rStyle w:val="PlaceholderText"/>
          <w:rFonts w:ascii="Times New Roman" w:hAnsi="Times New Roman"/>
          <w:color w:val="auto"/>
        </w:rPr>
        <w:t>bankov</w:t>
      </w:r>
      <w:r w:rsidRPr="007C1680" w:rsidR="0067798F">
        <w:rPr>
          <w:rStyle w:val="PlaceholderText"/>
          <w:rFonts w:ascii="Times New Roman" w:hAnsi="Times New Roman"/>
          <w:color w:val="auto"/>
        </w:rPr>
        <w:t xml:space="preserve">ých inštitúcií, boli jedným z najvýznamnejších dôvodov vzniku a globálneho rozšírenia finančnej krízy.  </w:t>
      </w:r>
      <w:r w:rsidRPr="007C1680" w:rsidR="00C64994">
        <w:rPr>
          <w:rStyle w:val="PlaceholderText"/>
          <w:rFonts w:ascii="Times New Roman" w:hAnsi="Times New Roman"/>
          <w:color w:val="auto"/>
        </w:rPr>
        <w:t xml:space="preserve"> </w:t>
      </w:r>
    </w:p>
    <w:p w:rsidR="00CC76F5" w:rsidRPr="007C1680" w:rsidP="00FA0FA5">
      <w:pPr>
        <w:bidi w:val="0"/>
        <w:ind w:firstLine="708"/>
        <w:jc w:val="both"/>
        <w:rPr>
          <w:rStyle w:val="PlaceholderText"/>
          <w:rFonts w:ascii="Times New Roman" w:hAnsi="Times New Roman"/>
          <w:color w:val="000000"/>
        </w:rPr>
      </w:pPr>
    </w:p>
    <w:p w:rsidR="00D15D0E" w:rsidRPr="007C1680" w:rsidP="00FA0FA5">
      <w:pPr>
        <w:bidi w:val="0"/>
        <w:ind w:firstLine="708"/>
        <w:jc w:val="both"/>
        <w:rPr>
          <w:rFonts w:ascii="Times New Roman" w:hAnsi="Times New Roman"/>
          <w:color w:val="000000"/>
        </w:rPr>
      </w:pPr>
      <w:r w:rsidRPr="007C1680" w:rsidR="006E4A97">
        <w:rPr>
          <w:rStyle w:val="PlaceholderText"/>
          <w:rFonts w:ascii="Times New Roman" w:hAnsi="Times New Roman"/>
          <w:color w:val="000000"/>
        </w:rPr>
        <w:t xml:space="preserve">Návrh zákona upravuje povinnosť platenia odvodu pre platiteľa odvodu, výšku a spôsob jeho platenia, ako aj správu a kontrolu odvodov. </w:t>
      </w:r>
      <w:r w:rsidRPr="007C1680">
        <w:rPr>
          <w:rStyle w:val="PlaceholderText"/>
          <w:rFonts w:ascii="Times New Roman" w:hAnsi="Times New Roman"/>
          <w:color w:val="000000"/>
        </w:rPr>
        <w:t>V návrhu zákona sa ukladá povinnosť uhrádzať odvod bankám</w:t>
      </w:r>
      <w:r w:rsidRPr="007C1680" w:rsidR="0005504E">
        <w:rPr>
          <w:rStyle w:val="PlaceholderText"/>
          <w:rFonts w:ascii="Times New Roman" w:hAnsi="Times New Roman"/>
          <w:color w:val="000000"/>
        </w:rPr>
        <w:t xml:space="preserve"> </w:t>
      </w:r>
      <w:r w:rsidRPr="007C1680">
        <w:rPr>
          <w:rStyle w:val="PlaceholderText"/>
          <w:rFonts w:ascii="Times New Roman" w:hAnsi="Times New Roman"/>
          <w:color w:val="000000"/>
        </w:rPr>
        <w:t>a pobočkám zahraničných bánk</w:t>
      </w:r>
      <w:r w:rsidRPr="007C1680" w:rsidR="004F318A">
        <w:rPr>
          <w:rStyle w:val="PlaceholderText"/>
          <w:rFonts w:ascii="Times New Roman" w:hAnsi="Times New Roman"/>
          <w:color w:val="000000"/>
        </w:rPr>
        <w:t xml:space="preserve"> (ďalej len </w:t>
      </w:r>
      <w:r w:rsidRPr="007C1680" w:rsidR="006E4A97">
        <w:rPr>
          <w:rStyle w:val="PlaceholderText"/>
          <w:rFonts w:ascii="Times New Roman" w:hAnsi="Times New Roman"/>
          <w:color w:val="000000"/>
        </w:rPr>
        <w:t>platiteľ odvodu</w:t>
      </w:r>
      <w:r w:rsidRPr="007C1680" w:rsidR="004F318A">
        <w:rPr>
          <w:rStyle w:val="PlaceholderText"/>
          <w:rFonts w:ascii="Times New Roman" w:hAnsi="Times New Roman"/>
          <w:color w:val="000000"/>
        </w:rPr>
        <w:t>)</w:t>
      </w:r>
      <w:r w:rsidRPr="007C1680" w:rsidR="006E4A97">
        <w:rPr>
          <w:rStyle w:val="PlaceholderText"/>
          <w:rFonts w:ascii="Times New Roman" w:hAnsi="Times New Roman"/>
          <w:color w:val="000000"/>
        </w:rPr>
        <w:t xml:space="preserve"> podľa § 2 ods. 1, 5, 7 a 8 zákona č. 483/2001 Z. z. o bankách a o zmene a doplnení niektorých zákonov v znení neskorších predpisov</w:t>
      </w:r>
      <w:r w:rsidRPr="007C1680">
        <w:rPr>
          <w:rStyle w:val="PlaceholderText"/>
          <w:rFonts w:ascii="Times New Roman" w:hAnsi="Times New Roman"/>
          <w:color w:val="000000"/>
        </w:rPr>
        <w:t xml:space="preserve">. </w:t>
      </w:r>
      <w:r w:rsidRPr="007C1680">
        <w:rPr>
          <w:rFonts w:ascii="Times New Roman" w:hAnsi="Times New Roman"/>
        </w:rPr>
        <w:t>V súčasnosti sa nejaví ako vhodné rozšíriť odvody</w:t>
      </w:r>
      <w:r w:rsidRPr="007C1680" w:rsidR="005624A5">
        <w:rPr>
          <w:rFonts w:ascii="Times New Roman" w:hAnsi="Times New Roman"/>
        </w:rPr>
        <w:t xml:space="preserve"> na zahraničn</w:t>
      </w:r>
      <w:r w:rsidRPr="007C1680" w:rsidR="009A499A">
        <w:rPr>
          <w:rFonts w:ascii="Times New Roman" w:hAnsi="Times New Roman"/>
        </w:rPr>
        <w:t>é</w:t>
      </w:r>
      <w:r w:rsidRPr="007C1680" w:rsidR="005624A5">
        <w:rPr>
          <w:rFonts w:ascii="Times New Roman" w:hAnsi="Times New Roman"/>
        </w:rPr>
        <w:t xml:space="preserve"> b</w:t>
      </w:r>
      <w:r w:rsidRPr="007C1680" w:rsidR="009A499A">
        <w:rPr>
          <w:rFonts w:ascii="Times New Roman" w:hAnsi="Times New Roman"/>
        </w:rPr>
        <w:t>a</w:t>
      </w:r>
      <w:r w:rsidRPr="007C1680" w:rsidR="005624A5">
        <w:rPr>
          <w:rFonts w:ascii="Times New Roman" w:hAnsi="Times New Roman"/>
        </w:rPr>
        <w:t>nk</w:t>
      </w:r>
      <w:r w:rsidRPr="007C1680" w:rsidR="009A499A">
        <w:rPr>
          <w:rFonts w:ascii="Times New Roman" w:hAnsi="Times New Roman"/>
        </w:rPr>
        <w:t>y</w:t>
      </w:r>
      <w:r w:rsidRPr="007C1680" w:rsidR="005624A5">
        <w:rPr>
          <w:rFonts w:ascii="Times New Roman" w:hAnsi="Times New Roman"/>
        </w:rPr>
        <w:t xml:space="preserve"> podnikajúc</w:t>
      </w:r>
      <w:r w:rsidRPr="007C1680" w:rsidR="009A499A">
        <w:rPr>
          <w:rFonts w:ascii="Times New Roman" w:hAnsi="Times New Roman"/>
        </w:rPr>
        <w:t>e</w:t>
      </w:r>
      <w:r w:rsidRPr="007C1680" w:rsidR="005624A5">
        <w:rPr>
          <w:rFonts w:ascii="Times New Roman" w:hAnsi="Times New Roman"/>
        </w:rPr>
        <w:t xml:space="preserve"> na území SR bez založenia pobočky (na základe tzv. jednotného pasu)</w:t>
      </w:r>
      <w:r w:rsidRPr="007C1680" w:rsidR="008F6944">
        <w:rPr>
          <w:rFonts w:ascii="Times New Roman" w:hAnsi="Times New Roman"/>
        </w:rPr>
        <w:t xml:space="preserve"> z dôvodu  exteritoriality</w:t>
      </w:r>
      <w:r w:rsidRPr="007C1680" w:rsidR="005624A5">
        <w:rPr>
          <w:rFonts w:ascii="Times New Roman" w:hAnsi="Times New Roman"/>
        </w:rPr>
        <w:t>, ani</w:t>
      </w:r>
      <w:r w:rsidRPr="007C1680">
        <w:rPr>
          <w:rFonts w:ascii="Times New Roman" w:hAnsi="Times New Roman"/>
        </w:rPr>
        <w:t xml:space="preserve"> na iné finančné inštitúcie, ako napr. investičné fondy alebo poisťovne. </w:t>
      </w:r>
    </w:p>
    <w:p w:rsidR="00CC76F5" w:rsidRPr="007C1680" w:rsidP="00FA0FA5">
      <w:pPr>
        <w:widowControl/>
        <w:bidi w:val="0"/>
        <w:adjustRightInd/>
        <w:ind w:firstLine="708"/>
        <w:jc w:val="both"/>
        <w:rPr>
          <w:rStyle w:val="PlaceholderText"/>
          <w:rFonts w:ascii="Times New Roman" w:hAnsi="Times New Roman"/>
          <w:color w:val="000000"/>
        </w:rPr>
      </w:pPr>
    </w:p>
    <w:p w:rsidR="00D15D0E" w:rsidRPr="007C1680" w:rsidP="00FA0FA5">
      <w:pPr>
        <w:widowControl/>
        <w:bidi w:val="0"/>
        <w:adjustRightInd/>
        <w:ind w:firstLine="708"/>
        <w:jc w:val="both"/>
        <w:rPr>
          <w:rFonts w:ascii="Times New Roman" w:hAnsi="Times New Roman"/>
        </w:rPr>
      </w:pPr>
      <w:r w:rsidRPr="007C1680">
        <w:rPr>
          <w:rStyle w:val="PlaceholderText"/>
          <w:rFonts w:ascii="Times New Roman" w:hAnsi="Times New Roman"/>
          <w:color w:val="000000"/>
        </w:rPr>
        <w:t xml:space="preserve">Za základ pre výpočet odvodu sa navrhujú pasíva </w:t>
      </w:r>
      <w:r w:rsidRPr="007C1680" w:rsidR="004F318A">
        <w:rPr>
          <w:rStyle w:val="PlaceholderText"/>
          <w:rFonts w:ascii="Times New Roman" w:hAnsi="Times New Roman"/>
          <w:color w:val="000000"/>
        </w:rPr>
        <w:t>bankových subjektov</w:t>
      </w:r>
      <w:r w:rsidRPr="007C1680" w:rsidR="008F6944">
        <w:rPr>
          <w:rStyle w:val="PlaceholderText"/>
          <w:rFonts w:ascii="Times New Roman" w:hAnsi="Times New Roman"/>
          <w:color w:val="000000"/>
        </w:rPr>
        <w:t>,</w:t>
      </w:r>
      <w:r w:rsidRPr="007C1680">
        <w:rPr>
          <w:rStyle w:val="PlaceholderText"/>
          <w:rFonts w:ascii="Times New Roman" w:hAnsi="Times New Roman"/>
          <w:color w:val="000000"/>
        </w:rPr>
        <w:t xml:space="preserve"> </w:t>
      </w:r>
      <w:r w:rsidRPr="007C1680" w:rsidR="006E4A97">
        <w:rPr>
          <w:rFonts w:ascii="Times New Roman" w:hAnsi="Times New Roman"/>
          <w:lang w:eastAsia="en-US"/>
        </w:rPr>
        <w:t>ktoré majú byť</w:t>
      </w:r>
      <w:r w:rsidRPr="007C1680" w:rsidR="006E4A97">
        <w:rPr>
          <w:rStyle w:val="PlaceholderText"/>
          <w:rFonts w:ascii="Times New Roman" w:hAnsi="Times New Roman"/>
          <w:color w:val="000000"/>
        </w:rPr>
        <w:t xml:space="preserve"> </w:t>
      </w:r>
      <w:r w:rsidRPr="007C1680">
        <w:rPr>
          <w:rStyle w:val="PlaceholderText"/>
          <w:rFonts w:ascii="Times New Roman" w:hAnsi="Times New Roman"/>
          <w:color w:val="000000"/>
        </w:rPr>
        <w:t>znížené o</w:t>
      </w:r>
      <w:r w:rsidRPr="007C1680" w:rsidR="006E4A97">
        <w:rPr>
          <w:rStyle w:val="PlaceholderText"/>
          <w:rFonts w:ascii="Times New Roman" w:hAnsi="Times New Roman"/>
          <w:color w:val="000000"/>
        </w:rPr>
        <w:t> sumu vlastného imania</w:t>
      </w:r>
      <w:r w:rsidRPr="007C1680" w:rsidR="008F6944">
        <w:rPr>
          <w:rStyle w:val="PlaceholderText"/>
          <w:rFonts w:ascii="Times New Roman" w:hAnsi="Times New Roman"/>
          <w:color w:val="000000"/>
        </w:rPr>
        <w:t>,</w:t>
      </w:r>
      <w:r w:rsidRPr="007C1680" w:rsidR="006E4A97">
        <w:rPr>
          <w:rStyle w:val="PlaceholderText"/>
          <w:rFonts w:ascii="Times New Roman" w:hAnsi="Times New Roman"/>
          <w:color w:val="000000"/>
        </w:rPr>
        <w:t> </w:t>
      </w:r>
      <w:r w:rsidRPr="007C1680" w:rsidR="008F6944">
        <w:rPr>
          <w:rStyle w:val="PlaceholderText"/>
          <w:rFonts w:ascii="Times New Roman" w:hAnsi="Times New Roman"/>
          <w:color w:val="000000"/>
        </w:rPr>
        <w:t xml:space="preserve">ak je jeho hodnota kladná, o hodnotu finančných zdrojov dlhodobo poskytnutých pobočke zahraničnej banky, o hodnotu podriadeného dlhu podľa osobitného predpisu a o </w:t>
      </w:r>
      <w:r w:rsidRPr="007C1680" w:rsidR="006E4A97">
        <w:rPr>
          <w:rStyle w:val="PlaceholderText"/>
          <w:rFonts w:ascii="Times New Roman" w:hAnsi="Times New Roman"/>
          <w:color w:val="000000"/>
        </w:rPr>
        <w:t xml:space="preserve">hodnotu vkladov </w:t>
      </w:r>
      <w:r w:rsidRPr="007C1680" w:rsidR="006E4A97">
        <w:rPr>
          <w:rFonts w:ascii="Times New Roman" w:hAnsi="Times New Roman"/>
        </w:rPr>
        <w:t xml:space="preserve">prijatých platiteľom odvodu na </w:t>
      </w:r>
      <w:r w:rsidRPr="007C1680" w:rsidR="006E4A97">
        <w:rPr>
          <w:rFonts w:ascii="Times New Roman" w:hAnsi="Times New Roman"/>
          <w:lang w:eastAsia="en-US"/>
        </w:rPr>
        <w:t xml:space="preserve">území Slovenskej republiky </w:t>
      </w:r>
      <w:r w:rsidRPr="007C1680" w:rsidR="006E4A97">
        <w:rPr>
          <w:rFonts w:ascii="Times New Roman" w:hAnsi="Times New Roman"/>
        </w:rPr>
        <w:t>a</w:t>
      </w:r>
      <w:r w:rsidRPr="007C1680" w:rsidR="006E4A97">
        <w:rPr>
          <w:rFonts w:ascii="Times New Roman" w:hAnsi="Times New Roman"/>
          <w:lang w:eastAsia="en-US"/>
        </w:rPr>
        <w:t xml:space="preserve"> chránených podľa </w:t>
      </w:r>
      <w:r w:rsidRPr="007C1680" w:rsidR="006E4A97">
        <w:rPr>
          <w:rFonts w:ascii="Times New Roman" w:hAnsi="Times New Roman"/>
        </w:rPr>
        <w:t xml:space="preserve">zákona Národnej rady Slovenskej republiky </w:t>
      </w:r>
      <w:r w:rsidRPr="007C1680" w:rsidR="006E4A97">
        <w:rPr>
          <w:rFonts w:ascii="Times New Roman" w:hAnsi="Times New Roman"/>
          <w:lang w:eastAsia="en-US"/>
        </w:rPr>
        <w:t>č.</w:t>
      </w:r>
      <w:r w:rsidRPr="007C1680" w:rsidR="006E4A97">
        <w:rPr>
          <w:rFonts w:ascii="Times New Roman" w:eastAsia="Times New Roman" w:hAnsi="Times New Roman" w:cs="Times New Roman"/>
          <w:rtl w:val="0"/>
          <w:lang w:eastAsia="en-US"/>
        </w:rPr>
        <w:sym w:font="Times New Roman" w:char="F0A0"/>
      </w:r>
      <w:r w:rsidRPr="007C1680" w:rsidR="006E4A97">
        <w:rPr>
          <w:rFonts w:ascii="Times New Roman" w:hAnsi="Times New Roman"/>
          <w:lang w:eastAsia="en-US"/>
        </w:rPr>
        <w:t>118</w:t>
      </w:r>
      <w:r w:rsidRPr="007C1680" w:rsidR="006E4A97">
        <w:rPr>
          <w:rFonts w:ascii="Times New Roman" w:hAnsi="Times New Roman"/>
        </w:rPr>
        <w:t>/1996</w:t>
      </w:r>
      <w:r w:rsidRPr="007C1680" w:rsidR="006E4A97">
        <w:rPr>
          <w:rFonts w:ascii="Times New Roman" w:eastAsia="Times New Roman" w:hAnsi="Times New Roman" w:cs="Times New Roman"/>
          <w:rtl w:val="0"/>
          <w:lang w:eastAsia="en-US"/>
        </w:rPr>
        <w:sym w:font="Times New Roman" w:char="F0A0"/>
      </w:r>
      <w:r w:rsidRPr="007C1680" w:rsidR="006E4A97">
        <w:rPr>
          <w:rFonts w:ascii="Times New Roman" w:hAnsi="Times New Roman"/>
          <w:lang w:eastAsia="en-US"/>
        </w:rPr>
        <w:t>Z.</w:t>
      </w:r>
      <w:r w:rsidRPr="007C1680" w:rsidR="006E4A97">
        <w:rPr>
          <w:rFonts w:ascii="Times New Roman" w:eastAsia="Times New Roman" w:hAnsi="Times New Roman" w:cs="Times New Roman"/>
          <w:rtl w:val="0"/>
          <w:lang w:eastAsia="en-US"/>
        </w:rPr>
        <w:sym w:font="Times New Roman" w:char="F0A0"/>
      </w:r>
      <w:r w:rsidRPr="007C1680" w:rsidR="006E4A97">
        <w:rPr>
          <w:rFonts w:ascii="Times New Roman" w:hAnsi="Times New Roman"/>
          <w:lang w:eastAsia="en-US"/>
        </w:rPr>
        <w:t xml:space="preserve">z. o ochrane vkladov a o zmene a doplnení niektorých zákonov </w:t>
      </w:r>
      <w:r w:rsidRPr="007C1680" w:rsidR="006E4A97">
        <w:rPr>
          <w:rFonts w:ascii="Times New Roman" w:hAnsi="Times New Roman"/>
        </w:rPr>
        <w:t xml:space="preserve">v znení </w:t>
      </w:r>
      <w:r w:rsidRPr="007C1680" w:rsidR="006E4A97">
        <w:rPr>
          <w:rFonts w:ascii="Times New Roman" w:hAnsi="Times New Roman"/>
          <w:lang w:eastAsia="en-US"/>
        </w:rPr>
        <w:t xml:space="preserve">neskorších predpisov, ako aj o hodnotu vkladov prijatých platiteľom odvodu na území Slovenskej republiky a chránených v inom členskom štáte Európskej únie </w:t>
      </w:r>
      <w:r w:rsidRPr="007C1680" w:rsidR="00661C3F">
        <w:rPr>
          <w:rStyle w:val="PlaceholderText"/>
          <w:rFonts w:ascii="Times New Roman" w:hAnsi="Times New Roman"/>
          <w:color w:val="000000"/>
        </w:rPr>
        <w:t>alebo inom štáte, ktorý je zmluvnou stranou Dohody o Európskom hospodárskom priestore</w:t>
      </w:r>
      <w:r w:rsidRPr="007C1680" w:rsidR="006E4A97">
        <w:rPr>
          <w:rFonts w:ascii="Times New Roman" w:hAnsi="Times New Roman"/>
          <w:lang w:eastAsia="en-US"/>
        </w:rPr>
        <w:t xml:space="preserve">. </w:t>
      </w:r>
      <w:r w:rsidRPr="007C1680" w:rsidR="004F318A">
        <w:rPr>
          <w:rFonts w:ascii="Times New Roman" w:hAnsi="Times New Roman"/>
        </w:rPr>
        <w:t xml:space="preserve">Dôvodom </w:t>
      </w:r>
      <w:r w:rsidRPr="007C1680" w:rsidR="009B6B57">
        <w:rPr>
          <w:rFonts w:ascii="Times New Roman" w:hAnsi="Times New Roman"/>
        </w:rPr>
        <w:t xml:space="preserve">určenia oprávnených pasív za základ odvodu </w:t>
      </w:r>
      <w:r w:rsidRPr="007C1680" w:rsidR="004F318A">
        <w:rPr>
          <w:rFonts w:ascii="Times New Roman" w:hAnsi="Times New Roman"/>
        </w:rPr>
        <w:t>je najmä to, že bankové subjekty by nemali platiť odvody za to, že majú vlastné kapitálové zdroje, nakoľko ich zvýšenie je dlhodobým cieľom v zmysle bazilejských odporúčaní v rámci boja proti kríze, a ani z vkladov klientov v bankách</w:t>
      </w:r>
      <w:r w:rsidRPr="007C1680" w:rsidR="00053873">
        <w:rPr>
          <w:rFonts w:ascii="Times New Roman" w:hAnsi="Times New Roman"/>
        </w:rPr>
        <w:t>, za ktoré už v súčasnosti bankové subjekty</w:t>
      </w:r>
      <w:r w:rsidRPr="007C1680" w:rsidR="004F318A">
        <w:rPr>
          <w:rFonts w:ascii="Times New Roman" w:hAnsi="Times New Roman"/>
        </w:rPr>
        <w:t xml:space="preserve"> odvádzajú príspevok do Fondu ochrany vkladov podľa vyššie uvedeného zákona. </w:t>
      </w:r>
      <w:r w:rsidRPr="007C1680">
        <w:rPr>
          <w:rFonts w:ascii="Times New Roman" w:hAnsi="Times New Roman"/>
        </w:rPr>
        <w:t xml:space="preserve">Pasíva sa </w:t>
      </w:r>
      <w:r w:rsidRPr="007C1680" w:rsidR="004F318A">
        <w:rPr>
          <w:rFonts w:ascii="Times New Roman" w:hAnsi="Times New Roman"/>
        </w:rPr>
        <w:t xml:space="preserve">zároveň </w:t>
      </w:r>
      <w:r w:rsidRPr="007C1680">
        <w:rPr>
          <w:rFonts w:ascii="Times New Roman" w:hAnsi="Times New Roman"/>
        </w:rPr>
        <w:t>javia ako najvhodnejší indikátor súm, ktoré by mohli byť potrebné pri riešení krízovej situácie bánk, nakoľko odrážajú rozsah možnej nákazy v prípade zlyhania. Tento spôsob sa javí i ako konsenzus EÚ a</w:t>
      </w:r>
      <w:r w:rsidRPr="007C1680" w:rsidR="004F318A">
        <w:rPr>
          <w:rFonts w:ascii="Times New Roman" w:hAnsi="Times New Roman"/>
        </w:rPr>
        <w:t> s veľkou pravdepodobnosťou</w:t>
      </w:r>
      <w:r w:rsidRPr="007C1680">
        <w:rPr>
          <w:rFonts w:ascii="Times New Roman" w:hAnsi="Times New Roman"/>
        </w:rPr>
        <w:t xml:space="preserve"> bude odporúčaný i v neskoršom legislatívnom návrhu EÚ v tejto oblasti. Jeho výhodou je najmä fakt, že pôsobí motivačne na znižovanie celkového zadlženia </w:t>
      </w:r>
      <w:r w:rsidRPr="007C1680" w:rsidR="004F318A">
        <w:rPr>
          <w:rFonts w:ascii="Times New Roman" w:hAnsi="Times New Roman"/>
        </w:rPr>
        <w:t>a nabáda bankové subjekty</w:t>
      </w:r>
      <w:r w:rsidRPr="007C1680">
        <w:rPr>
          <w:rFonts w:ascii="Times New Roman" w:hAnsi="Times New Roman"/>
        </w:rPr>
        <w:t xml:space="preserve"> v optimálnej miere k využívaniu vlastných zdrojov, čím eliminuje faktory, ktoré sa podieľali na vzniku finančnej krízy vo forme nadmerného zadlženia. Upustenie od zaťaženia aktív</w:t>
      </w:r>
      <w:r w:rsidRPr="007C1680" w:rsidR="004F318A">
        <w:rPr>
          <w:rFonts w:ascii="Times New Roman" w:hAnsi="Times New Roman"/>
        </w:rPr>
        <w:t>, ktoré sú taktiež jednou z alternatív základu odvodu zvažovaných na európskej úrovni,</w:t>
      </w:r>
      <w:r w:rsidRPr="007C1680">
        <w:rPr>
          <w:rFonts w:ascii="Times New Roman" w:hAnsi="Times New Roman"/>
        </w:rPr>
        <w:t xml:space="preserve"> zároveň motivuje finančné inštitúcie k držaniu aktív vo vlastných bilanciách a znižuje riziko presunu aktív do krajín s nižším daňovým zaťažením. Od aktív sa zároveň odvíja regulácia kapitálovej primeranosti, čo by mohlo znamenať pre banky dvojitý postih a mohlo by negatívne ovplyvniť úverovú aktivitu najmä retailových bánk. </w:t>
      </w:r>
    </w:p>
    <w:p w:rsidR="00CC76F5" w:rsidRPr="007C1680" w:rsidP="00FA0FA5">
      <w:pPr>
        <w:widowControl/>
        <w:bidi w:val="0"/>
        <w:adjustRightInd/>
        <w:ind w:firstLine="708"/>
        <w:jc w:val="both"/>
        <w:rPr>
          <w:rFonts w:ascii="Times New Roman" w:hAnsi="Times New Roman"/>
        </w:rPr>
      </w:pPr>
    </w:p>
    <w:p w:rsidR="00E16BDA" w:rsidRPr="007C1680" w:rsidP="00FA0FA5">
      <w:pPr>
        <w:widowControl/>
        <w:bidi w:val="0"/>
        <w:adjustRightInd/>
        <w:ind w:firstLine="708"/>
        <w:jc w:val="both"/>
        <w:rPr>
          <w:rFonts w:ascii="Times New Roman" w:hAnsi="Times New Roman"/>
        </w:rPr>
      </w:pPr>
      <w:r w:rsidRPr="007C1680" w:rsidR="00D15D0E">
        <w:rPr>
          <w:rFonts w:ascii="Times New Roman" w:hAnsi="Times New Roman"/>
        </w:rPr>
        <w:t xml:space="preserve">V návrhu zákona sa navrhuje sadzba </w:t>
      </w:r>
      <w:r w:rsidRPr="007C1680" w:rsidR="00B36277">
        <w:rPr>
          <w:rFonts w:ascii="Times New Roman" w:hAnsi="Times New Roman"/>
        </w:rPr>
        <w:t xml:space="preserve">odvodu za príslušný kalendárny rok </w:t>
      </w:r>
      <w:r w:rsidRPr="007C1680" w:rsidR="00D15D0E">
        <w:rPr>
          <w:rFonts w:ascii="Times New Roman" w:hAnsi="Times New Roman"/>
        </w:rPr>
        <w:t>vo výške 0,</w:t>
      </w:r>
      <w:r w:rsidRPr="007C1680" w:rsidR="00305ED2">
        <w:rPr>
          <w:rFonts w:ascii="Times New Roman" w:hAnsi="Times New Roman"/>
        </w:rPr>
        <w:t>4</w:t>
      </w:r>
      <w:r w:rsidRPr="007C1680" w:rsidR="00D15D0E">
        <w:rPr>
          <w:rFonts w:ascii="Times New Roman" w:hAnsi="Times New Roman"/>
        </w:rPr>
        <w:t xml:space="preserve"> %</w:t>
      </w:r>
      <w:r w:rsidRPr="007C1680" w:rsidR="004F318A">
        <w:rPr>
          <w:rFonts w:ascii="Times New Roman" w:hAnsi="Times New Roman"/>
        </w:rPr>
        <w:t xml:space="preserve">. </w:t>
      </w:r>
      <w:r w:rsidRPr="007C1680" w:rsidR="00B36277">
        <w:rPr>
          <w:rFonts w:ascii="Times New Roman" w:hAnsi="Times New Roman"/>
        </w:rPr>
        <w:t xml:space="preserve">Navrhuje sa povinnosť uhrádzať odvod v štyroch rovnakých štvrťročných splátkach. </w:t>
      </w:r>
      <w:r w:rsidRPr="007C1680" w:rsidR="00E31DD1">
        <w:rPr>
          <w:rFonts w:ascii="Times New Roman" w:hAnsi="Times New Roman"/>
        </w:rPr>
        <w:t xml:space="preserve">Navrhuje sa, aby </w:t>
      </w:r>
      <w:r w:rsidRPr="007C1680" w:rsidR="00B36277">
        <w:rPr>
          <w:rFonts w:ascii="Times New Roman" w:hAnsi="Times New Roman"/>
        </w:rPr>
        <w:t xml:space="preserve">uhradené </w:t>
      </w:r>
      <w:r w:rsidRPr="007C1680" w:rsidR="00E31DD1">
        <w:rPr>
          <w:rFonts w:ascii="Times New Roman" w:hAnsi="Times New Roman"/>
        </w:rPr>
        <w:t>odvody boli odvádzané na osobitný účet štátnych finančných aktív,</w:t>
      </w:r>
      <w:r w:rsidRPr="007C1680" w:rsidR="00B36277">
        <w:rPr>
          <w:rFonts w:ascii="Times New Roman" w:hAnsi="Times New Roman"/>
        </w:rPr>
        <w:t xml:space="preserve"> </w:t>
      </w:r>
      <w:r w:rsidRPr="007C1680" w:rsidR="00E31DD1">
        <w:rPr>
          <w:rFonts w:ascii="Times New Roman" w:hAnsi="Times New Roman"/>
        </w:rPr>
        <w:t xml:space="preserve">čím sa zabezpečí vytvorenie osobitného fondu v súlade s európskou schémou. </w:t>
      </w:r>
      <w:r w:rsidRPr="007C1680" w:rsidR="0092573F">
        <w:rPr>
          <w:rFonts w:ascii="Times New Roman" w:hAnsi="Times New Roman"/>
        </w:rPr>
        <w:t xml:space="preserve">Podľa </w:t>
      </w:r>
      <w:r w:rsidRPr="007C1680" w:rsidR="002A03E5">
        <w:rPr>
          <w:rFonts w:ascii="Times New Roman" w:hAnsi="Times New Roman"/>
        </w:rPr>
        <w:t xml:space="preserve">predbežných </w:t>
      </w:r>
      <w:r w:rsidRPr="007C1680" w:rsidR="0092573F">
        <w:rPr>
          <w:rFonts w:ascii="Times New Roman" w:hAnsi="Times New Roman"/>
        </w:rPr>
        <w:t>údajov z Národnej banky Slovenska k 31.12.2010 by v</w:t>
      </w:r>
      <w:r w:rsidRPr="007C1680">
        <w:rPr>
          <w:rFonts w:ascii="Times New Roman" w:hAnsi="Times New Roman"/>
        </w:rPr>
        <w:t xml:space="preserve">ýsledná čistá suma bankových </w:t>
      </w:r>
      <w:r w:rsidRPr="007C1680" w:rsidR="00CC1876">
        <w:rPr>
          <w:rFonts w:ascii="Times New Roman" w:hAnsi="Times New Roman"/>
        </w:rPr>
        <w:t>pasív</w:t>
      </w:r>
      <w:r w:rsidRPr="007C1680">
        <w:rPr>
          <w:rFonts w:ascii="Times New Roman" w:hAnsi="Times New Roman"/>
        </w:rPr>
        <w:t>, ktorá by tvorila vymeriavací základ pre výpočet odvodov</w:t>
      </w:r>
      <w:r w:rsidRPr="007C1680" w:rsidR="0092573F">
        <w:rPr>
          <w:rFonts w:ascii="Times New Roman" w:hAnsi="Times New Roman"/>
        </w:rPr>
        <w:t xml:space="preserve"> </w:t>
      </w:r>
      <w:r w:rsidRPr="007C1680">
        <w:rPr>
          <w:rFonts w:ascii="Times New Roman" w:hAnsi="Times New Roman"/>
        </w:rPr>
        <w:t xml:space="preserve">po odrátaní </w:t>
      </w:r>
      <w:r w:rsidRPr="007C1680" w:rsidR="002A03E5">
        <w:rPr>
          <w:rFonts w:ascii="Times New Roman" w:hAnsi="Times New Roman"/>
        </w:rPr>
        <w:t>vyššie</w:t>
      </w:r>
      <w:r w:rsidRPr="007C1680">
        <w:rPr>
          <w:rFonts w:ascii="Times New Roman" w:hAnsi="Times New Roman"/>
        </w:rPr>
        <w:t xml:space="preserve"> uvedených dvoch </w:t>
      </w:r>
      <w:r w:rsidRPr="007C1680" w:rsidR="002A03E5">
        <w:rPr>
          <w:rFonts w:ascii="Times New Roman" w:hAnsi="Times New Roman"/>
        </w:rPr>
        <w:t>položiek</w:t>
      </w:r>
      <w:r w:rsidRPr="007C1680">
        <w:rPr>
          <w:rFonts w:ascii="Times New Roman" w:hAnsi="Times New Roman"/>
        </w:rPr>
        <w:t xml:space="preserve"> predstavovala </w:t>
      </w:r>
      <w:r w:rsidRPr="007C1680" w:rsidR="004750B8">
        <w:rPr>
          <w:rFonts w:ascii="Times New Roman" w:hAnsi="Times New Roman"/>
        </w:rPr>
        <w:t xml:space="preserve">cca </w:t>
      </w:r>
      <w:r w:rsidRPr="007C1680">
        <w:rPr>
          <w:rFonts w:ascii="Times New Roman" w:hAnsi="Times New Roman"/>
        </w:rPr>
        <w:t>2</w:t>
      </w:r>
      <w:r w:rsidRPr="007C1680" w:rsidR="00FD277F">
        <w:rPr>
          <w:rFonts w:ascii="Times New Roman" w:hAnsi="Times New Roman"/>
        </w:rPr>
        <w:t>5,52</w:t>
      </w:r>
      <w:r w:rsidRPr="007C1680" w:rsidR="004750B8">
        <w:rPr>
          <w:rFonts w:ascii="Times New Roman" w:hAnsi="Times New Roman"/>
        </w:rPr>
        <w:t xml:space="preserve"> </w:t>
      </w:r>
      <w:r w:rsidRPr="007C1680" w:rsidR="0092573F">
        <w:rPr>
          <w:rFonts w:ascii="Times New Roman" w:hAnsi="Times New Roman"/>
        </w:rPr>
        <w:t xml:space="preserve">mld. </w:t>
      </w:r>
      <w:r w:rsidRPr="007C1680" w:rsidR="003668BF">
        <w:rPr>
          <w:rFonts w:ascii="Times New Roman" w:hAnsi="Times New Roman"/>
        </w:rPr>
        <w:t>eur</w:t>
      </w:r>
      <w:r w:rsidRPr="007C1680">
        <w:rPr>
          <w:rFonts w:ascii="Times New Roman" w:hAnsi="Times New Roman"/>
        </w:rPr>
        <w:t xml:space="preserve">. </w:t>
      </w:r>
      <w:r w:rsidRPr="007C1680" w:rsidR="0092573F">
        <w:rPr>
          <w:rFonts w:ascii="Times New Roman" w:hAnsi="Times New Roman"/>
        </w:rPr>
        <w:t>Pri sadzbe 0,</w:t>
      </w:r>
      <w:r w:rsidRPr="007C1680" w:rsidR="00305ED2">
        <w:rPr>
          <w:rFonts w:ascii="Times New Roman" w:hAnsi="Times New Roman"/>
        </w:rPr>
        <w:t>4</w:t>
      </w:r>
      <w:r w:rsidRPr="007C1680" w:rsidR="0092573F">
        <w:rPr>
          <w:rFonts w:ascii="Times New Roman" w:hAnsi="Times New Roman"/>
        </w:rPr>
        <w:t xml:space="preserve"> % z oprávnených pasív sa </w:t>
      </w:r>
      <w:r w:rsidRPr="007C1680" w:rsidR="00F507C4">
        <w:rPr>
          <w:rFonts w:ascii="Times New Roman" w:hAnsi="Times New Roman"/>
        </w:rPr>
        <w:t xml:space="preserve">tak </w:t>
      </w:r>
      <w:r w:rsidRPr="007C1680" w:rsidR="0092573F">
        <w:rPr>
          <w:rFonts w:ascii="Times New Roman" w:hAnsi="Times New Roman"/>
        </w:rPr>
        <w:t xml:space="preserve">predpokladá vyzbieranie sumy ročne v hrubom </w:t>
      </w:r>
      <w:r w:rsidRPr="007C1680" w:rsidR="002A03E5">
        <w:rPr>
          <w:rFonts w:ascii="Times New Roman" w:hAnsi="Times New Roman"/>
        </w:rPr>
        <w:t xml:space="preserve">cca </w:t>
      </w:r>
      <w:r w:rsidRPr="007C1680" w:rsidR="00305ED2">
        <w:rPr>
          <w:rFonts w:ascii="Times New Roman" w:hAnsi="Times New Roman"/>
        </w:rPr>
        <w:t>102</w:t>
      </w:r>
      <w:r w:rsidRPr="007C1680" w:rsidR="002A03E5">
        <w:rPr>
          <w:rFonts w:ascii="Times New Roman" w:hAnsi="Times New Roman"/>
        </w:rPr>
        <w:t xml:space="preserve"> mil. </w:t>
      </w:r>
      <w:r w:rsidRPr="007C1680" w:rsidR="003668BF">
        <w:rPr>
          <w:rFonts w:ascii="Times New Roman" w:hAnsi="Times New Roman"/>
        </w:rPr>
        <w:t>eur</w:t>
      </w:r>
      <w:r w:rsidRPr="007C1680" w:rsidR="0092573F">
        <w:rPr>
          <w:rFonts w:ascii="Times New Roman" w:hAnsi="Times New Roman"/>
        </w:rPr>
        <w:t xml:space="preserve">. </w:t>
      </w:r>
      <w:r w:rsidRPr="007C1680" w:rsidR="000874B6">
        <w:rPr>
          <w:rFonts w:ascii="Times New Roman" w:hAnsi="Times New Roman"/>
        </w:rPr>
        <w:t>Zároveň</w:t>
      </w:r>
      <w:r w:rsidRPr="007C1680" w:rsidR="00E31DD1">
        <w:rPr>
          <w:rFonts w:ascii="Times New Roman" w:hAnsi="Times New Roman"/>
        </w:rPr>
        <w:t xml:space="preserve"> je potrebné brať do úvahy, že o</w:t>
      </w:r>
      <w:r w:rsidRPr="007C1680">
        <w:rPr>
          <w:rFonts w:ascii="Times New Roman" w:hAnsi="Times New Roman"/>
        </w:rPr>
        <w:t xml:space="preserve">dvody </w:t>
      </w:r>
      <w:r w:rsidRPr="007C1680" w:rsidR="000874B6">
        <w:rPr>
          <w:rFonts w:ascii="Times New Roman" w:hAnsi="Times New Roman"/>
        </w:rPr>
        <w:t xml:space="preserve">budú </w:t>
      </w:r>
      <w:r w:rsidRPr="007C1680">
        <w:rPr>
          <w:rFonts w:ascii="Times New Roman" w:hAnsi="Times New Roman"/>
        </w:rPr>
        <w:t xml:space="preserve">posudzované ako daňovo uznateľné výdavky v súlade s § 19 ods. 2 písm. a) zákona č. 595/2003 Z. z. o dani z príjmov v znení neskorších predpisov a o zmene a doplnení niektorých zákonov, nakoľko </w:t>
      </w:r>
      <w:r w:rsidRPr="007C1680" w:rsidR="000874B6">
        <w:rPr>
          <w:rFonts w:ascii="Times New Roman" w:hAnsi="Times New Roman"/>
        </w:rPr>
        <w:t>i</w:t>
      </w:r>
      <w:r w:rsidRPr="007C1680">
        <w:rPr>
          <w:rFonts w:ascii="Times New Roman" w:hAnsi="Times New Roman"/>
        </w:rPr>
        <w:t>ch bankové subjekty b</w:t>
      </w:r>
      <w:r w:rsidRPr="007C1680" w:rsidR="000874B6">
        <w:rPr>
          <w:rFonts w:ascii="Times New Roman" w:hAnsi="Times New Roman"/>
        </w:rPr>
        <w:t>udú</w:t>
      </w:r>
      <w:r w:rsidRPr="007C1680">
        <w:rPr>
          <w:rFonts w:ascii="Times New Roman" w:hAnsi="Times New Roman"/>
        </w:rPr>
        <w:t xml:space="preserve"> povinné uhr</w:t>
      </w:r>
      <w:r w:rsidRPr="007C1680" w:rsidR="00C07BEB">
        <w:rPr>
          <w:rFonts w:ascii="Times New Roman" w:hAnsi="Times New Roman"/>
        </w:rPr>
        <w:t>á</w:t>
      </w:r>
      <w:r w:rsidRPr="007C1680">
        <w:rPr>
          <w:rFonts w:ascii="Times New Roman" w:hAnsi="Times New Roman"/>
        </w:rPr>
        <w:t xml:space="preserve">dzať podľa osobitného predpisu (ako je tomu aj v prípade príspevkov bankových subjektov do Fondu ochrany vkladov v súlade so zákonom č. 118/1996 Z. z. o ochrane vkladov v znení neskorších predpisov a o zmene a doplnení niektorých zákonov, ktoré sú taktiež daňovo uznateľným výdavkom). </w:t>
      </w:r>
      <w:r w:rsidRPr="007C1680" w:rsidR="00053873">
        <w:rPr>
          <w:rFonts w:ascii="Times New Roman" w:hAnsi="Times New Roman"/>
        </w:rPr>
        <w:t>Pri</w:t>
      </w:r>
      <w:r w:rsidRPr="007C1680" w:rsidR="000874B6">
        <w:rPr>
          <w:rFonts w:ascii="Times New Roman" w:hAnsi="Times New Roman"/>
        </w:rPr>
        <w:t xml:space="preserve"> zohľadnení uznania</w:t>
      </w:r>
      <w:r w:rsidRPr="007C1680">
        <w:rPr>
          <w:rFonts w:ascii="Times New Roman" w:hAnsi="Times New Roman"/>
        </w:rPr>
        <w:t xml:space="preserve"> odvodov za daňovo uznateľné výdavky </w:t>
      </w:r>
      <w:r w:rsidRPr="007C1680" w:rsidR="00B1784B">
        <w:rPr>
          <w:rFonts w:ascii="Times New Roman" w:hAnsi="Times New Roman"/>
        </w:rPr>
        <w:t>a z toho vyplývajúcej úpravy</w:t>
      </w:r>
      <w:r w:rsidRPr="007C1680" w:rsidR="00053873">
        <w:rPr>
          <w:rFonts w:ascii="Times New Roman" w:hAnsi="Times New Roman"/>
        </w:rPr>
        <w:t xml:space="preserve"> </w:t>
      </w:r>
      <w:r w:rsidRPr="007C1680">
        <w:rPr>
          <w:rFonts w:ascii="Times New Roman" w:hAnsi="Times New Roman"/>
        </w:rPr>
        <w:t>čistého zisku bankového sektora pred zdanením</w:t>
      </w:r>
      <w:r w:rsidRPr="007C1680" w:rsidR="00053873">
        <w:rPr>
          <w:rFonts w:ascii="Times New Roman" w:hAnsi="Times New Roman"/>
        </w:rPr>
        <w:t xml:space="preserve"> bude celkový </w:t>
      </w:r>
      <w:r w:rsidRPr="007C1680" w:rsidR="0024535A">
        <w:rPr>
          <w:rFonts w:ascii="Times New Roman" w:hAnsi="Times New Roman"/>
        </w:rPr>
        <w:t xml:space="preserve">čistý </w:t>
      </w:r>
      <w:r w:rsidRPr="007C1680" w:rsidR="00053873">
        <w:rPr>
          <w:rFonts w:ascii="Times New Roman" w:hAnsi="Times New Roman"/>
        </w:rPr>
        <w:t>prínos</w:t>
      </w:r>
      <w:r w:rsidRPr="007C1680">
        <w:rPr>
          <w:rFonts w:ascii="Times New Roman" w:hAnsi="Times New Roman"/>
        </w:rPr>
        <w:t xml:space="preserve"> zavedenia odvodov</w:t>
      </w:r>
      <w:r w:rsidRPr="007C1680" w:rsidR="000874B6">
        <w:rPr>
          <w:rFonts w:ascii="Times New Roman" w:hAnsi="Times New Roman"/>
        </w:rPr>
        <w:t xml:space="preserve"> predstavovať </w:t>
      </w:r>
      <w:r w:rsidRPr="007C1680" w:rsidR="004750B8">
        <w:rPr>
          <w:rFonts w:ascii="Times New Roman" w:hAnsi="Times New Roman"/>
        </w:rPr>
        <w:t xml:space="preserve">cca </w:t>
      </w:r>
      <w:r w:rsidRPr="007C1680" w:rsidR="000023AC">
        <w:rPr>
          <w:rFonts w:ascii="Times New Roman" w:hAnsi="Times New Roman"/>
        </w:rPr>
        <w:t>82</w:t>
      </w:r>
      <w:r w:rsidRPr="007C1680" w:rsidR="007047F8">
        <w:rPr>
          <w:rFonts w:ascii="Times New Roman" w:hAnsi="Times New Roman"/>
        </w:rPr>
        <w:t>,</w:t>
      </w:r>
      <w:r w:rsidRPr="007C1680" w:rsidR="000023AC">
        <w:rPr>
          <w:rFonts w:ascii="Times New Roman" w:hAnsi="Times New Roman"/>
        </w:rPr>
        <w:t>71</w:t>
      </w:r>
      <w:r w:rsidRPr="007C1680" w:rsidR="00C07BEB">
        <w:rPr>
          <w:rFonts w:ascii="Times New Roman" w:hAnsi="Times New Roman"/>
        </w:rPr>
        <w:t xml:space="preserve"> mil. </w:t>
      </w:r>
      <w:r w:rsidRPr="007C1680" w:rsidR="003668BF">
        <w:rPr>
          <w:rFonts w:ascii="Times New Roman" w:hAnsi="Times New Roman"/>
        </w:rPr>
        <w:t>eur</w:t>
      </w:r>
      <w:r w:rsidRPr="007C1680" w:rsidR="00C07BEB">
        <w:rPr>
          <w:rFonts w:ascii="Times New Roman" w:hAnsi="Times New Roman"/>
        </w:rPr>
        <w:t xml:space="preserve"> na základe predbežných údajov </w:t>
      </w:r>
      <w:r w:rsidRPr="007C1680" w:rsidR="002A03E5">
        <w:rPr>
          <w:rFonts w:ascii="Times New Roman" w:hAnsi="Times New Roman"/>
        </w:rPr>
        <w:t xml:space="preserve">Národnej banky Slovenska </w:t>
      </w:r>
      <w:r w:rsidRPr="007C1680" w:rsidR="00C07BEB">
        <w:rPr>
          <w:rFonts w:ascii="Times New Roman" w:hAnsi="Times New Roman"/>
        </w:rPr>
        <w:t>k 3</w:t>
      </w:r>
      <w:r w:rsidRPr="007C1680" w:rsidR="007047F8">
        <w:rPr>
          <w:rFonts w:ascii="Times New Roman" w:hAnsi="Times New Roman"/>
        </w:rPr>
        <w:t>1</w:t>
      </w:r>
      <w:r w:rsidRPr="007C1680" w:rsidR="00C07BEB">
        <w:rPr>
          <w:rFonts w:ascii="Times New Roman" w:hAnsi="Times New Roman"/>
        </w:rPr>
        <w:t xml:space="preserve">.12.2010. </w:t>
      </w:r>
      <w:r w:rsidRPr="007C1680">
        <w:rPr>
          <w:rFonts w:ascii="Times New Roman" w:hAnsi="Times New Roman"/>
        </w:rPr>
        <w:t xml:space="preserve"> </w:t>
      </w:r>
    </w:p>
    <w:p w:rsidR="00CC76F5" w:rsidRPr="007C1680" w:rsidP="00FA0FA5">
      <w:pPr>
        <w:pStyle w:val="BodyTextIndent"/>
        <w:bidi w:val="0"/>
        <w:spacing w:after="0" w:line="240" w:lineRule="auto"/>
        <w:ind w:firstLine="708"/>
        <w:jc w:val="both"/>
        <w:rPr>
          <w:rFonts w:ascii="Times New Roman" w:hAnsi="Times New Roman"/>
        </w:rPr>
      </w:pPr>
    </w:p>
    <w:p w:rsidR="00E16BDA" w:rsidRPr="007C1680" w:rsidP="00FA0FA5">
      <w:pPr>
        <w:pStyle w:val="BodyTextIndent"/>
        <w:bidi w:val="0"/>
        <w:spacing w:after="0" w:line="240" w:lineRule="auto"/>
        <w:ind w:firstLine="708"/>
        <w:jc w:val="both"/>
        <w:rPr>
          <w:rFonts w:ascii="Times New Roman" w:hAnsi="Times New Roman"/>
        </w:rPr>
      </w:pPr>
      <w:r w:rsidRPr="007C1680" w:rsidR="00741C57">
        <w:rPr>
          <w:rFonts w:ascii="Times New Roman" w:hAnsi="Times New Roman"/>
        </w:rPr>
        <w:t>Za správcu odvodov sa navrhuje Daňový úrad pre vybrané daňové subjekty podľa § 4 ods. 7 zákona č. 150/2001 Z.</w:t>
      </w:r>
      <w:r w:rsidRPr="007C1680" w:rsidR="00927D42">
        <w:rPr>
          <w:rFonts w:ascii="Times New Roman" w:hAnsi="Times New Roman"/>
        </w:rPr>
        <w:t xml:space="preserve"> </w:t>
      </w:r>
      <w:r w:rsidRPr="007C1680" w:rsidR="00741C57">
        <w:rPr>
          <w:rFonts w:ascii="Times New Roman" w:hAnsi="Times New Roman"/>
        </w:rPr>
        <w:t>z. o daňových orgánoch a ktorým sa mení a dopĺňa zákon č. 440/2000 Z.</w:t>
      </w:r>
      <w:r w:rsidRPr="007C1680" w:rsidR="00927D42">
        <w:rPr>
          <w:rFonts w:ascii="Times New Roman" w:hAnsi="Times New Roman"/>
        </w:rPr>
        <w:t xml:space="preserve"> </w:t>
      </w:r>
      <w:r w:rsidRPr="007C1680" w:rsidR="00741C57">
        <w:rPr>
          <w:rFonts w:ascii="Times New Roman" w:hAnsi="Times New Roman"/>
        </w:rPr>
        <w:t xml:space="preserve">z. o správach finančnej kontroly, pričom pri správe odvodov sa </w:t>
      </w:r>
      <w:r w:rsidRPr="007C1680" w:rsidR="00927D42">
        <w:rPr>
          <w:rFonts w:ascii="Times New Roman" w:hAnsi="Times New Roman"/>
        </w:rPr>
        <w:t xml:space="preserve">postupuje podľa ustanovení tohto zákona a podľa ustanovení </w:t>
      </w:r>
      <w:r w:rsidRPr="007C1680" w:rsidR="00741C57">
        <w:rPr>
          <w:rFonts w:ascii="Times New Roman" w:hAnsi="Times New Roman"/>
        </w:rPr>
        <w:t>zákona č</w:t>
      </w:r>
      <w:r w:rsidRPr="007C1680" w:rsidR="00741C57">
        <w:rPr>
          <w:rFonts w:ascii="Times New Roman" w:hAnsi="Times New Roman"/>
          <w:lang w:eastAsia="en-US"/>
        </w:rPr>
        <w:t>.</w:t>
      </w:r>
      <w:r w:rsidRPr="007C1680" w:rsidR="00741C57">
        <w:rPr>
          <w:rFonts w:ascii="Times New Roman" w:eastAsia="Times New Roman" w:hAnsi="Times New Roman" w:cs="Times New Roman"/>
          <w:rtl w:val="0"/>
          <w:lang w:eastAsia="en-US"/>
        </w:rPr>
        <w:sym w:font="Times New Roman" w:char="F0A0"/>
      </w:r>
      <w:r w:rsidRPr="007C1680" w:rsidR="00741C57">
        <w:rPr>
          <w:rFonts w:ascii="Times New Roman" w:hAnsi="Times New Roman"/>
          <w:lang w:eastAsia="en-US"/>
        </w:rPr>
        <w:t>563</w:t>
      </w:r>
      <w:r w:rsidRPr="007C1680" w:rsidR="00741C57">
        <w:rPr>
          <w:rFonts w:ascii="Times New Roman" w:hAnsi="Times New Roman"/>
        </w:rPr>
        <w:t>/2009</w:t>
      </w:r>
      <w:r w:rsidRPr="007C1680" w:rsidR="00741C57">
        <w:rPr>
          <w:rFonts w:ascii="Times New Roman" w:eastAsia="Times New Roman" w:hAnsi="Times New Roman" w:cs="Times New Roman"/>
          <w:rtl w:val="0"/>
          <w:lang w:eastAsia="en-US"/>
        </w:rPr>
        <w:sym w:font="Times New Roman" w:char="F0A0"/>
      </w:r>
      <w:r w:rsidRPr="007C1680" w:rsidR="00741C57">
        <w:rPr>
          <w:rFonts w:ascii="Times New Roman" w:hAnsi="Times New Roman"/>
        </w:rPr>
        <w:t>Z</w:t>
      </w:r>
      <w:r w:rsidRPr="007C1680" w:rsidR="00741C57">
        <w:rPr>
          <w:rFonts w:ascii="Times New Roman" w:hAnsi="Times New Roman"/>
          <w:lang w:eastAsia="en-US"/>
        </w:rPr>
        <w:t>.</w:t>
      </w:r>
      <w:r w:rsidRPr="007C1680" w:rsidR="00741C57">
        <w:rPr>
          <w:rFonts w:ascii="Times New Roman" w:eastAsia="Times New Roman" w:hAnsi="Times New Roman" w:cs="Times New Roman"/>
          <w:rtl w:val="0"/>
          <w:lang w:eastAsia="en-US"/>
        </w:rPr>
        <w:sym w:font="Times New Roman" w:char="F0A0"/>
      </w:r>
      <w:r w:rsidRPr="007C1680" w:rsidR="00741C57">
        <w:rPr>
          <w:rFonts w:ascii="Times New Roman" w:hAnsi="Times New Roman"/>
        </w:rPr>
        <w:t>z. o správe daní (daňový poriadok) a o zmene a doplnení niektorých zákonov v znení zákona č</w:t>
      </w:r>
      <w:r w:rsidRPr="007C1680" w:rsidR="00741C57">
        <w:rPr>
          <w:rFonts w:ascii="Times New Roman" w:hAnsi="Times New Roman"/>
          <w:lang w:eastAsia="en-US"/>
        </w:rPr>
        <w:t>.</w:t>
      </w:r>
      <w:r w:rsidRPr="007C1680" w:rsidR="00741C57">
        <w:rPr>
          <w:rFonts w:ascii="Times New Roman" w:eastAsia="Times New Roman" w:hAnsi="Times New Roman" w:cs="Times New Roman"/>
          <w:rtl w:val="0"/>
          <w:lang w:eastAsia="en-US"/>
        </w:rPr>
        <w:sym w:font="Times New Roman" w:char="F0A0"/>
      </w:r>
      <w:r w:rsidRPr="007C1680" w:rsidR="00741C57">
        <w:rPr>
          <w:rFonts w:ascii="Times New Roman" w:hAnsi="Times New Roman"/>
          <w:lang w:eastAsia="en-US"/>
        </w:rPr>
        <w:t>...</w:t>
      </w:r>
      <w:r w:rsidRPr="007C1680" w:rsidR="00741C57">
        <w:rPr>
          <w:rFonts w:ascii="Times New Roman" w:hAnsi="Times New Roman"/>
        </w:rPr>
        <w:t>/2011</w:t>
      </w:r>
      <w:r w:rsidRPr="007C1680" w:rsidR="00741C57">
        <w:rPr>
          <w:rFonts w:ascii="Times New Roman" w:eastAsia="Times New Roman" w:hAnsi="Times New Roman" w:cs="Times New Roman"/>
          <w:rtl w:val="0"/>
          <w:lang w:eastAsia="en-US"/>
        </w:rPr>
        <w:sym w:font="Times New Roman" w:char="F0A0"/>
      </w:r>
      <w:r w:rsidRPr="007C1680" w:rsidR="00741C57">
        <w:rPr>
          <w:rFonts w:ascii="Times New Roman" w:hAnsi="Times New Roman"/>
        </w:rPr>
        <w:t>Z</w:t>
      </w:r>
      <w:r w:rsidRPr="007C1680" w:rsidR="00741C57">
        <w:rPr>
          <w:rFonts w:ascii="Times New Roman" w:hAnsi="Times New Roman"/>
          <w:lang w:eastAsia="en-US"/>
        </w:rPr>
        <w:t>.</w:t>
      </w:r>
      <w:r w:rsidRPr="007C1680" w:rsidR="00741C57">
        <w:rPr>
          <w:rFonts w:ascii="Times New Roman" w:eastAsia="Times New Roman" w:hAnsi="Times New Roman" w:cs="Times New Roman"/>
          <w:rtl w:val="0"/>
          <w:lang w:eastAsia="en-US"/>
        </w:rPr>
        <w:sym w:font="Times New Roman" w:char="F0A0"/>
      </w:r>
      <w:r w:rsidRPr="007C1680" w:rsidR="00741C57">
        <w:rPr>
          <w:rFonts w:ascii="Times New Roman" w:hAnsi="Times New Roman"/>
        </w:rPr>
        <w:t>z.</w:t>
      </w:r>
      <w:r w:rsidRPr="007C1680" w:rsidR="00927D42">
        <w:rPr>
          <w:rFonts w:ascii="Times New Roman" w:hAnsi="Times New Roman"/>
        </w:rPr>
        <w:t>, ak je to uvedené v tomto zákone.</w:t>
      </w:r>
      <w:r w:rsidRPr="007C1680" w:rsidR="00741C57">
        <w:rPr>
          <w:rFonts w:ascii="Times New Roman" w:hAnsi="Times New Roman"/>
        </w:rPr>
        <w:t xml:space="preserve"> V prípade, ak </w:t>
      </w:r>
      <w:r w:rsidRPr="007C1680" w:rsidR="00741C57">
        <w:rPr>
          <w:rFonts w:ascii="Times New Roman" w:hAnsi="Times New Roman"/>
          <w:color w:val="auto"/>
        </w:rPr>
        <w:t xml:space="preserve">platiteľ odvodu neuhradí ročný odvod alebo splátky ročného odvodu riadne a včas, alebo </w:t>
      </w:r>
      <w:r w:rsidRPr="007C1680" w:rsidR="00682B5F">
        <w:rPr>
          <w:rFonts w:ascii="Times New Roman" w:hAnsi="Times New Roman"/>
          <w:color w:val="auto"/>
        </w:rPr>
        <w:t xml:space="preserve">ak </w:t>
      </w:r>
      <w:r w:rsidRPr="007C1680" w:rsidR="00741C57">
        <w:rPr>
          <w:rFonts w:ascii="Times New Roman" w:hAnsi="Times New Roman"/>
          <w:color w:val="auto"/>
        </w:rPr>
        <w:t>nepredloží údaje potrebné k výkonu správy odvodov, správca odvodov ulož</w:t>
      </w:r>
      <w:r w:rsidRPr="007C1680" w:rsidR="00682B5F">
        <w:rPr>
          <w:rFonts w:ascii="Times New Roman" w:hAnsi="Times New Roman"/>
          <w:color w:val="auto"/>
        </w:rPr>
        <w:t>í</w:t>
      </w:r>
      <w:r w:rsidRPr="007C1680" w:rsidR="00741C57">
        <w:rPr>
          <w:rFonts w:ascii="Times New Roman" w:hAnsi="Times New Roman"/>
          <w:color w:val="auto"/>
        </w:rPr>
        <w:t xml:space="preserve"> platiteľovi odvodu povinnosť uhradiť neuhradený ročný odvod alebo neuhradené splátky ročného odvodu, resp. predložiť nepredložené údaje a</w:t>
      </w:r>
      <w:r w:rsidRPr="007C1680" w:rsidR="00682B5F">
        <w:rPr>
          <w:rFonts w:ascii="Times New Roman" w:hAnsi="Times New Roman"/>
          <w:color w:val="auto"/>
        </w:rPr>
        <w:t> </w:t>
      </w:r>
      <w:r w:rsidRPr="007C1680" w:rsidR="00741C57">
        <w:rPr>
          <w:rFonts w:ascii="Times New Roman" w:hAnsi="Times New Roman"/>
          <w:color w:val="auto"/>
        </w:rPr>
        <w:t>podklady</w:t>
      </w:r>
      <w:r w:rsidRPr="007C1680" w:rsidR="00682B5F">
        <w:rPr>
          <w:rFonts w:ascii="Times New Roman" w:hAnsi="Times New Roman"/>
          <w:color w:val="auto"/>
        </w:rPr>
        <w:t xml:space="preserve">. Správca odvodov </w:t>
      </w:r>
      <w:r w:rsidRPr="007C1680" w:rsidR="00741C57">
        <w:rPr>
          <w:rFonts w:ascii="Times New Roman" w:hAnsi="Times New Roman"/>
          <w:color w:val="auto"/>
        </w:rPr>
        <w:t>ulož</w:t>
      </w:r>
      <w:r w:rsidRPr="007C1680" w:rsidR="00682B5F">
        <w:rPr>
          <w:rFonts w:ascii="Times New Roman" w:hAnsi="Times New Roman"/>
          <w:color w:val="auto"/>
        </w:rPr>
        <w:t>í</w:t>
      </w:r>
      <w:r w:rsidRPr="007C1680" w:rsidR="00741C57">
        <w:rPr>
          <w:rFonts w:ascii="Times New Roman" w:hAnsi="Times New Roman"/>
          <w:color w:val="auto"/>
        </w:rPr>
        <w:t xml:space="preserve"> platiteľovi odvodu </w:t>
      </w:r>
      <w:r w:rsidRPr="007C1680" w:rsidR="00682B5F">
        <w:rPr>
          <w:rFonts w:ascii="Times New Roman" w:hAnsi="Times New Roman"/>
          <w:color w:val="auto"/>
        </w:rPr>
        <w:t xml:space="preserve">tiež </w:t>
      </w:r>
      <w:r w:rsidRPr="007C1680" w:rsidR="00741C57">
        <w:rPr>
          <w:rFonts w:ascii="Times New Roman" w:hAnsi="Times New Roman"/>
          <w:color w:val="auto"/>
        </w:rPr>
        <w:t>sankcie (vrátane úrokov z omeškania z neuhradenej sumy odvodu) v rovnakej výške a za rovnakých podmienok, ako pri správnych deliktoch podľa osobitného predpisu o správe daní (</w:t>
      </w:r>
      <w:r w:rsidRPr="007C1680" w:rsidR="00741C57">
        <w:rPr>
          <w:rFonts w:ascii="Times New Roman" w:hAnsi="Times New Roman"/>
        </w:rPr>
        <w:t xml:space="preserve">napr. </w:t>
      </w:r>
      <w:r w:rsidRPr="007C1680" w:rsidR="00682B5F">
        <w:rPr>
          <w:rFonts w:ascii="Times New Roman" w:hAnsi="Times New Roman"/>
        </w:rPr>
        <w:t xml:space="preserve">podľa </w:t>
      </w:r>
      <w:r w:rsidRPr="007C1680" w:rsidR="00741C57">
        <w:rPr>
          <w:rFonts w:ascii="Times New Roman" w:hAnsi="Times New Roman"/>
        </w:rPr>
        <w:t>§ 154 až 157 zákona č. 563/2009 Z.z.)</w:t>
      </w:r>
      <w:r w:rsidRPr="007C1680" w:rsidR="00682B5F">
        <w:rPr>
          <w:rFonts w:ascii="Times New Roman" w:hAnsi="Times New Roman"/>
          <w:color w:val="auto"/>
        </w:rPr>
        <w:t xml:space="preserve">. </w:t>
      </w:r>
      <w:r w:rsidRPr="007C1680" w:rsidR="00B36277">
        <w:rPr>
          <w:rFonts w:ascii="Times New Roman" w:hAnsi="Times New Roman"/>
          <w:lang w:eastAsia="en-US"/>
        </w:rPr>
        <w:t>Uhradené odvody majú byť účelovo určené</w:t>
      </w:r>
      <w:r w:rsidRPr="007C1680" w:rsidR="001A0B9C">
        <w:rPr>
          <w:rFonts w:ascii="Times New Roman" w:hAnsi="Times New Roman"/>
          <w:lang w:eastAsia="en-US"/>
        </w:rPr>
        <w:t xml:space="preserve"> na zavedenie a zabezpečenie fungovania mechanizmov podieľania sa vybraných finančných inštitúcií na tvorbe zdrojov slúžiacich na zabezpečenie spravodlivého rozdelenia nákladov </w:t>
      </w:r>
      <w:r w:rsidRPr="007C1680" w:rsidR="00A85A45">
        <w:rPr>
          <w:rFonts w:ascii="Times New Roman" w:hAnsi="Times New Roman"/>
        </w:rPr>
        <w:t>budúcich finančných kríz v bankovom sektore</w:t>
      </w:r>
      <w:r w:rsidRPr="007C1680" w:rsidR="001A0B9C">
        <w:rPr>
          <w:rFonts w:ascii="Times New Roman" w:hAnsi="Times New Roman"/>
          <w:lang w:eastAsia="en-US"/>
        </w:rPr>
        <w:t>, stimulovanie vybraných finančných inštitúcií obmedzovať systémové riziká a ochranu stability finančného sektora Slovenskej republiky</w:t>
      </w:r>
      <w:r w:rsidRPr="007C1680" w:rsidR="002A33DF">
        <w:rPr>
          <w:rFonts w:ascii="Times New Roman" w:hAnsi="Times New Roman"/>
          <w:lang w:eastAsia="en-US"/>
        </w:rPr>
        <w:t>.</w:t>
      </w:r>
    </w:p>
    <w:p w:rsidR="00682B5F" w:rsidRPr="007C1680" w:rsidP="00FA0FA5">
      <w:pPr>
        <w:widowControl/>
        <w:bidi w:val="0"/>
        <w:adjustRightInd/>
        <w:ind w:firstLine="708"/>
        <w:jc w:val="both"/>
        <w:rPr>
          <w:rFonts w:ascii="Times New Roman" w:hAnsi="Times New Roman"/>
        </w:rPr>
      </w:pPr>
    </w:p>
    <w:p w:rsidR="00053873" w:rsidRPr="007C1680" w:rsidP="00FA0FA5">
      <w:pPr>
        <w:widowControl/>
        <w:bidi w:val="0"/>
        <w:adjustRightInd/>
        <w:ind w:firstLine="708"/>
        <w:jc w:val="both"/>
        <w:rPr>
          <w:rFonts w:ascii="Times New Roman" w:hAnsi="Times New Roman"/>
        </w:rPr>
      </w:pPr>
      <w:r w:rsidRPr="007C1680">
        <w:rPr>
          <w:rFonts w:ascii="Times New Roman" w:hAnsi="Times New Roman"/>
        </w:rPr>
        <w:t xml:space="preserve">Navrhovaná schéma odvodov tak priamo nadväzuje a odvíja sa od pripravovaného európskeho režimu odvodov vybraných finančných inštitúcií. </w:t>
      </w:r>
    </w:p>
    <w:p w:rsidR="00741C57" w:rsidRPr="007C1680" w:rsidP="00FA0FA5">
      <w:pPr>
        <w:widowControl/>
        <w:bidi w:val="0"/>
        <w:adjustRightInd/>
        <w:ind w:firstLine="708"/>
        <w:jc w:val="both"/>
        <w:rPr>
          <w:rFonts w:ascii="Times New Roman" w:hAnsi="Times New Roman"/>
        </w:rPr>
      </w:pPr>
    </w:p>
    <w:p w:rsidR="00BA01FB" w:rsidRPr="007C1680" w:rsidP="00FA0FA5">
      <w:pPr>
        <w:widowControl/>
        <w:bidi w:val="0"/>
        <w:adjustRightInd/>
        <w:ind w:firstLine="708"/>
        <w:jc w:val="both"/>
        <w:rPr>
          <w:rFonts w:ascii="Times New Roman" w:hAnsi="Times New Roman"/>
        </w:rPr>
      </w:pPr>
      <w:r w:rsidRPr="007C1680">
        <w:rPr>
          <w:rFonts w:ascii="Times New Roman" w:hAnsi="Times New Roman"/>
        </w:rPr>
        <w:t>Po schválení pripravovanej európskej legislatívy (smernice) týkajúcej sa európskeho režimu odvodov vybraných finančných inštitúci</w:t>
      </w:r>
      <w:r w:rsidRPr="007C1680" w:rsidR="00CD06C5">
        <w:rPr>
          <w:rFonts w:ascii="Times New Roman" w:hAnsi="Times New Roman"/>
        </w:rPr>
        <w:t>í, v</w:t>
      </w:r>
      <w:r w:rsidRPr="007C1680" w:rsidR="005A1828">
        <w:rPr>
          <w:rFonts w:ascii="Times New Roman" w:hAnsi="Times New Roman"/>
        </w:rPr>
        <w:t> </w:t>
      </w:r>
      <w:r w:rsidRPr="007C1680" w:rsidR="00CD06C5">
        <w:rPr>
          <w:rFonts w:ascii="Times New Roman" w:hAnsi="Times New Roman"/>
        </w:rPr>
        <w:t xml:space="preserve">prípade že sa </w:t>
      </w:r>
      <w:r w:rsidRPr="007C1680">
        <w:rPr>
          <w:rFonts w:ascii="Times New Roman" w:hAnsi="Times New Roman"/>
        </w:rPr>
        <w:t xml:space="preserve">zavedie povinnosť pre členské štáty EÚ vytvoriť samostatný rezolúčny fond, </w:t>
      </w:r>
      <w:r w:rsidRPr="007C1680" w:rsidR="00CD06C5">
        <w:rPr>
          <w:rFonts w:ascii="Times New Roman" w:hAnsi="Times New Roman"/>
        </w:rPr>
        <w:t xml:space="preserve">budú </w:t>
      </w:r>
      <w:r w:rsidRPr="007C1680" w:rsidR="005A1828">
        <w:rPr>
          <w:rFonts w:ascii="Times New Roman" w:hAnsi="Times New Roman"/>
        </w:rPr>
        <w:t xml:space="preserve">vytvorené legislatívne predpoklady na to, aby finančné </w:t>
      </w:r>
      <w:r w:rsidRPr="007C1680">
        <w:rPr>
          <w:rFonts w:ascii="Times New Roman" w:hAnsi="Times New Roman"/>
        </w:rPr>
        <w:t xml:space="preserve">prostriedky </w:t>
      </w:r>
      <w:r w:rsidRPr="007C1680" w:rsidR="005A1828">
        <w:rPr>
          <w:rFonts w:ascii="Times New Roman" w:hAnsi="Times New Roman"/>
        </w:rPr>
        <w:t xml:space="preserve">odvodu podľa tohto zákona, ktoré sú </w:t>
      </w:r>
      <w:r w:rsidRPr="007C1680">
        <w:rPr>
          <w:rFonts w:ascii="Times New Roman" w:hAnsi="Times New Roman"/>
        </w:rPr>
        <w:t>štátny</w:t>
      </w:r>
      <w:r w:rsidRPr="007C1680" w:rsidR="005A1828">
        <w:rPr>
          <w:rFonts w:ascii="Times New Roman" w:hAnsi="Times New Roman"/>
        </w:rPr>
        <w:t>mi</w:t>
      </w:r>
      <w:r w:rsidRPr="007C1680">
        <w:rPr>
          <w:rFonts w:ascii="Times New Roman" w:hAnsi="Times New Roman"/>
        </w:rPr>
        <w:t xml:space="preserve"> finančný</w:t>
      </w:r>
      <w:r w:rsidRPr="007C1680" w:rsidR="005A1828">
        <w:rPr>
          <w:rFonts w:ascii="Times New Roman" w:hAnsi="Times New Roman"/>
        </w:rPr>
        <w:t>mi</w:t>
      </w:r>
      <w:r w:rsidRPr="007C1680">
        <w:rPr>
          <w:rFonts w:ascii="Times New Roman" w:hAnsi="Times New Roman"/>
        </w:rPr>
        <w:t xml:space="preserve"> aktív</w:t>
      </w:r>
      <w:r w:rsidRPr="007C1680" w:rsidR="005A1828">
        <w:rPr>
          <w:rFonts w:ascii="Times New Roman" w:hAnsi="Times New Roman"/>
        </w:rPr>
        <w:t xml:space="preserve">ami, boli </w:t>
      </w:r>
      <w:r w:rsidRPr="007C1680">
        <w:rPr>
          <w:rFonts w:ascii="Times New Roman" w:hAnsi="Times New Roman"/>
        </w:rPr>
        <w:t>súčasťou tohto vytvoreného fondu.</w:t>
      </w:r>
    </w:p>
    <w:p w:rsidR="00BA01FB" w:rsidRPr="007C1680" w:rsidP="00FA0FA5">
      <w:pPr>
        <w:widowControl/>
        <w:bidi w:val="0"/>
        <w:adjustRightInd/>
        <w:ind w:firstLine="708"/>
        <w:jc w:val="both"/>
        <w:rPr>
          <w:rFonts w:ascii="Times New Roman" w:hAnsi="Times New Roman"/>
        </w:rPr>
      </w:pPr>
    </w:p>
    <w:p w:rsidR="00C64994" w:rsidRPr="007C1680" w:rsidP="00FA0FA5">
      <w:pPr>
        <w:widowControl/>
        <w:bidi w:val="0"/>
        <w:adjustRightInd/>
        <w:ind w:firstLine="708"/>
        <w:jc w:val="both"/>
        <w:rPr>
          <w:rFonts w:ascii="Times New Roman" w:hAnsi="Times New Roman"/>
        </w:rPr>
      </w:pPr>
      <w:r w:rsidRPr="007C1680" w:rsidR="000A5771">
        <w:rPr>
          <w:rFonts w:ascii="Times New Roman" w:hAnsi="Times New Roman"/>
        </w:rPr>
        <w:t xml:space="preserve">Prijatie navrhovaného zákona bude mať pozitívny vplyv na verejné financie, pričom z hľadiska vplyvov na podnikateľské prostredie sa predpokladá iba čiastočné zníženie ziskovosti bankového sektora, ktoré je sprievodným javom vytvorenia mechanizmu podieľania sa týchto finančných inštitúcií na </w:t>
      </w:r>
      <w:r w:rsidRPr="007C1680" w:rsidR="009F701B">
        <w:rPr>
          <w:rFonts w:ascii="Times New Roman" w:hAnsi="Times New Roman"/>
          <w:lang w:eastAsia="en-US"/>
        </w:rPr>
        <w:t xml:space="preserve">nákladoch </w:t>
      </w:r>
      <w:r w:rsidRPr="007C1680" w:rsidR="009F701B">
        <w:rPr>
          <w:rFonts w:ascii="Times New Roman" w:hAnsi="Times New Roman"/>
        </w:rPr>
        <w:t>budúcich finančných kríz v bankovom sektore</w:t>
      </w:r>
      <w:r w:rsidRPr="007C1680" w:rsidR="000A5771">
        <w:rPr>
          <w:rFonts w:ascii="Times New Roman" w:hAnsi="Times New Roman"/>
        </w:rPr>
        <w:t xml:space="preserve">. </w:t>
      </w:r>
      <w:r w:rsidRPr="007C1680" w:rsidR="00D16346">
        <w:rPr>
          <w:rFonts w:ascii="Times New Roman" w:hAnsi="Times New Roman"/>
        </w:rPr>
        <w:t>Návrh zákona nemá sociálne vplyvy</w:t>
      </w:r>
      <w:r w:rsidRPr="007C1680" w:rsidR="007E7C02">
        <w:rPr>
          <w:rFonts w:ascii="Times New Roman" w:hAnsi="Times New Roman"/>
        </w:rPr>
        <w:t xml:space="preserve"> a tiež nemá vplyvy na zamestnanosť,</w:t>
      </w:r>
      <w:r w:rsidRPr="007C1680" w:rsidR="00D16346">
        <w:rPr>
          <w:rFonts w:ascii="Times New Roman" w:hAnsi="Times New Roman"/>
        </w:rPr>
        <w:t xml:space="preserve"> životné prostredie a  informatizáciu spoločnosti.</w:t>
      </w:r>
    </w:p>
    <w:p w:rsidR="00053873" w:rsidRPr="007C1680" w:rsidP="00FA0FA5">
      <w:pPr>
        <w:widowControl/>
        <w:bidi w:val="0"/>
        <w:adjustRightInd/>
        <w:ind w:firstLine="708"/>
        <w:jc w:val="both"/>
        <w:rPr>
          <w:rFonts w:ascii="Times New Roman" w:hAnsi="Times New Roman"/>
        </w:rPr>
      </w:pPr>
    </w:p>
    <w:p w:rsidR="00C64994" w:rsidRPr="007C1680" w:rsidP="00FA0FA5">
      <w:pPr>
        <w:widowControl/>
        <w:bidi w:val="0"/>
        <w:adjustRightInd/>
        <w:ind w:firstLine="708"/>
        <w:jc w:val="both"/>
        <w:rPr>
          <w:rFonts w:ascii="Times New Roman" w:hAnsi="Times New Roman"/>
        </w:rPr>
      </w:pPr>
      <w:r w:rsidRPr="007C1680" w:rsidR="000A5771">
        <w:rPr>
          <w:rFonts w:ascii="Times New Roman" w:hAnsi="Times New Roman"/>
        </w:rPr>
        <w:t xml:space="preserve">Predložený návrh zákona je v súlade s Ústavou Slovenskej republiky, ústavnými zákonmi, inými zákonmi a ostatnými všeobecne </w:t>
      </w:r>
      <w:r w:rsidRPr="007C1680" w:rsidR="00913457">
        <w:rPr>
          <w:rFonts w:ascii="Times New Roman" w:hAnsi="Times New Roman"/>
        </w:rPr>
        <w:t xml:space="preserve">záväznými právnymi predpismi Slovenskej republiky, s právom Európskej únie a s medzinárodnými zmluvami, ktorými je Slovenská republika viazaná. </w:t>
      </w:r>
    </w:p>
    <w:p w:rsidR="00C64994"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P="00FA0FA5">
      <w:pPr>
        <w:pStyle w:val="BodyTextIndent"/>
        <w:tabs>
          <w:tab w:val="left" w:pos="993"/>
        </w:tabs>
        <w:bidi w:val="0"/>
        <w:spacing w:after="0" w:line="240" w:lineRule="auto"/>
        <w:jc w:val="both"/>
        <w:rPr>
          <w:rFonts w:ascii="Times New Roman" w:hAnsi="Times New Roman"/>
        </w:rPr>
      </w:pPr>
    </w:p>
    <w:p w:rsidR="00797A0D" w:rsidP="00FA0FA5">
      <w:pPr>
        <w:pStyle w:val="BodyTextIndent"/>
        <w:tabs>
          <w:tab w:val="left" w:pos="993"/>
        </w:tabs>
        <w:bidi w:val="0"/>
        <w:spacing w:after="0" w:line="240" w:lineRule="auto"/>
        <w:jc w:val="both"/>
        <w:rPr>
          <w:rFonts w:ascii="Times New Roman" w:hAnsi="Times New Roman"/>
        </w:rPr>
      </w:pPr>
    </w:p>
    <w:p w:rsidR="00797A0D" w:rsidP="00FA0FA5">
      <w:pPr>
        <w:pStyle w:val="BodyTextIndent"/>
        <w:tabs>
          <w:tab w:val="left" w:pos="993"/>
        </w:tabs>
        <w:bidi w:val="0"/>
        <w:spacing w:after="0" w:line="240" w:lineRule="auto"/>
        <w:jc w:val="both"/>
        <w:rPr>
          <w:rFonts w:ascii="Times New Roman" w:hAnsi="Times New Roman"/>
        </w:rPr>
      </w:pPr>
    </w:p>
    <w:p w:rsidR="00797A0D" w:rsidP="00FA0FA5">
      <w:pPr>
        <w:pStyle w:val="BodyTextIndent"/>
        <w:tabs>
          <w:tab w:val="left" w:pos="993"/>
        </w:tabs>
        <w:bidi w:val="0"/>
        <w:spacing w:after="0" w:line="240" w:lineRule="auto"/>
        <w:jc w:val="both"/>
        <w:rPr>
          <w:rFonts w:ascii="Times New Roman" w:hAnsi="Times New Roman"/>
        </w:rPr>
      </w:pPr>
    </w:p>
    <w:p w:rsidR="00797A0D" w:rsidP="00FA0FA5">
      <w:pPr>
        <w:pStyle w:val="BodyTextIndent"/>
        <w:tabs>
          <w:tab w:val="left" w:pos="993"/>
        </w:tabs>
        <w:bidi w:val="0"/>
        <w:spacing w:after="0" w:line="240" w:lineRule="auto"/>
        <w:jc w:val="both"/>
        <w:rPr>
          <w:rFonts w:ascii="Times New Roman" w:hAnsi="Times New Roman"/>
        </w:rPr>
      </w:pPr>
    </w:p>
    <w:p w:rsidR="00797A0D" w:rsidP="00FA0FA5">
      <w:pPr>
        <w:pStyle w:val="BodyTextIndent"/>
        <w:tabs>
          <w:tab w:val="left" w:pos="993"/>
        </w:tabs>
        <w:bidi w:val="0"/>
        <w:spacing w:after="0" w:line="240" w:lineRule="auto"/>
        <w:jc w:val="both"/>
        <w:rPr>
          <w:rFonts w:ascii="Times New Roman" w:hAnsi="Times New Roman"/>
        </w:rPr>
      </w:pPr>
    </w:p>
    <w:p w:rsidR="00797A0D"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7C1680">
      <w:pPr>
        <w:pStyle w:val="Title"/>
        <w:bidi w:val="0"/>
        <w:rPr>
          <w:rFonts w:ascii="Times New Roman" w:hAnsi="Times New Roman"/>
        </w:rPr>
      </w:pPr>
      <w:r w:rsidRPr="007C1680">
        <w:rPr>
          <w:rFonts w:ascii="Times New Roman" w:hAnsi="Times New Roman"/>
        </w:rPr>
        <w:t>DOLOŽKA ZLUČITEĽNOSTI</w:t>
      </w:r>
    </w:p>
    <w:p w:rsidR="007C1680" w:rsidRPr="007C1680" w:rsidP="007C1680">
      <w:pPr>
        <w:pStyle w:val="BodyTextIndent"/>
        <w:tabs>
          <w:tab w:val="left" w:pos="0"/>
        </w:tabs>
        <w:bidi w:val="0"/>
        <w:spacing w:after="0"/>
        <w:ind w:firstLine="720"/>
        <w:jc w:val="center"/>
        <w:rPr>
          <w:rFonts w:ascii="Times New Roman" w:hAnsi="Times New Roman"/>
        </w:rPr>
      </w:pPr>
      <w:r w:rsidRPr="007C1680">
        <w:rPr>
          <w:rFonts w:ascii="Times New Roman" w:hAnsi="Times New Roman"/>
        </w:rPr>
        <w:t xml:space="preserve">návrhu zákona </w:t>
      </w:r>
      <w:r w:rsidRPr="007C1680">
        <w:rPr>
          <w:rFonts w:ascii="Times New Roman" w:hAnsi="Times New Roman"/>
          <w:bCs/>
        </w:rPr>
        <w:t>o osobitnom odvode vybraných finančných inštitúcií a o doplnení niektorých zákonov</w:t>
      </w:r>
    </w:p>
    <w:p w:rsidR="007C1680" w:rsidRPr="007C1680" w:rsidP="007C1680">
      <w:pPr>
        <w:pStyle w:val="BodyTextIndent"/>
        <w:bidi w:val="0"/>
        <w:spacing w:after="0"/>
        <w:jc w:val="center"/>
        <w:rPr>
          <w:rFonts w:ascii="Times New Roman" w:hAnsi="Times New Roman"/>
        </w:rPr>
      </w:pPr>
      <w:r w:rsidRPr="007C1680">
        <w:rPr>
          <w:rFonts w:ascii="Times New Roman" w:hAnsi="Times New Roman"/>
        </w:rPr>
        <w:t>___________________________________________________________________________</w:t>
      </w:r>
    </w:p>
    <w:p w:rsidR="007C1680" w:rsidRPr="007C1680" w:rsidP="007C1680">
      <w:pPr>
        <w:pStyle w:val="BodyTextIndent"/>
        <w:bidi w:val="0"/>
        <w:spacing w:after="0"/>
        <w:jc w:val="both"/>
        <w:rPr>
          <w:rFonts w:ascii="Times New Roman" w:hAnsi="Times New Roman"/>
        </w:rPr>
      </w:pPr>
    </w:p>
    <w:p w:rsidR="007C1680" w:rsidRPr="007C1680" w:rsidP="007C1680">
      <w:pPr>
        <w:bidi w:val="0"/>
        <w:spacing w:after="120"/>
        <w:ind w:left="425" w:hanging="425"/>
        <w:jc w:val="both"/>
        <w:rPr>
          <w:rFonts w:ascii="Times New Roman" w:hAnsi="Times New Roman"/>
        </w:rPr>
      </w:pPr>
      <w:r w:rsidRPr="007C1680">
        <w:rPr>
          <w:rFonts w:ascii="Times New Roman" w:hAnsi="Times New Roman"/>
          <w:b/>
          <w:bCs/>
        </w:rPr>
        <w:t>1.</w:t>
        <w:tab/>
        <w:t>Predkladateľ zákona:</w:t>
      </w:r>
    </w:p>
    <w:p w:rsidR="007C1680" w:rsidRPr="007C1680" w:rsidP="007C1680">
      <w:pPr>
        <w:bidi w:val="0"/>
        <w:ind w:firstLine="425"/>
        <w:jc w:val="both"/>
        <w:rPr>
          <w:rFonts w:ascii="Times New Roman" w:hAnsi="Times New Roman"/>
          <w:bCs/>
        </w:rPr>
      </w:pPr>
      <w:r w:rsidRPr="007C1680">
        <w:rPr>
          <w:rFonts w:ascii="Times New Roman" w:hAnsi="Times New Roman"/>
          <w:bCs/>
        </w:rPr>
        <w:t>Vláda Slovenskej republiky.</w:t>
      </w:r>
    </w:p>
    <w:p w:rsidR="007C1680" w:rsidRPr="007C1680" w:rsidP="007C1680">
      <w:pPr>
        <w:bidi w:val="0"/>
        <w:jc w:val="both"/>
        <w:rPr>
          <w:rFonts w:ascii="Times New Roman" w:hAnsi="Times New Roman"/>
          <w:b/>
          <w:bCs/>
        </w:rPr>
      </w:pPr>
    </w:p>
    <w:p w:rsidR="007C1680" w:rsidRPr="007C1680" w:rsidP="007C1680">
      <w:pPr>
        <w:bidi w:val="0"/>
        <w:spacing w:after="120"/>
        <w:ind w:left="425" w:hanging="425"/>
        <w:jc w:val="both"/>
        <w:rPr>
          <w:rFonts w:ascii="Times New Roman" w:hAnsi="Times New Roman"/>
          <w:b/>
          <w:bCs/>
        </w:rPr>
      </w:pPr>
      <w:r w:rsidRPr="007C1680">
        <w:rPr>
          <w:rFonts w:ascii="Times New Roman" w:hAnsi="Times New Roman"/>
          <w:b/>
          <w:bCs/>
        </w:rPr>
        <w:t>2.</w:t>
        <w:tab/>
        <w:t>Názov návrhu zákona:</w:t>
      </w:r>
    </w:p>
    <w:p w:rsidR="007C1680" w:rsidRPr="007C1680" w:rsidP="007C1680">
      <w:pPr>
        <w:bidi w:val="0"/>
        <w:ind w:left="425"/>
        <w:jc w:val="both"/>
        <w:rPr>
          <w:rFonts w:ascii="Times New Roman" w:hAnsi="Times New Roman"/>
        </w:rPr>
      </w:pPr>
      <w:r w:rsidRPr="007C1680">
        <w:rPr>
          <w:rFonts w:ascii="Times New Roman" w:hAnsi="Times New Roman"/>
        </w:rPr>
        <w:t xml:space="preserve">Návrh zákona </w:t>
      </w:r>
      <w:r w:rsidRPr="007C1680">
        <w:rPr>
          <w:rFonts w:ascii="Times New Roman" w:hAnsi="Times New Roman"/>
          <w:bCs/>
        </w:rPr>
        <w:t>o osobitnom odvode vybraných finančných inštitúcií a o doplnení niektorých zákonov</w:t>
      </w:r>
      <w:r w:rsidRPr="007C1680">
        <w:rPr>
          <w:rFonts w:ascii="Times New Roman" w:hAnsi="Times New Roman"/>
        </w:rPr>
        <w:t>.</w:t>
      </w:r>
    </w:p>
    <w:p w:rsidR="007C1680" w:rsidRPr="007C1680" w:rsidP="007C1680">
      <w:pPr>
        <w:bidi w:val="0"/>
        <w:jc w:val="both"/>
        <w:rPr>
          <w:rFonts w:ascii="Times New Roman" w:hAnsi="Times New Roman"/>
          <w:b/>
          <w:bCs/>
        </w:rPr>
      </w:pPr>
    </w:p>
    <w:p w:rsidR="007C1680" w:rsidRPr="007C1680" w:rsidP="007C1680">
      <w:pPr>
        <w:bidi w:val="0"/>
        <w:spacing w:after="120"/>
        <w:ind w:left="425" w:hanging="425"/>
        <w:jc w:val="both"/>
        <w:rPr>
          <w:rFonts w:ascii="Times New Roman" w:hAnsi="Times New Roman"/>
          <w:b/>
          <w:bCs/>
        </w:rPr>
      </w:pPr>
      <w:r w:rsidRPr="007C1680">
        <w:rPr>
          <w:rFonts w:ascii="Times New Roman" w:hAnsi="Times New Roman"/>
          <w:b/>
          <w:bCs/>
        </w:rPr>
        <w:t>3.</w:t>
        <w:tab/>
        <w:t xml:space="preserve">Problematika návrhu zákona: </w:t>
      </w:r>
    </w:p>
    <w:p w:rsidR="007C1680" w:rsidRPr="007C1680" w:rsidP="007C1680">
      <w:pPr>
        <w:pStyle w:val="BodyText"/>
        <w:bidi w:val="0"/>
        <w:spacing w:after="0"/>
        <w:ind w:left="850" w:hanging="425"/>
        <w:rPr>
          <w:rFonts w:ascii="Times New Roman" w:hAnsi="Times New Roman"/>
        </w:rPr>
      </w:pPr>
      <w:r w:rsidRPr="007C1680">
        <w:rPr>
          <w:rFonts w:ascii="Times New Roman" w:hAnsi="Times New Roman"/>
        </w:rPr>
        <w:t>a)</w:t>
        <w:tab/>
        <w:t>nie je upravená v práve Európskej únie;</w:t>
      </w:r>
    </w:p>
    <w:p w:rsidR="007C1680" w:rsidRPr="007C1680" w:rsidP="007C1680">
      <w:pPr>
        <w:pStyle w:val="BodyText"/>
        <w:bidi w:val="0"/>
        <w:spacing w:after="0"/>
        <w:ind w:left="850" w:hanging="425"/>
        <w:rPr>
          <w:rFonts w:ascii="Times New Roman" w:hAnsi="Times New Roman"/>
        </w:rPr>
      </w:pPr>
      <w:r w:rsidRPr="007C1680">
        <w:rPr>
          <w:rFonts w:ascii="Times New Roman" w:hAnsi="Times New Roman"/>
        </w:rPr>
        <w:t>b)</w:t>
        <w:tab/>
        <w:t>nie je obsiahnutá v judikatúre Súdneho dvora Európskej únie.</w:t>
      </w:r>
    </w:p>
    <w:p w:rsidR="007C1680" w:rsidRPr="007C1680" w:rsidP="007C1680">
      <w:pPr>
        <w:pStyle w:val="BodyText"/>
        <w:bidi w:val="0"/>
        <w:spacing w:after="0"/>
        <w:rPr>
          <w:rFonts w:ascii="Times New Roman" w:hAnsi="Times New Roman"/>
        </w:rPr>
      </w:pPr>
    </w:p>
    <w:p w:rsidR="007C1680" w:rsidRPr="007C1680" w:rsidP="007C1680">
      <w:pPr>
        <w:pStyle w:val="NormalWeb"/>
        <w:bidi w:val="0"/>
        <w:spacing w:before="0" w:beforeAutospacing="0" w:after="0" w:afterAutospacing="0"/>
        <w:jc w:val="both"/>
        <w:rPr>
          <w:rFonts w:ascii="Times New Roman" w:hAnsi="Times New Roman"/>
        </w:rPr>
      </w:pPr>
    </w:p>
    <w:p w:rsidR="007C1680" w:rsidRPr="007C1680" w:rsidP="007C1680">
      <w:pPr>
        <w:bidi w:val="0"/>
        <w:jc w:val="both"/>
        <w:rPr>
          <w:rFonts w:ascii="Times New Roman" w:hAnsi="Times New Roman"/>
          <w:b/>
        </w:rPr>
      </w:pPr>
      <w:r w:rsidRPr="007C1680">
        <w:rPr>
          <w:rFonts w:ascii="Times New Roman" w:hAnsi="Times New Roman"/>
          <w:b/>
        </w:rPr>
        <w:t>Vzhľadom na vnútroštátny charakter navrhovaného právneho predpisu je bezpredmetné vyjadrovať sa k bodom 4., 5. a 6. doložky zlučiteľnosti.</w:t>
      </w: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FA0FA5">
      <w:pPr>
        <w:pStyle w:val="BodyTextIndent"/>
        <w:tabs>
          <w:tab w:val="left" w:pos="993"/>
        </w:tabs>
        <w:bidi w:val="0"/>
        <w:spacing w:after="0" w:line="240" w:lineRule="auto"/>
        <w:jc w:val="both"/>
        <w:rPr>
          <w:rFonts w:ascii="Times New Roman" w:hAnsi="Times New Roman"/>
        </w:rPr>
      </w:pPr>
    </w:p>
    <w:p w:rsidR="007C1680" w:rsidRPr="007C1680" w:rsidP="007C1680">
      <w:pPr>
        <w:pStyle w:val="NormalWeb"/>
        <w:bidi w:val="0"/>
        <w:spacing w:before="0" w:beforeAutospacing="0" w:after="0" w:afterAutospacing="0"/>
        <w:ind w:right="-108"/>
        <w:jc w:val="center"/>
        <w:rPr>
          <w:rFonts w:ascii="Times New Roman" w:hAnsi="Times New Roman"/>
        </w:rPr>
      </w:pPr>
      <w:r w:rsidRPr="007C1680">
        <w:rPr>
          <w:rFonts w:ascii="Times New Roman" w:hAnsi="Times New Roman"/>
          <w:b/>
          <w:bCs/>
        </w:rPr>
        <w:t>Doložka vybraných vplyvov</w:t>
      </w:r>
    </w:p>
    <w:p w:rsidR="007C1680" w:rsidRPr="007C1680" w:rsidP="007C1680">
      <w:pPr>
        <w:pStyle w:val="NormalWeb"/>
        <w:bidi w:val="0"/>
        <w:spacing w:before="0" w:beforeAutospacing="0" w:after="0" w:afterAutospacing="0"/>
        <w:ind w:right="-108"/>
        <w:jc w:val="center"/>
        <w:rPr>
          <w:rFonts w:ascii="Times New Roman" w:hAnsi="Times New Roman"/>
        </w:rPr>
      </w:pPr>
      <w:r w:rsidRPr="007C1680">
        <w:rPr>
          <w:rFonts w:ascii="Times New Roman" w:hAnsi="Times New Roman"/>
          <w:b/>
          <w:bCs/>
        </w:rPr>
        <w:t> </w:t>
      </w:r>
    </w:p>
    <w:p w:rsidR="007C1680" w:rsidRPr="007C1680" w:rsidP="007C1680">
      <w:pPr>
        <w:pStyle w:val="NormalWeb"/>
        <w:bidi w:val="0"/>
        <w:spacing w:before="0" w:beforeAutospacing="0" w:after="0" w:afterAutospacing="0"/>
        <w:rPr>
          <w:rFonts w:ascii="Times New Roman" w:hAnsi="Times New Roman"/>
        </w:rPr>
      </w:pPr>
      <w:r w:rsidRPr="007C1680">
        <w:rPr>
          <w:rFonts w:ascii="Times New Roman" w:hAnsi="Times New Roman"/>
          <w:b/>
          <w:bCs/>
        </w:rPr>
        <w:t>  </w:t>
      </w:r>
    </w:p>
    <w:p w:rsidR="007C1680" w:rsidRPr="007C1680" w:rsidP="007C1680">
      <w:pPr>
        <w:pStyle w:val="NormalWeb"/>
        <w:bidi w:val="0"/>
        <w:spacing w:before="0" w:beforeAutospacing="0" w:after="0" w:afterAutospacing="0"/>
        <w:ind w:left="2410" w:hanging="2410"/>
        <w:rPr>
          <w:rFonts w:ascii="Times New Roman" w:hAnsi="Times New Roman"/>
          <w:bCs/>
        </w:rPr>
      </w:pPr>
      <w:r w:rsidRPr="007C1680">
        <w:rPr>
          <w:rFonts w:ascii="Times New Roman" w:hAnsi="Times New Roman"/>
          <w:b/>
          <w:bCs/>
        </w:rPr>
        <w:t xml:space="preserve">A.1. Názov materiálu:   </w:t>
      </w:r>
      <w:r w:rsidRPr="007C1680">
        <w:rPr>
          <w:rFonts w:ascii="Times New Roman" w:hAnsi="Times New Roman"/>
          <w:bCs/>
        </w:rPr>
        <w:t>Návrh zákona o osobitnom odvode vybraných finančných inštitúcií a o doplnení niektorých zákonov</w:t>
      </w:r>
    </w:p>
    <w:p w:rsidR="007C1680" w:rsidRPr="007C1680" w:rsidP="007C1680">
      <w:pPr>
        <w:pStyle w:val="NormalWeb"/>
        <w:bidi w:val="0"/>
        <w:spacing w:before="0" w:beforeAutospacing="0" w:after="0" w:afterAutospacing="0"/>
        <w:ind w:left="2410" w:hanging="2410"/>
        <w:rPr>
          <w:rFonts w:ascii="Times New Roman" w:hAnsi="Times New Roman"/>
          <w:b/>
          <w:bCs/>
        </w:rPr>
      </w:pPr>
    </w:p>
    <w:p w:rsidR="007C1680" w:rsidRPr="007C1680" w:rsidP="007C1680">
      <w:pPr>
        <w:pStyle w:val="NormalWeb"/>
        <w:bidi w:val="0"/>
        <w:spacing w:before="0" w:beforeAutospacing="0" w:after="0" w:afterAutospacing="0"/>
        <w:ind w:firstLine="426"/>
        <w:rPr>
          <w:rFonts w:ascii="Times New Roman" w:hAnsi="Times New Roman"/>
        </w:rPr>
      </w:pPr>
      <w:r w:rsidRPr="007C1680">
        <w:rPr>
          <w:rFonts w:ascii="Times New Roman" w:hAnsi="Times New Roman"/>
          <w:b/>
          <w:bCs/>
        </w:rPr>
        <w:t>Termín začatia a ukončenia PPK:      05.05.2011 – 11.05.2011</w:t>
      </w:r>
    </w:p>
    <w:p w:rsidR="007C1680" w:rsidRPr="007C1680" w:rsidP="007C1680">
      <w:pPr>
        <w:pStyle w:val="NormalWeb"/>
        <w:bidi w:val="0"/>
        <w:spacing w:before="0" w:beforeAutospacing="0" w:after="0" w:afterAutospacing="0"/>
        <w:rPr>
          <w:rFonts w:ascii="Times New Roman" w:hAnsi="Times New Roman"/>
        </w:rPr>
      </w:pPr>
      <w:r w:rsidRPr="007C1680">
        <w:rPr>
          <w:rFonts w:ascii="Times New Roman" w:hAnsi="Times New Roman"/>
          <w:b/>
          <w:bCs/>
        </w:rPr>
        <w:t> </w:t>
      </w:r>
    </w:p>
    <w:p w:rsidR="007C1680" w:rsidRPr="007C1680" w:rsidP="007C1680">
      <w:pPr>
        <w:pStyle w:val="NormalWeb"/>
        <w:bidi w:val="0"/>
        <w:spacing w:before="0" w:beforeAutospacing="0" w:after="0" w:afterAutospacing="0"/>
        <w:rPr>
          <w:rFonts w:ascii="Times New Roman" w:hAnsi="Times New Roman"/>
        </w:rPr>
      </w:pPr>
    </w:p>
    <w:p w:rsidR="007C1680" w:rsidRPr="007C1680" w:rsidP="007C1680">
      <w:pPr>
        <w:pStyle w:val="NormalWeb"/>
        <w:bidi w:val="0"/>
        <w:spacing w:before="0" w:beforeAutospacing="0" w:after="0" w:afterAutospacing="0"/>
        <w:rPr>
          <w:rFonts w:ascii="Times New Roman" w:hAnsi="Times New Roman"/>
        </w:rPr>
      </w:pPr>
      <w:r w:rsidRPr="007C1680">
        <w:rPr>
          <w:rFonts w:ascii="Times New Roman" w:hAnsi="Times New Roman"/>
          <w:b/>
          <w:bCs/>
        </w:rPr>
        <w:t>A.2. Vplyvy:</w:t>
      </w:r>
    </w:p>
    <w:p w:rsidR="007C1680" w:rsidRPr="007C1680" w:rsidP="007C1680">
      <w:pPr>
        <w:pStyle w:val="NormalWeb"/>
        <w:bidi w:val="0"/>
        <w:spacing w:before="0" w:beforeAutospacing="0" w:after="0" w:afterAutospacing="0"/>
        <w:rPr>
          <w:rFonts w:ascii="Times New Roman" w:hAnsi="Times New Roman"/>
        </w:rPr>
      </w:pPr>
      <w:r w:rsidRPr="007C1680">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Pozitívne</w:t>
            </w:r>
            <w:r w:rsidRPr="007C1680">
              <w:rPr>
                <w:rFonts w:ascii="Times New Roman" w:hAnsi="Times New Roman"/>
                <w:vertAlign w:val="superscript"/>
              </w:rPr>
              <w:t>*</w:t>
            </w:r>
            <w:r w:rsidRPr="007C1680">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Žiadne</w:t>
            </w:r>
            <w:r w:rsidRPr="007C1680">
              <w:rPr>
                <w:rFonts w:ascii="Times New Roman" w:hAnsi="Times New Roman"/>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Negatívne</w:t>
            </w:r>
            <w:r w:rsidRPr="007C1680">
              <w:rPr>
                <w:rFonts w:ascii="Times New Roman" w:hAnsi="Times New Roman"/>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1. Vplyvy na rozpočet verejnej správy</w:t>
            </w:r>
          </w:p>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x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x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xml:space="preserve">3, Sociálne vplyvy </w:t>
            </w:r>
          </w:p>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vplyvy  na hospodárenie obyvateľstva,</w:t>
            </w:r>
          </w:p>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-sociálnu exklúziu,</w:t>
            </w:r>
          </w:p>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r>
    </w:tbl>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b/>
          <w:bCs/>
        </w:rPr>
        <w:t>*</w:t>
      </w:r>
      <w:r w:rsidRPr="007C1680">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rPr>
        <w:t> </w:t>
      </w: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b/>
          <w:bCs/>
        </w:rPr>
        <w:t>A.3. Poznámky</w:t>
      </w:r>
    </w:p>
    <w:p w:rsidR="007C1680" w:rsidRPr="007C1680" w:rsidP="007C1680">
      <w:pPr>
        <w:pStyle w:val="BodyText2"/>
        <w:tabs>
          <w:tab w:val="left" w:pos="0"/>
        </w:tabs>
        <w:bidi w:val="0"/>
        <w:rPr>
          <w:rFonts w:ascii="Times New Roman" w:hAnsi="Times New Roman"/>
        </w:rPr>
      </w:pPr>
    </w:p>
    <w:p w:rsidR="007C1680" w:rsidRPr="007C1680" w:rsidP="007C1680">
      <w:pPr>
        <w:bidi w:val="0"/>
        <w:ind w:firstLine="708"/>
        <w:jc w:val="both"/>
        <w:rPr>
          <w:rFonts w:ascii="Times New Roman" w:hAnsi="Times New Roman"/>
        </w:rPr>
      </w:pPr>
      <w:r w:rsidRPr="007C1680">
        <w:rPr>
          <w:rStyle w:val="PlaceholderText"/>
          <w:rFonts w:ascii="Times New Roman" w:hAnsi="Times New Roman"/>
          <w:color w:val="000000"/>
        </w:rPr>
        <w:t>Za základ pre výpočet odvodu sa navrhujú pasíva bankových subjektov</w:t>
      </w:r>
      <w:r w:rsidRPr="007C1680">
        <w:rPr>
          <w:rFonts w:ascii="Times New Roman" w:hAnsi="Times New Roman"/>
          <w:lang w:eastAsia="en-US"/>
        </w:rPr>
        <w:t>, ktoré majú byť</w:t>
      </w:r>
      <w:r w:rsidRPr="007C1680">
        <w:rPr>
          <w:rStyle w:val="PlaceholderText"/>
          <w:rFonts w:ascii="Times New Roman" w:hAnsi="Times New Roman"/>
          <w:color w:val="000000"/>
        </w:rPr>
        <w:t xml:space="preserve"> znížené o sumu vlastného imania, </w:t>
      </w:r>
      <w:r w:rsidRPr="007C1680">
        <w:rPr>
          <w:rFonts w:ascii="Times New Roman" w:hAnsi="Times New Roman"/>
          <w:lang w:eastAsia="en-US"/>
        </w:rPr>
        <w:t>ak je jeho hodnota kladná, o hodnotu finančných zdrojov dlhodobo poskytnutých pobočke zahraničnej banky,</w:t>
      </w:r>
      <w:r w:rsidRPr="007C1680">
        <w:rPr>
          <w:rStyle w:val="PlaceholderText"/>
          <w:rFonts w:ascii="Times New Roman" w:hAnsi="Times New Roman"/>
          <w:color w:val="000000"/>
        </w:rPr>
        <w:t xml:space="preserve"> </w:t>
      </w:r>
      <w:r w:rsidRPr="007C1680">
        <w:rPr>
          <w:rFonts w:ascii="Times New Roman" w:hAnsi="Times New Roman"/>
          <w:lang w:eastAsia="en-US"/>
        </w:rPr>
        <w:t xml:space="preserve">o hodnotu podriadeného dlhu podľa </w:t>
      </w:r>
      <w:r w:rsidRPr="007C1680">
        <w:rPr>
          <w:rFonts w:ascii="Times New Roman" w:hAnsi="Times New Roman"/>
        </w:rPr>
        <w:t>opatrenia Národnej banky Slovenska č. 4/2007 o vlastných zdrojoch financovania bánk a požiadavkách na vlastné zdroje financovania bánk a o vlastných zdrojoch financovania obchodníkov s cennými papiermi a požiadavkách na vlastné zdroje financovania obchodníkov s cennými papiermi,</w:t>
      </w:r>
      <w:r w:rsidRPr="007C1680">
        <w:rPr>
          <w:rStyle w:val="PlaceholderText"/>
          <w:rFonts w:ascii="Times New Roman" w:hAnsi="Times New Roman"/>
          <w:color w:val="000000"/>
        </w:rPr>
        <w:t xml:space="preserve"> o hodnotu vkladov </w:t>
      </w:r>
      <w:r w:rsidRPr="007C1680">
        <w:rPr>
          <w:rFonts w:ascii="Times New Roman" w:hAnsi="Times New Roman"/>
        </w:rPr>
        <w:t xml:space="preserve">prijatých platiteľom odvodu na </w:t>
      </w:r>
      <w:r w:rsidRPr="007C1680">
        <w:rPr>
          <w:rFonts w:ascii="Times New Roman" w:hAnsi="Times New Roman"/>
          <w:lang w:eastAsia="en-US"/>
        </w:rPr>
        <w:t xml:space="preserve">území Slovenskej republiky </w:t>
      </w:r>
      <w:r w:rsidRPr="007C1680">
        <w:rPr>
          <w:rFonts w:ascii="Times New Roman" w:hAnsi="Times New Roman"/>
        </w:rPr>
        <w:t>a</w:t>
      </w:r>
      <w:r w:rsidRPr="007C1680">
        <w:rPr>
          <w:rFonts w:ascii="Times New Roman" w:hAnsi="Times New Roman"/>
          <w:lang w:eastAsia="en-US"/>
        </w:rPr>
        <w:t xml:space="preserve"> chránených podľa </w:t>
      </w:r>
      <w:r w:rsidRPr="007C1680">
        <w:rPr>
          <w:rFonts w:ascii="Times New Roman" w:hAnsi="Times New Roman"/>
        </w:rPr>
        <w:t xml:space="preserve">zákona Národnej rady Slovenskej republiky </w:t>
      </w:r>
      <w:r w:rsidRPr="007C1680">
        <w:rPr>
          <w:rFonts w:ascii="Times New Roman" w:hAnsi="Times New Roman"/>
          <w:lang w:eastAsia="en-US"/>
        </w:rPr>
        <w:t>č.</w:t>
      </w:r>
      <w:r w:rsidRPr="007C1680">
        <w:rPr>
          <w:rFonts w:ascii="Times New Roman" w:eastAsia="Times New Roman" w:hAnsi="Times New Roman" w:cs="Times New Roman"/>
          <w:rtl w:val="0"/>
          <w:lang w:eastAsia="en-US"/>
        </w:rPr>
        <w:sym w:font="Times New Roman" w:char="F0A0"/>
      </w:r>
      <w:r w:rsidRPr="007C1680">
        <w:rPr>
          <w:rFonts w:ascii="Times New Roman" w:hAnsi="Times New Roman"/>
          <w:lang w:eastAsia="en-US"/>
        </w:rPr>
        <w:t>118</w:t>
      </w:r>
      <w:r w:rsidRPr="007C1680">
        <w:rPr>
          <w:rFonts w:ascii="Times New Roman" w:hAnsi="Times New Roman"/>
        </w:rPr>
        <w:t>/1996</w:t>
      </w:r>
      <w:r w:rsidRPr="007C1680">
        <w:rPr>
          <w:rFonts w:ascii="Times New Roman" w:eastAsia="Times New Roman" w:hAnsi="Times New Roman" w:cs="Times New Roman"/>
          <w:rtl w:val="0"/>
          <w:lang w:eastAsia="en-US"/>
        </w:rPr>
        <w:sym w:font="Times New Roman" w:char="F0A0"/>
      </w:r>
      <w:r w:rsidRPr="007C1680">
        <w:rPr>
          <w:rFonts w:ascii="Times New Roman" w:hAnsi="Times New Roman"/>
          <w:lang w:eastAsia="en-US"/>
        </w:rPr>
        <w:t>Z.</w:t>
      </w:r>
      <w:r w:rsidRPr="007C1680">
        <w:rPr>
          <w:rFonts w:ascii="Times New Roman" w:eastAsia="Times New Roman" w:hAnsi="Times New Roman" w:cs="Times New Roman"/>
          <w:rtl w:val="0"/>
          <w:lang w:eastAsia="en-US"/>
        </w:rPr>
        <w:sym w:font="Times New Roman" w:char="F0A0"/>
      </w:r>
      <w:r w:rsidRPr="007C1680">
        <w:rPr>
          <w:rFonts w:ascii="Times New Roman" w:hAnsi="Times New Roman"/>
          <w:lang w:eastAsia="en-US"/>
        </w:rPr>
        <w:t xml:space="preserve">z. o ochrane vkladov a o zmene a doplnení niektorých zákonov </w:t>
      </w:r>
      <w:r w:rsidRPr="007C1680">
        <w:rPr>
          <w:rFonts w:ascii="Times New Roman" w:hAnsi="Times New Roman"/>
        </w:rPr>
        <w:t xml:space="preserve">v znení </w:t>
      </w:r>
      <w:r w:rsidRPr="007C1680">
        <w:rPr>
          <w:rFonts w:ascii="Times New Roman" w:hAnsi="Times New Roman"/>
          <w:lang w:eastAsia="en-US"/>
        </w:rPr>
        <w:t xml:space="preserve">neskorších predpisov, ako aj o hodnotu vkladov prijatých platiteľom odvodu na území Slovenskej republiky a chránených v inom členskom štáte Európskej </w:t>
      </w:r>
      <w:r w:rsidRPr="007C1680">
        <w:rPr>
          <w:rStyle w:val="PlaceholderText"/>
          <w:rFonts w:ascii="Times New Roman" w:hAnsi="Times New Roman"/>
          <w:color w:val="000000"/>
        </w:rPr>
        <w:t>únie alebo inom štáte, ktorý je zmluvnou stranou Dohody o Európskom hospodárskom priestore</w:t>
      </w:r>
      <w:r w:rsidRPr="007C1680">
        <w:rPr>
          <w:rFonts w:ascii="Times New Roman" w:hAnsi="Times New Roman"/>
          <w:lang w:eastAsia="en-US"/>
        </w:rPr>
        <w:t xml:space="preserve">. </w:t>
      </w:r>
      <w:r w:rsidRPr="007C1680">
        <w:rPr>
          <w:rFonts w:ascii="Times New Roman" w:hAnsi="Times New Roman"/>
        </w:rPr>
        <w:t xml:space="preserve">Dôvodom určenia oprávnených pasív za základ odvodu je najmä to, že bankové subjekty by nemali platiť odvody za to, že majú vlastné kapitálové zdroje, nakoľko ich zvýšenie je dlhodobým cieľom v zmysle bazilejských odporúčaní v rámci boja proti kríze, a ani z vkladov klientov v bankách, za ktoré už v súčasnosti bankové subjekty odvádzajú príspevok do Fondu ochrany vkladov podľa vyššie uvedeného zákona. Pasíva sa zároveň javia ako najvhodnejší indikátor súm, ktoré by mohli byť potrebné pri riešení krízovej situácie bánk, nakoľko odrážajú rozsah možnej nákazy v prípade zlyhania. Tento spôsob sa javí i ako konsenzus EÚ a s veľkou pravdepodobnosťou bude odporúčaný i v neskoršom legislatívnom návrhu EÚ v tejto oblasti. Jeho výhodou je najmä fakt, že pôsobí motivačne na znižovanie celkového zadlženia a nabáda bankové subjekty v optimálnej miere k využívaniu vlastných zdrojov, čím eliminuje faktory, ktoré sa podieľali na vzniku finančnej krízy vo forme nadmerného zadlženia. Upustenie od zaťaženia aktív, ktoré sú taktiež jednou z alternatív základu odvodu zvažovaných na európskej úrovni, zároveň motivuje finančné inštitúcie k držaniu aktív vo vlastných bilanciách a znižuje riziko presunu aktív do krajín s nižším daňovým zaťažením. Od aktív sa zároveň odvíja regulácia kapitálovej primeranosti, čo by mohlo znamenať pre banky dvojitý postih a mohlo by negatívne ovplyvniť úverovú aktivitu najmä retailových bánk. </w:t>
      </w:r>
    </w:p>
    <w:p w:rsidR="007C1680" w:rsidRPr="007C1680" w:rsidP="007C1680">
      <w:pPr>
        <w:pStyle w:val="BodyTextIndent3"/>
        <w:bidi w:val="0"/>
        <w:spacing w:after="0"/>
        <w:ind w:left="0" w:firstLine="708"/>
        <w:jc w:val="both"/>
        <w:rPr>
          <w:rFonts w:ascii="Times New Roman" w:hAnsi="Times New Roman"/>
          <w:sz w:val="24"/>
          <w:szCs w:val="24"/>
        </w:rPr>
      </w:pPr>
    </w:p>
    <w:p w:rsidR="007C1680" w:rsidRPr="007C1680" w:rsidP="007C1680">
      <w:pPr>
        <w:pStyle w:val="BodyTextIndent3"/>
        <w:bidi w:val="0"/>
        <w:spacing w:after="0"/>
        <w:ind w:left="0" w:firstLine="708"/>
        <w:jc w:val="both"/>
        <w:rPr>
          <w:rFonts w:ascii="Times New Roman" w:hAnsi="Times New Roman"/>
          <w:sz w:val="24"/>
          <w:szCs w:val="24"/>
        </w:rPr>
      </w:pPr>
      <w:r w:rsidRPr="007C1680">
        <w:rPr>
          <w:rFonts w:ascii="Times New Roman" w:hAnsi="Times New Roman"/>
          <w:sz w:val="24"/>
          <w:szCs w:val="24"/>
        </w:rPr>
        <w:t xml:space="preserve">V návrhu zákona sa navrhuje sadzba odvodu za príslušný kalendárny rok vo výške 0,4 %. Podľa predbežných údajov k 31.12.2010 potenciálny výnos z odvodov týchto vybraných finančných inštitúcií predstavuje cca 102 mil. eur, čo je cca 15,8 % z celkového zisku bankového sektora pred zdanením. </w:t>
      </w:r>
    </w:p>
    <w:p w:rsidR="007C1680" w:rsidRPr="007C1680" w:rsidP="007C1680">
      <w:pPr>
        <w:pStyle w:val="BodyTextIndent3"/>
        <w:bidi w:val="0"/>
        <w:spacing w:after="0"/>
        <w:ind w:left="0"/>
        <w:jc w:val="both"/>
        <w:rPr>
          <w:rFonts w:ascii="Times New Roman" w:hAnsi="Times New Roman"/>
          <w:sz w:val="24"/>
          <w:szCs w:val="24"/>
        </w:rPr>
      </w:pPr>
      <w:r w:rsidRPr="007C1680">
        <w:rPr>
          <w:rFonts w:ascii="Times New Roman" w:hAnsi="Times New Roman"/>
          <w:sz w:val="24"/>
          <w:szCs w:val="24"/>
        </w:rPr>
        <w:t xml:space="preserve"> </w:t>
      </w: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b/>
          <w:bCs/>
        </w:rPr>
        <w:t>A.4. Alternatívne riešenia</w:t>
      </w: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rPr>
        <w:t> </w:t>
      </w: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rPr>
        <w:t>-</w:t>
      </w:r>
    </w:p>
    <w:p w:rsidR="007C1680" w:rsidRPr="007C1680" w:rsidP="007C1680">
      <w:pPr>
        <w:pStyle w:val="NormalWeb"/>
        <w:bidi w:val="0"/>
        <w:spacing w:before="0" w:beforeAutospacing="0" w:after="0" w:afterAutospacing="0"/>
        <w:jc w:val="both"/>
        <w:rPr>
          <w:rFonts w:ascii="Times New Roman" w:hAnsi="Times New Roman"/>
          <w:bCs/>
        </w:rPr>
      </w:pP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b/>
          <w:bCs/>
        </w:rPr>
        <w:t xml:space="preserve">A.5. Stanovisko gestorov </w:t>
      </w:r>
    </w:p>
    <w:p w:rsidR="007C1680" w:rsidRPr="007C1680" w:rsidP="007C1680">
      <w:pPr>
        <w:pStyle w:val="NormalWeb"/>
        <w:bidi w:val="0"/>
        <w:spacing w:before="0" w:beforeAutospacing="0" w:after="0" w:afterAutospacing="0"/>
        <w:rPr>
          <w:rFonts w:ascii="Times New Roman" w:hAnsi="Times New Roman"/>
        </w:rPr>
      </w:pPr>
      <w:r w:rsidRPr="007C1680">
        <w:rPr>
          <w:rFonts w:ascii="Times New Roman" w:hAnsi="Times New Roman"/>
        </w:rPr>
        <w:t> </w:t>
      </w:r>
    </w:p>
    <w:p w:rsidR="007C1680" w:rsidRPr="007C1680" w:rsidP="007C1680">
      <w:pPr>
        <w:pStyle w:val="NormalWeb"/>
        <w:bidi w:val="0"/>
        <w:spacing w:before="0" w:beforeAutospacing="0" w:after="0" w:afterAutospacing="0"/>
        <w:ind w:firstLine="708"/>
        <w:jc w:val="both"/>
        <w:rPr>
          <w:rFonts w:ascii="Times New Roman" w:hAnsi="Times New Roman"/>
        </w:rPr>
      </w:pPr>
      <w:r w:rsidRPr="007C1680">
        <w:rPr>
          <w:rFonts w:ascii="Times New Roman" w:hAnsi="Times New Roman"/>
        </w:rPr>
        <w:t>Ministerstvo financií SR nemá pripomienky k doložke vybraných vplyvov z hľadiska vplyvov na informatizáciu spoločnosti. Pokiaľ ide o vplyvy na rozpočet verejnej správy, v prílohe č. 1 tabuľke č. 1 nie je potrebné uvádzať údaje v riadku „vplyv na ŠR“ vzhľadom na to, že štátne finančné aktíva nie sú súčasťou príjmov a výdavkov štátneho rozpočtu.</w:t>
      </w:r>
    </w:p>
    <w:p w:rsidR="007C1680" w:rsidRPr="007C1680" w:rsidP="007C1680">
      <w:pPr>
        <w:pStyle w:val="NormalWeb"/>
        <w:bidi w:val="0"/>
        <w:spacing w:before="0" w:beforeAutospacing="0" w:after="0" w:afterAutospacing="0"/>
        <w:ind w:firstLine="708"/>
        <w:jc w:val="both"/>
        <w:rPr>
          <w:rFonts w:ascii="Times New Roman" w:hAnsi="Times New Roman"/>
        </w:rPr>
      </w:pPr>
    </w:p>
    <w:p w:rsidR="007C1680" w:rsidRPr="007C1680" w:rsidP="007C1680">
      <w:pPr>
        <w:pStyle w:val="NormalWeb"/>
        <w:bidi w:val="0"/>
        <w:spacing w:before="0" w:beforeAutospacing="0" w:after="0" w:afterAutospacing="0"/>
        <w:ind w:firstLine="708"/>
        <w:jc w:val="both"/>
        <w:rPr>
          <w:rFonts w:ascii="Times New Roman" w:hAnsi="Times New Roman"/>
        </w:rPr>
      </w:pPr>
      <w:r w:rsidRPr="007C1680">
        <w:rPr>
          <w:rFonts w:ascii="Times New Roman" w:hAnsi="Times New Roman"/>
        </w:rPr>
        <w:t>Ministerstvo práce, sociálnych vecí a rodiny SR súhlasí s doložkou vybraných vplyvov predloženého návrhu v časti sociálne vplyvy.</w:t>
      </w:r>
    </w:p>
    <w:p w:rsidR="007C1680" w:rsidRPr="007C1680" w:rsidP="007C1680">
      <w:pPr>
        <w:pStyle w:val="NormalWeb"/>
        <w:bidi w:val="0"/>
        <w:spacing w:before="0" w:beforeAutospacing="0" w:after="0" w:afterAutospacing="0"/>
        <w:ind w:firstLine="708"/>
        <w:jc w:val="both"/>
        <w:rPr>
          <w:rFonts w:ascii="Times New Roman" w:hAnsi="Times New Roman"/>
        </w:rPr>
      </w:pPr>
    </w:p>
    <w:p w:rsidR="007C1680" w:rsidP="00797A0D">
      <w:pPr>
        <w:pStyle w:val="NormalWeb"/>
        <w:bidi w:val="0"/>
        <w:spacing w:before="0" w:beforeAutospacing="0" w:after="0" w:afterAutospacing="0"/>
        <w:ind w:firstLine="708"/>
        <w:jc w:val="both"/>
        <w:rPr>
          <w:rFonts w:ascii="Times New Roman" w:hAnsi="Times New Roman"/>
        </w:rPr>
      </w:pPr>
      <w:r w:rsidRPr="007C1680">
        <w:rPr>
          <w:rFonts w:ascii="Times New Roman" w:hAnsi="Times New Roman"/>
        </w:rPr>
        <w:t>Ministerstvo životného prostredia SR súhlasí s predloženou doložkou vybraných vplyvov.</w:t>
      </w:r>
    </w:p>
    <w:p w:rsidR="00797A0D" w:rsidP="00797A0D">
      <w:pPr>
        <w:pStyle w:val="NormalWeb"/>
        <w:bidi w:val="0"/>
        <w:spacing w:before="0" w:beforeAutospacing="0" w:after="0" w:afterAutospacing="0"/>
        <w:ind w:firstLine="708"/>
        <w:jc w:val="both"/>
        <w:rPr>
          <w:b/>
          <w:bCs/>
        </w:rPr>
      </w:pPr>
    </w:p>
    <w:p w:rsidR="007C1680" w:rsidP="007C1680">
      <w:pPr>
        <w:bidi w:val="0"/>
        <w:jc w:val="center"/>
        <w:rPr>
          <w:rFonts w:ascii="Times New Roman" w:hAnsi="Times New Roman"/>
          <w:b/>
          <w:bCs/>
        </w:rPr>
      </w:pPr>
    </w:p>
    <w:p w:rsidR="007C1680" w:rsidP="007C1680">
      <w:pPr>
        <w:bidi w:val="0"/>
        <w:jc w:val="center"/>
        <w:rPr>
          <w:rFonts w:ascii="Times New Roman" w:hAnsi="Times New Roman"/>
          <w:b/>
          <w:bCs/>
        </w:rPr>
      </w:pPr>
    </w:p>
    <w:p w:rsidR="007C1680" w:rsidP="007C1680">
      <w:pPr>
        <w:bidi w:val="0"/>
        <w:jc w:val="center"/>
        <w:rPr>
          <w:rFonts w:ascii="Times New Roman" w:hAnsi="Times New Roman"/>
          <w:b/>
          <w:bCs/>
        </w:rPr>
      </w:pPr>
    </w:p>
    <w:p w:rsidR="007C1680" w:rsidP="007C1680">
      <w:pPr>
        <w:bidi w:val="0"/>
        <w:jc w:val="center"/>
        <w:rPr>
          <w:rFonts w:ascii="Times New Roman" w:hAnsi="Times New Roman"/>
          <w:b/>
          <w:bCs/>
        </w:rPr>
      </w:pPr>
    </w:p>
    <w:p w:rsidR="007C1680" w:rsidRPr="007C1680" w:rsidP="007C1680">
      <w:pPr>
        <w:bidi w:val="0"/>
        <w:jc w:val="center"/>
        <w:rPr>
          <w:rFonts w:ascii="Times New Roman" w:hAnsi="Times New Roman"/>
        </w:rPr>
      </w:pPr>
      <w:r w:rsidRPr="007C1680">
        <w:rPr>
          <w:rFonts w:ascii="Times New Roman" w:hAnsi="Times New Roman"/>
          <w:b/>
          <w:bCs/>
        </w:rPr>
        <w:t>Vplyvy na rozpočet verejnej správy,</w:t>
      </w:r>
    </w:p>
    <w:p w:rsidR="007C1680" w:rsidRPr="007C1680" w:rsidP="007C1680">
      <w:pPr>
        <w:bidi w:val="0"/>
        <w:jc w:val="center"/>
        <w:rPr>
          <w:rFonts w:ascii="Times New Roman" w:hAnsi="Times New Roman"/>
        </w:rPr>
      </w:pPr>
      <w:r w:rsidRPr="007C1680">
        <w:rPr>
          <w:rFonts w:ascii="Times New Roman" w:hAnsi="Times New Roman"/>
          <w:b/>
          <w:bCs/>
        </w:rPr>
        <w:t>na zamestnanosť vo verejnej správe a financovanie návrhu</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rPr>
          <w:rFonts w:ascii="Times New Roman" w:hAnsi="Times New Roman"/>
        </w:rPr>
      </w:pPr>
      <w:r w:rsidRPr="007C1680">
        <w:rPr>
          <w:rFonts w:ascii="Times New Roman" w:hAnsi="Times New Roman"/>
          <w:b/>
          <w:bCs/>
        </w:rPr>
        <w:t>2.1. Zhrnutie vplyvov na rozpočet verejnej správy v návrhu</w:t>
      </w:r>
    </w:p>
    <w:p w:rsidR="007C1680" w:rsidRPr="007C1680" w:rsidP="007C1680">
      <w:pPr>
        <w:bidi w:val="0"/>
        <w:jc w:val="right"/>
        <w:rPr>
          <w:rFonts w:ascii="Times New Roman" w:hAnsi="Times New Roman"/>
        </w:rPr>
      </w:pPr>
      <w:r w:rsidRPr="007C1680">
        <w:rPr>
          <w:rFonts w:ascii="Times New Roman" w:hAnsi="Times New Roman"/>
        </w:rPr>
        <w:t xml:space="preserve">Tabuľka č. 1 </w:t>
      </w:r>
    </w:p>
    <w:tbl>
      <w:tblPr>
        <w:tblStyle w:val="TableNormal"/>
        <w:tblW w:w="12935" w:type="dxa"/>
        <w:tblCellMar>
          <w:left w:w="0" w:type="dxa"/>
          <w:right w:w="0" w:type="dxa"/>
        </w:tblCellMar>
      </w:tblPr>
      <w:tblGrid>
        <w:gridCol w:w="4661"/>
        <w:gridCol w:w="1267"/>
        <w:gridCol w:w="1267"/>
        <w:gridCol w:w="672"/>
        <w:gridCol w:w="595"/>
        <w:gridCol w:w="672"/>
        <w:gridCol w:w="595"/>
        <w:gridCol w:w="672"/>
        <w:gridCol w:w="1267"/>
        <w:gridCol w:w="1267"/>
      </w:tblGrid>
      <w:tr>
        <w:tblPrEx>
          <w:tblW w:w="12935" w:type="dxa"/>
          <w:tblCellMar>
            <w:left w:w="0" w:type="dxa"/>
            <w:right w:w="0" w:type="dxa"/>
          </w:tblCellMar>
        </w:tblPrEx>
        <w:trPr>
          <w:gridAfter w:val="3"/>
          <w:wAfter w:w="3206" w:type="dxa"/>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194" w:lineRule="atLeast"/>
              <w:jc w:val="center"/>
              <w:rPr>
                <w:rFonts w:ascii="Times New Roman" w:hAnsi="Times New Roman"/>
              </w:rPr>
            </w:pPr>
            <w:bookmarkStart w:id="0" w:name="OLE_LINK1"/>
            <w:bookmarkEnd w:id="0"/>
            <w:r w:rsidRPr="007C1680">
              <w:rPr>
                <w:rFonts w:ascii="Times New Roman" w:hAnsi="Times New Roman"/>
                <w:b/>
                <w:bCs/>
                <w:color w:val="FFFFFF"/>
              </w:rPr>
              <w:t xml:space="preserve">Vplyvy na </w:t>
            </w:r>
            <w:r w:rsidRPr="007C1680">
              <w:rPr>
                <w:rFonts w:ascii="Times New Roman" w:hAnsi="Times New Roman"/>
                <w:b/>
                <w:bCs/>
              </w:rPr>
              <w:t>rozpočet verejnej správy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194" w:lineRule="atLeast"/>
              <w:jc w:val="center"/>
              <w:rPr>
                <w:rFonts w:ascii="Times New Roman" w:hAnsi="Times New Roman"/>
              </w:rPr>
            </w:pPr>
            <w:r w:rsidRPr="007C1680">
              <w:rPr>
                <w:rFonts w:ascii="Times New Roman" w:hAnsi="Times New Roman"/>
                <w:b/>
                <w:bCs/>
                <w:color w:val="FFFFFF"/>
              </w:rPr>
              <w:t xml:space="preserve">Vplyv na rozpočet verejnej správy </w:t>
            </w:r>
            <w:r w:rsidRPr="007C1680">
              <w:rPr>
                <w:rFonts w:ascii="Times New Roman" w:hAnsi="Times New Roman"/>
                <w:b/>
                <w:bCs/>
              </w:rPr>
              <w:t>(v eurách)</w:t>
            </w:r>
          </w:p>
        </w:tc>
      </w:tr>
      <w:tr>
        <w:tblPrEx>
          <w:tblW w:w="12935" w:type="dxa"/>
          <w:tblCellMar>
            <w:left w:w="0" w:type="dxa"/>
            <w:right w:w="0" w:type="dxa"/>
          </w:tblCellMar>
        </w:tblPrEx>
        <w:trPr>
          <w:gridAfter w:val="3"/>
          <w:wAfter w:w="3206" w:type="dxa"/>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b/>
              </w:rPr>
            </w:pPr>
            <w:r w:rsidRPr="007C1680">
              <w:rPr>
                <w:rFonts w:ascii="Times New Roman" w:hAnsi="Times New Roman"/>
                <w:b/>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2013</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2014</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2015</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82,71 mil. eur*</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p>
        </w:tc>
      </w:tr>
      <w:tr>
        <w:tblPrEx>
          <w:tblW w:w="12935" w:type="dxa"/>
          <w:tblCellMar>
            <w:left w:w="0" w:type="dxa"/>
            <w:right w:w="0" w:type="dxa"/>
          </w:tblCellMar>
        </w:tblPrEx>
        <w:trPr>
          <w:gridAfter w:val="3"/>
          <w:wAfter w:w="3206" w:type="dxa"/>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2" w:lineRule="atLeast"/>
              <w:rPr>
                <w:rFonts w:ascii="Times New Roman" w:hAnsi="Times New Roman"/>
              </w:rPr>
            </w:pPr>
            <w:r w:rsidRPr="007C1680">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2" w:lineRule="atLeast"/>
              <w:jc w:val="right"/>
              <w:rPr>
                <w:rFonts w:ascii="Times New Roman" w:hAnsi="Times New Roman"/>
              </w:rPr>
            </w:pPr>
            <w:r w:rsidRPr="007C168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2"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2"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2" w:lineRule="atLeast"/>
              <w:jc w:val="right"/>
              <w:rPr>
                <w:rFonts w:ascii="Times New Roman" w:hAnsi="Times New Roman"/>
              </w:rPr>
            </w:pPr>
            <w:r w:rsidRPr="007C1680">
              <w:rPr>
                <w:rFonts w:ascii="Times New Roman" w:hAnsi="Times New Roman"/>
              </w:rPr>
              <w:t>0</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r>
      <w:tr>
        <w:tblPrEx>
          <w:tblW w:w="12935" w:type="dxa"/>
          <w:tblCellMar>
            <w:left w:w="0" w:type="dxa"/>
            <w:right w:w="0" w:type="dxa"/>
          </w:tblCellMar>
        </w:tblPrEx>
        <w:trPr>
          <w:gridAfter w:val="3"/>
          <w:wAfter w:w="3206" w:type="dxa"/>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rPr>
                <w:rFonts w:ascii="Times New Roman" w:hAnsi="Times New Roman"/>
              </w:rPr>
            </w:pPr>
            <w:r w:rsidRPr="007C1680">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rPr>
              <w:t>0</w:t>
            </w:r>
          </w:p>
        </w:tc>
      </w:tr>
      <w:tr>
        <w:tblPrEx>
          <w:tblW w:w="12935" w:type="dxa"/>
          <w:tblCellMar>
            <w:left w:w="0" w:type="dxa"/>
            <w:right w:w="0" w:type="dxa"/>
          </w:tblCellMar>
        </w:tblPrEx>
        <w:trPr>
          <w:gridAfter w:val="3"/>
          <w:wAfter w:w="3206" w:type="dxa"/>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rPr>
                <w:rFonts w:ascii="Times New Roman" w:hAnsi="Times New Roman"/>
              </w:rPr>
            </w:pPr>
            <w:r w:rsidRPr="007C1680">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r>
      <w:tr>
        <w:tblPrEx>
          <w:tblW w:w="12935" w:type="dxa"/>
          <w:tblCellMar>
            <w:left w:w="0" w:type="dxa"/>
            <w:right w:w="0" w:type="dxa"/>
          </w:tblCellMar>
        </w:tblPrEx>
        <w:trPr>
          <w:gridAfter w:val="3"/>
          <w:wAfter w:w="3206" w:type="dxa"/>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125" w:lineRule="atLeast"/>
              <w:rPr>
                <w:rFonts w:ascii="Times New Roman" w:hAnsi="Times New Roman"/>
              </w:rPr>
            </w:pPr>
            <w:r w:rsidRPr="007C1680">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rPr>
              <w:t xml:space="preserve">  0 </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
                <w:iCs/>
              </w:rPr>
              <w:t> </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iCs/>
              </w:rPr>
              <w:t>0</w:t>
            </w:r>
          </w:p>
        </w:tc>
      </w:tr>
      <w:tr>
        <w:tblPrEx>
          <w:tblW w:w="12935" w:type="dxa"/>
          <w:tblCellMar>
            <w:left w:w="0" w:type="dxa"/>
            <w:right w:w="0" w:type="dxa"/>
          </w:tblCellMar>
        </w:tblPrEx>
        <w:trPr>
          <w:gridAfter w:val="3"/>
          <w:wAfter w:w="3206" w:type="dxa"/>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rPr>
                <w:rFonts w:ascii="Times New Roman" w:hAnsi="Times New Roman"/>
              </w:rPr>
            </w:pPr>
            <w:r w:rsidRPr="007C1680">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25" w:lineRule="atLeast"/>
              <w:jc w:val="right"/>
              <w:rPr>
                <w:rFonts w:ascii="Times New Roman" w:hAnsi="Times New Roman"/>
              </w:rPr>
            </w:pPr>
            <w:r w:rsidRPr="007C1680">
              <w:rPr>
                <w:rFonts w:ascii="Times New Roman" w:hAnsi="Times New Roman"/>
                <w:b/>
                <w:bCs/>
                <w:iCs/>
              </w:rPr>
              <w:t>0</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i/>
                <w:iCs/>
              </w:rPr>
              <w:t>- z toho vplyv na ŠR</w:t>
            </w:r>
            <w:r w:rsidRPr="007C1680">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r>
      <w:tr>
        <w:tblPrEx>
          <w:tblW w:w="12935" w:type="dxa"/>
          <w:tblCellMar>
            <w:left w:w="0" w:type="dxa"/>
            <w:right w:w="0" w:type="dxa"/>
          </w:tblCellMar>
        </w:tblPrEx>
        <w:trPr>
          <w:gridAfter w:val="3"/>
          <w:wAfter w:w="3206" w:type="dxa"/>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r>
      <w:tr>
        <w:tblPrEx>
          <w:tblW w:w="12935" w:type="dxa"/>
          <w:tblCellMar>
            <w:left w:w="0" w:type="dxa"/>
            <w:right w:w="0" w:type="dxa"/>
          </w:tblCellMar>
        </w:tblPrEx>
        <w:tc>
          <w:tcPr>
            <w:tcW w:w="7867" w:type="dxa"/>
            <w:gridSpan w:val="4"/>
            <w:tcBorders>
              <w:top w:val="nil"/>
              <w:left w:val="nil"/>
              <w:bottom w:val="nil"/>
              <w:right w:val="nil"/>
            </w:tcBorders>
            <w:textDirection w:val="lrTb"/>
            <w:vAlign w:val="center"/>
          </w:tcPr>
          <w:p w:rsidR="007C1680" w:rsidRPr="007C1680" w:rsidP="00195810">
            <w:pPr>
              <w:bidi w:val="0"/>
              <w:rPr>
                <w:rFonts w:ascii="Times New Roman" w:hAnsi="Times New Roman"/>
              </w:rPr>
            </w:pPr>
            <w:r w:rsidRPr="007C1680">
              <w:rPr>
                <w:rFonts w:ascii="Times New Roman" w:hAnsi="Times New Roman"/>
              </w:rPr>
              <w:t>* Suma odvodu očistená o pokles dane z príjmov: 102,11 mil. eur - 19,40 mil. eur. = 82,71 mil. eur (pozn.: príjmy za uvedené roky sú určené v rovnakej výške za predpokladu, že vývoj základu pre výpočet odvodu zostane nemenný)</w:t>
            </w:r>
          </w:p>
        </w:tc>
        <w:tc>
          <w:tcPr>
            <w:tcW w:w="1267" w:type="dxa"/>
            <w:gridSpan w:val="2"/>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267" w:type="dxa"/>
            <w:gridSpan w:val="2"/>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267"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267"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r>
    </w:tbl>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rPr>
          <w:rFonts w:ascii="Times New Roman" w:hAnsi="Times New Roman"/>
        </w:rPr>
      </w:pPr>
      <w:r w:rsidRPr="007C1680">
        <w:rPr>
          <w:rFonts w:ascii="Times New Roman" w:hAnsi="Times New Roman"/>
          <w:b/>
          <w:bCs/>
        </w:rPr>
        <w:t>2.2. Financovanie návrhu</w:t>
      </w:r>
    </w:p>
    <w:p w:rsidR="007C1680" w:rsidRPr="007C1680" w:rsidP="007C1680">
      <w:pPr>
        <w:bidi w:val="0"/>
        <w:jc w:val="right"/>
        <w:rPr>
          <w:rFonts w:ascii="Times New Roman" w:hAnsi="Times New Roman"/>
        </w:rPr>
      </w:pPr>
      <w:r w:rsidRPr="007C1680">
        <w:rPr>
          <w:rFonts w:ascii="Times New Roman" w:hAnsi="Times New Roman"/>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 xml:space="preserve">Vplyv na rozpočet verejnej správy </w:t>
            </w:r>
            <w:r w:rsidRPr="007C1680">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2015</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ind w:left="360"/>
              <w:jc w:val="right"/>
              <w:rPr>
                <w:rFonts w:ascii="Times New Roman" w:hAnsi="Times New Roman"/>
                <w:b/>
              </w:rPr>
            </w:pPr>
            <w:r w:rsidRPr="007C1680">
              <w:rPr>
                <w:rFonts w:ascii="Times New Roman" w:hAnsi="Times New Roman"/>
                <w:b/>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51" w:lineRule="atLeast"/>
              <w:rPr>
                <w:rFonts w:ascii="Times New Roman" w:hAnsi="Times New Roman"/>
              </w:rPr>
            </w:pPr>
            <w:r w:rsidRPr="007C1680">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51"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51"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51"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51" w:lineRule="atLeast"/>
              <w:jc w:val="right"/>
              <w:rPr>
                <w:rFonts w:ascii="Times New Roman" w:hAnsi="Times New Roman"/>
              </w:rPr>
            </w:pPr>
            <w:r w:rsidRPr="007C1680">
              <w:rPr>
                <w:rFonts w:ascii="Times New Roman" w:hAnsi="Times New Roman"/>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5" w:lineRule="atLeast"/>
              <w:rPr>
                <w:rFonts w:ascii="Times New Roman" w:hAnsi="Times New Roman"/>
              </w:rPr>
            </w:pPr>
            <w:r w:rsidRPr="007C1680">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5"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5"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5" w:lineRule="atLeast"/>
              <w:jc w:val="right"/>
              <w:rPr>
                <w:rFonts w:ascii="Times New Roman" w:hAnsi="Times New Roman"/>
              </w:rPr>
            </w:pPr>
            <w:r w:rsidRPr="007C168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135" w:lineRule="atLeast"/>
              <w:jc w:val="right"/>
              <w:rPr>
                <w:rFonts w:ascii="Times New Roman" w:hAnsi="Times New Roman"/>
              </w:rPr>
            </w:pPr>
            <w:r w:rsidRPr="007C1680">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rPr>
                <w:rFonts w:ascii="Times New Roman" w:hAnsi="Times New Roman"/>
              </w:rPr>
            </w:pPr>
            <w:r w:rsidRPr="007C1680">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bidi w:val="0"/>
              <w:spacing w:line="70" w:lineRule="atLeast"/>
              <w:jc w:val="right"/>
              <w:rPr>
                <w:rFonts w:ascii="Times New Roman" w:hAnsi="Times New Roman"/>
              </w:rPr>
            </w:pPr>
            <w:r w:rsidRPr="007C1680">
              <w:rPr>
                <w:rFonts w:ascii="Times New Roman" w:hAnsi="Times New Roman"/>
                <w:b/>
                <w:bCs/>
              </w:rPr>
              <w:t>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26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26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26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26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r>
    </w:tbl>
    <w:p w:rsidR="007C1680" w:rsidRPr="007C1680" w:rsidP="007C1680">
      <w:pPr>
        <w:bidi w:val="0"/>
        <w:rPr>
          <w:rFonts w:ascii="Times New Roman" w:hAnsi="Times New Roman"/>
        </w:rPr>
      </w:pPr>
      <w:r w:rsidRPr="007C1680">
        <w:rPr>
          <w:rFonts w:ascii="Times New Roman" w:hAnsi="Times New Roman"/>
        </w:rPr>
        <w:t> </w:t>
      </w:r>
      <w:r w:rsidRPr="007C1680">
        <w:rPr>
          <w:rFonts w:ascii="Times New Roman" w:hAnsi="Times New Roman"/>
          <w:b/>
          <w:bCs/>
        </w:rPr>
        <w:t> </w:t>
      </w:r>
    </w:p>
    <w:p w:rsidR="007C1680" w:rsidRPr="007C1680" w:rsidP="007C1680">
      <w:pPr>
        <w:bidi w:val="0"/>
        <w:rPr>
          <w:rFonts w:ascii="Times New Roman" w:hAnsi="Times New Roman"/>
        </w:rPr>
      </w:pPr>
      <w:r w:rsidRPr="007C1680">
        <w:rPr>
          <w:rFonts w:ascii="Times New Roman" w:hAnsi="Times New Roman"/>
          <w:b/>
          <w:bCs/>
        </w:rPr>
        <w:t>Návrh na riešenie úbytku príjmov alebo zvýšených výdavkov podľa § 33 ods. 1 zákona č. 523/2004 Z. z. o rozpočtových pravidlách verejnej správy:</w:t>
      </w:r>
    </w:p>
    <w:p w:rsidR="007C1680" w:rsidRPr="007C1680" w:rsidP="007C1680">
      <w:pPr>
        <w:pBdr>
          <w:top w:val="single" w:sz="4" w:space="1" w:color="000000"/>
          <w:left w:val="single" w:sz="4" w:space="4" w:color="000000"/>
          <w:bottom w:val="single" w:sz="4" w:space="1" w:color="000000"/>
          <w:right w:val="single" w:sz="4" w:space="4" w:color="000000"/>
        </w:pBdr>
        <w:bidi w:val="0"/>
        <w:rPr>
          <w:rFonts w:ascii="Times New Roman" w:hAnsi="Times New Roman"/>
          <w:b/>
          <w:bCs/>
        </w:rPr>
      </w:pPr>
      <w:r w:rsidRPr="007C1680">
        <w:rPr>
          <w:rFonts w:ascii="Times New Roman" w:hAnsi="Times New Roman"/>
          <w:b/>
          <w:bCs/>
        </w:rPr>
        <w:t> </w:t>
      </w:r>
    </w:p>
    <w:p w:rsidR="007C1680" w:rsidRPr="007C1680" w:rsidP="007C1680">
      <w:pPr>
        <w:pBdr>
          <w:top w:val="single" w:sz="4" w:space="1" w:color="000000"/>
          <w:left w:val="single" w:sz="4" w:space="4" w:color="000000"/>
          <w:bottom w:val="single" w:sz="4" w:space="1" w:color="000000"/>
          <w:right w:val="single" w:sz="4" w:space="4" w:color="000000"/>
        </w:pBdr>
        <w:bidi w:val="0"/>
        <w:rPr>
          <w:rFonts w:ascii="Times New Roman" w:hAnsi="Times New Roman"/>
          <w:b/>
          <w:bCs/>
        </w:rPr>
      </w:pPr>
    </w:p>
    <w:p w:rsidR="007C1680" w:rsidRPr="007C1680" w:rsidP="007C168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7C1680">
        <w:rPr>
          <w:rFonts w:ascii="Times New Roman" w:hAnsi="Times New Roman"/>
          <w:b/>
          <w:bCs/>
        </w:rPr>
        <w:t> </w:t>
      </w:r>
    </w:p>
    <w:p w:rsidR="007C1680" w:rsidRPr="007C1680" w:rsidP="007C1680">
      <w:pPr>
        <w:bidi w:val="0"/>
        <w:rPr>
          <w:rFonts w:ascii="Times New Roman" w:hAnsi="Times New Roman"/>
          <w:b/>
          <w:bCs/>
        </w:rPr>
      </w:pPr>
    </w:p>
    <w:p w:rsidR="007C1680" w:rsidRPr="007C1680" w:rsidP="007C1680">
      <w:pPr>
        <w:bidi w:val="0"/>
        <w:rPr>
          <w:rFonts w:ascii="Times New Roman" w:hAnsi="Times New Roman"/>
          <w:b/>
          <w:bCs/>
        </w:rPr>
      </w:pPr>
    </w:p>
    <w:p w:rsidR="007C1680" w:rsidRPr="007C1680" w:rsidP="007C1680">
      <w:pPr>
        <w:bidi w:val="0"/>
        <w:rPr>
          <w:rFonts w:ascii="Times New Roman" w:hAnsi="Times New Roman"/>
        </w:rPr>
      </w:pPr>
      <w:r w:rsidRPr="007C1680">
        <w:rPr>
          <w:rFonts w:ascii="Times New Roman" w:hAnsi="Times New Roman"/>
          <w:b/>
          <w:bCs/>
        </w:rPr>
        <w:t>2.3. Popis a charakteristika návrhu</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jc w:val="both"/>
        <w:rPr>
          <w:rFonts w:ascii="Times New Roman" w:hAnsi="Times New Roman"/>
        </w:rPr>
      </w:pPr>
      <w:r w:rsidRPr="007C1680">
        <w:rPr>
          <w:rFonts w:ascii="Times New Roman" w:hAnsi="Times New Roman"/>
          <w:b/>
          <w:bCs/>
        </w:rPr>
        <w:t>2.3.1. Popis návrhu:</w:t>
      </w:r>
    </w:p>
    <w:p w:rsidR="007C1680" w:rsidRPr="007C1680" w:rsidP="007C1680">
      <w:pPr>
        <w:bidi w:val="0"/>
        <w:jc w:val="both"/>
        <w:rPr>
          <w:rFonts w:ascii="Times New Roman" w:hAnsi="Times New Roman"/>
        </w:rPr>
      </w:pPr>
      <w:r w:rsidRPr="007C1680">
        <w:rPr>
          <w:rFonts w:ascii="Times New Roman" w:hAnsi="Times New Roman"/>
          <w:b/>
          <w:bCs/>
        </w:rPr>
        <w:t> </w:t>
      </w:r>
    </w:p>
    <w:p w:rsidR="007C1680" w:rsidRPr="007C1680" w:rsidP="007C1680">
      <w:pPr>
        <w:bidi w:val="0"/>
        <w:ind w:firstLine="708"/>
        <w:jc w:val="both"/>
        <w:rPr>
          <w:rFonts w:ascii="Times New Roman" w:hAnsi="Times New Roman"/>
        </w:rPr>
      </w:pPr>
      <w:r w:rsidRPr="007C1680">
        <w:rPr>
          <w:rFonts w:ascii="Times New Roman" w:hAnsi="Times New Roman"/>
        </w:rPr>
        <w:t>Akú problematiku návrhu rieši? Kto bude návrh implementovať? Kde sa budú služby poskytovať?</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jc w:val="both"/>
        <w:rPr>
          <w:rFonts w:ascii="Times New Roman" w:hAnsi="Times New Roman"/>
        </w:rPr>
      </w:pPr>
      <w:r w:rsidRPr="007C1680">
        <w:rPr>
          <w:rFonts w:ascii="Times New Roman" w:hAnsi="Times New Roman"/>
        </w:rPr>
        <w:t>Predmetom navrhovaného zákona o osobitnom odvode vybraných finančných inštitúcií a o doplnení niektorých zákonov je stanovenie povinnosti platenia odvodu pre platiteľa odvodu, ktorým je banka alebo pobočka zahraničnej banky, taktiež výška odvodu a spôsob jeho platenia, ako aj správa odvodov. Cieľom je prispieť k vytvoreniu mechanizmov podieľania sa týchto finančných inštitúcií na nákladoch budúcich finančných kríz v bankovom sektore, k zabezpečeniu spravodlivého rozdelenia záťaže a k zabráneniu vzniku rozsiahlych výdavkov pre daňových poplatníkov, vládu Slovenskej republiky a hospodárstvo Slovenskej republiky v prípade riešenia finančných kríz, k stimulovaniu vybraných finančných inštitúcií obmedzovať systémové riziká a k ochrane stability finančného sektora Slovenskej republiky.</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rPr>
          <w:rFonts w:ascii="Times New Roman" w:hAnsi="Times New Roman"/>
        </w:rPr>
      </w:pPr>
      <w:r w:rsidRPr="007C1680">
        <w:rPr>
          <w:rFonts w:ascii="Times New Roman" w:hAnsi="Times New Roman"/>
          <w:b/>
          <w:bCs/>
        </w:rPr>
        <w:t>2.3.2. Charakteristika návrhu podľa bodu  2.3.2. Metodiky :</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rPr>
          <w:rFonts w:ascii="Times New Roman" w:hAnsi="Times New Roman"/>
        </w:rPr>
      </w:pPr>
      <w:r w:rsidRPr="007C1680">
        <w:rPr>
          <w:rFonts w:ascii="Times New Roman" w:hAnsi="Times New Roman"/>
          <w:b/>
          <w:bCs/>
          <w:bdr w:val="single" w:sz="4" w:space="0" w:color="000000" w:frame="1"/>
        </w:rPr>
        <w:t xml:space="preserve">     </w:t>
      </w:r>
      <w:r w:rsidRPr="007C1680">
        <w:rPr>
          <w:rFonts w:ascii="Times New Roman" w:hAnsi="Times New Roman"/>
          <w:b/>
          <w:bCs/>
        </w:rPr>
        <w:t xml:space="preserve">  </w:t>
      </w:r>
      <w:r w:rsidRPr="007C1680">
        <w:rPr>
          <w:rFonts w:ascii="Times New Roman" w:hAnsi="Times New Roman"/>
        </w:rPr>
        <w:t>zmena sadzby</w:t>
      </w:r>
    </w:p>
    <w:p w:rsidR="007C1680" w:rsidRPr="007C1680" w:rsidP="007C1680">
      <w:pPr>
        <w:bidi w:val="0"/>
        <w:rPr>
          <w:rFonts w:ascii="Times New Roman" w:hAnsi="Times New Roman"/>
        </w:rPr>
      </w:pPr>
      <w:r w:rsidRPr="007C1680">
        <w:rPr>
          <w:rFonts w:ascii="Times New Roman" w:hAnsi="Times New Roman"/>
          <w:bdr w:val="single" w:sz="4" w:space="0" w:color="000000" w:frame="1"/>
        </w:rPr>
        <w:t xml:space="preserve">     </w:t>
      </w:r>
      <w:r w:rsidRPr="007C1680">
        <w:rPr>
          <w:rFonts w:ascii="Times New Roman" w:hAnsi="Times New Roman"/>
        </w:rPr>
        <w:t>  zmena v nároku</w:t>
      </w:r>
    </w:p>
    <w:p w:rsidR="007C1680" w:rsidRPr="007C1680" w:rsidP="007C1680">
      <w:pPr>
        <w:bidi w:val="0"/>
        <w:rPr>
          <w:rFonts w:ascii="Times New Roman" w:hAnsi="Times New Roman"/>
        </w:rPr>
      </w:pPr>
      <w:r w:rsidRPr="007C1680">
        <w:rPr>
          <w:rFonts w:ascii="Times New Roman" w:hAnsi="Times New Roman"/>
          <w:bdr w:val="single" w:sz="4" w:space="0" w:color="000000" w:frame="1"/>
        </w:rPr>
        <w:t xml:space="preserve"> X </w:t>
      </w:r>
      <w:r w:rsidRPr="007C1680">
        <w:rPr>
          <w:rFonts w:ascii="Times New Roman" w:hAnsi="Times New Roman"/>
        </w:rPr>
        <w:t>  nová služba alebo nariadenie (alebo ich zrušenie)</w:t>
      </w:r>
    </w:p>
    <w:p w:rsidR="007C1680" w:rsidRPr="007C1680" w:rsidP="007C1680">
      <w:pPr>
        <w:bidi w:val="0"/>
        <w:rPr>
          <w:rFonts w:ascii="Times New Roman" w:hAnsi="Times New Roman"/>
        </w:rPr>
      </w:pPr>
      <w:r w:rsidRPr="007C1680">
        <w:rPr>
          <w:rFonts w:ascii="Times New Roman" w:hAnsi="Times New Roman"/>
          <w:bdr w:val="single" w:sz="4" w:space="0" w:color="000000" w:frame="1"/>
        </w:rPr>
        <w:t xml:space="preserve">     </w:t>
      </w:r>
      <w:r w:rsidRPr="007C1680">
        <w:rPr>
          <w:rFonts w:ascii="Times New Roman" w:hAnsi="Times New Roman"/>
        </w:rPr>
        <w:t>  kombinovaný návrh</w:t>
      </w:r>
    </w:p>
    <w:p w:rsidR="007C1680" w:rsidRPr="007C1680" w:rsidP="007C1680">
      <w:pPr>
        <w:bidi w:val="0"/>
        <w:rPr>
          <w:rFonts w:ascii="Times New Roman" w:hAnsi="Times New Roman"/>
        </w:rPr>
      </w:pPr>
      <w:r w:rsidRPr="007C1680">
        <w:rPr>
          <w:rFonts w:ascii="Times New Roman" w:hAnsi="Times New Roman"/>
          <w:bdr w:val="single" w:sz="4" w:space="0" w:color="000000" w:frame="1"/>
        </w:rPr>
        <w:t xml:space="preserve">     </w:t>
      </w:r>
      <w:r w:rsidRPr="007C1680">
        <w:rPr>
          <w:rFonts w:ascii="Times New Roman" w:hAnsi="Times New Roman"/>
        </w:rPr>
        <w:t xml:space="preserve">  iné </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rPr>
          <w:rFonts w:ascii="Times New Roman" w:hAnsi="Times New Roman"/>
        </w:rPr>
      </w:pPr>
      <w:r w:rsidRPr="007C1680">
        <w:rPr>
          <w:rFonts w:ascii="Times New Roman" w:hAnsi="Times New Roman"/>
          <w:b/>
          <w:bCs/>
        </w:rPr>
        <w:t>2.3.3. Predpoklady vývoja objemu aktivít:</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ind w:firstLine="708"/>
        <w:jc w:val="both"/>
        <w:rPr>
          <w:rFonts w:ascii="Times New Roman" w:hAnsi="Times New Roman"/>
        </w:rPr>
      </w:pPr>
      <w:r w:rsidRPr="007C1680">
        <w:rPr>
          <w:rFonts w:ascii="Times New Roman" w:hAnsi="Times New Roman"/>
        </w:rPr>
        <w:t>Jasne popíšte, v prípade potreby použite nižšie uvedenú tabuľku. Uveďte aj odhady základov daní a/alebo poplatkov, ak sa ich táto zmena týka.</w:t>
      </w:r>
    </w:p>
    <w:p w:rsidR="007C1680" w:rsidRPr="007C1680" w:rsidP="007C1680">
      <w:pPr>
        <w:bidi w:val="0"/>
        <w:jc w:val="right"/>
        <w:rPr>
          <w:rFonts w:ascii="Times New Roman" w:hAnsi="Times New Roman"/>
        </w:rPr>
      </w:pPr>
      <w:r w:rsidRPr="007C1680">
        <w:rPr>
          <w:rFonts w:ascii="Times New Roman" w:hAnsi="Times New Roman"/>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7C1680" w:rsidRPr="007C1680" w:rsidP="00195810">
            <w:pPr>
              <w:bidi w:val="0"/>
              <w:spacing w:line="70" w:lineRule="atLeast"/>
              <w:jc w:val="center"/>
              <w:rPr>
                <w:rFonts w:ascii="Times New Roman" w:hAnsi="Times New Roman"/>
              </w:rPr>
            </w:pPr>
            <w:r w:rsidRPr="007C1680">
              <w:rPr>
                <w:rFonts w:ascii="Times New Roman" w:hAnsi="Times New Roman"/>
                <w:b/>
                <w:bCs/>
                <w:color w:val="FFFFFF"/>
              </w:rPr>
              <w:t>r + 3</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rPr>
                <w:rFonts w:ascii="Times New Roman" w:hAnsi="Times New Roman"/>
              </w:rPr>
            </w:pPr>
            <w:r w:rsidRPr="007C1680">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rPr>
                <w:rFonts w:ascii="Times New Roman" w:hAnsi="Times New Roman"/>
              </w:rPr>
            </w:pPr>
            <w:r w:rsidRPr="007C1680">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rPr>
                <w:rFonts w:ascii="Times New Roman" w:hAnsi="Times New Roman"/>
              </w:rPr>
            </w:pPr>
            <w:r w:rsidRPr="007C1680">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7C1680" w:rsidRPr="007C1680" w:rsidP="00195810">
            <w:pPr>
              <w:bidi w:val="0"/>
              <w:spacing w:line="70" w:lineRule="atLeast"/>
              <w:jc w:val="right"/>
              <w:rPr>
                <w:rFonts w:ascii="Times New Roman" w:hAnsi="Times New Roman"/>
              </w:rPr>
            </w:pPr>
            <w:r w:rsidRPr="007C1680">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13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13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13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13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r>
    </w:tbl>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rPr>
          <w:rFonts w:ascii="Times New Roman" w:hAnsi="Times New Roman"/>
        </w:rPr>
      </w:pPr>
    </w:p>
    <w:p w:rsidR="007C1680" w:rsidRPr="007C1680" w:rsidP="007C1680">
      <w:pPr>
        <w:bidi w:val="0"/>
        <w:rPr>
          <w:rFonts w:ascii="Times New Roman" w:hAnsi="Times New Roman"/>
        </w:rPr>
      </w:pPr>
    </w:p>
    <w:p w:rsidR="007C1680" w:rsidRPr="007C1680" w:rsidP="007C1680">
      <w:pPr>
        <w:bidi w:val="0"/>
        <w:rPr>
          <w:rFonts w:ascii="Times New Roman" w:hAnsi="Times New Roman"/>
        </w:rPr>
      </w:pPr>
    </w:p>
    <w:p w:rsidR="007C1680" w:rsidRPr="007C1680" w:rsidP="007C1680">
      <w:pPr>
        <w:bidi w:val="0"/>
        <w:rPr>
          <w:rFonts w:ascii="Times New Roman" w:hAnsi="Times New Roman"/>
        </w:rPr>
      </w:pPr>
    </w:p>
    <w:p w:rsidR="007C1680" w:rsidRPr="007C1680" w:rsidP="007C1680">
      <w:pPr>
        <w:bidi w:val="0"/>
        <w:rPr>
          <w:rFonts w:ascii="Times New Roman" w:hAnsi="Times New Roman"/>
        </w:rPr>
      </w:pPr>
    </w:p>
    <w:p w:rsidR="007C1680" w:rsidRPr="007C1680" w:rsidP="007C1680">
      <w:pPr>
        <w:bidi w:val="0"/>
        <w:rPr>
          <w:rFonts w:ascii="Times New Roman" w:hAnsi="Times New Roman"/>
        </w:rPr>
      </w:pPr>
    </w:p>
    <w:p w:rsidR="007C1680" w:rsidRPr="007C1680" w:rsidP="007C1680">
      <w:pPr>
        <w:bidi w:val="0"/>
        <w:rPr>
          <w:rFonts w:ascii="Times New Roman" w:hAnsi="Times New Roman"/>
        </w:rPr>
      </w:pPr>
    </w:p>
    <w:p w:rsidR="007C1680" w:rsidRPr="007C1680" w:rsidP="007C1680">
      <w:pPr>
        <w:bidi w:val="0"/>
        <w:rPr>
          <w:rFonts w:ascii="Times New Roman" w:hAnsi="Times New Roman"/>
        </w:rPr>
      </w:pPr>
      <w:r w:rsidRPr="007C1680">
        <w:rPr>
          <w:rFonts w:ascii="Times New Roman" w:hAnsi="Times New Roman"/>
          <w:b/>
          <w:bCs/>
        </w:rPr>
        <w:t>2.3.4. Výpočty vplyvov na verejné financie</w:t>
      </w:r>
    </w:p>
    <w:p w:rsidR="007C1680" w:rsidRPr="007C1680" w:rsidP="007C1680">
      <w:pPr>
        <w:bidi w:val="0"/>
        <w:rPr>
          <w:rFonts w:ascii="Times New Roman" w:hAnsi="Times New Roman"/>
        </w:rPr>
      </w:pPr>
      <w:r w:rsidRPr="007C1680">
        <w:rPr>
          <w:rFonts w:ascii="Times New Roman" w:hAnsi="Times New Roman"/>
        </w:rPr>
        <w:t> </w:t>
      </w:r>
    </w:p>
    <w:p w:rsidR="007C1680" w:rsidRPr="007C1680" w:rsidP="007C1680">
      <w:pPr>
        <w:bidi w:val="0"/>
        <w:ind w:firstLine="708"/>
        <w:jc w:val="both"/>
        <w:rPr>
          <w:rFonts w:ascii="Times New Roman" w:hAnsi="Times New Roman"/>
        </w:rPr>
      </w:pPr>
      <w:r w:rsidRPr="007C1680">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C1680" w:rsidRPr="007C1680" w:rsidP="007C1680">
      <w:pPr>
        <w:bidi w:val="0"/>
        <w:jc w:val="both"/>
        <w:rPr>
          <w:rFonts w:ascii="Times New Roman" w:hAnsi="Times New Roman"/>
        </w:rPr>
      </w:pPr>
      <w:r w:rsidRPr="007C1680">
        <w:rPr>
          <w:rFonts w:ascii="Times New Roman" w:hAnsi="Times New Roman"/>
        </w:rPr>
        <w:t> </w:t>
      </w:r>
    </w:p>
    <w:p w:rsidR="007C1680" w:rsidRPr="007C1680" w:rsidP="007C1680">
      <w:pPr>
        <w:bidi w:val="0"/>
        <w:jc w:val="both"/>
        <w:rPr>
          <w:rFonts w:ascii="Times New Roman" w:hAnsi="Times New Roman"/>
        </w:rPr>
      </w:pPr>
      <w:r w:rsidRPr="007C1680">
        <w:rPr>
          <w:rFonts w:ascii="Times New Roman" w:hAnsi="Times New Roman"/>
        </w:rPr>
        <w:t>Údaje za banky a pobočky zahraničných bánk k 31.12 2010 (v tis. eur):</w:t>
      </w:r>
    </w:p>
    <w:p w:rsidR="007C1680" w:rsidRPr="007C1680" w:rsidP="007C1680">
      <w:pPr>
        <w:bidi w:val="0"/>
        <w:jc w:val="both"/>
        <w:rPr>
          <w:rFonts w:ascii="Times New Roman" w:hAnsi="Times New Roman"/>
        </w:rPr>
      </w:pPr>
    </w:p>
    <w:tbl>
      <w:tblPr>
        <w:tblStyle w:val="TableNormal"/>
        <w:tblpPr w:leftFromText="141" w:rightFromText="141"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69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45"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1680" w:rsidRPr="007C1680" w:rsidP="00195810">
            <w:pPr>
              <w:bidi w:val="0"/>
              <w:jc w:val="both"/>
              <w:rPr>
                <w:rFonts w:ascii="Times New Roman" w:hAnsi="Times New Roman"/>
                <w:b/>
              </w:rPr>
            </w:pPr>
            <w:r w:rsidRPr="007C1680">
              <w:rPr>
                <w:rFonts w:ascii="Times New Roman" w:hAnsi="Times New Roman"/>
                <w:b/>
              </w:rPr>
              <w:t>Pasíva</w:t>
            </w:r>
          </w:p>
        </w:tc>
        <w:tc>
          <w:tcPr>
            <w:tcW w:w="2693"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1680" w:rsidRPr="007C1680" w:rsidP="00195810">
            <w:pPr>
              <w:bidi w:val="0"/>
              <w:ind w:left="472" w:right="884" w:hanging="283"/>
              <w:jc w:val="right"/>
              <w:rPr>
                <w:rFonts w:ascii="Times New Roman" w:hAnsi="Times New Roman"/>
                <w:b/>
              </w:rPr>
            </w:pPr>
            <w:r w:rsidRPr="007C1680">
              <w:rPr>
                <w:rFonts w:ascii="Times New Roman" w:hAnsi="Times New Roman"/>
                <w:b/>
              </w:rPr>
              <w:t>54 738 827</w:t>
            </w:r>
          </w:p>
        </w:tc>
      </w:tr>
      <w:tr>
        <w:tblPrEx>
          <w:tblW w:w="0" w:type="auto"/>
          <w:tblLook w:val="04A0"/>
        </w:tblPrEx>
        <w:tc>
          <w:tcPr>
            <w:tcW w:w="5245" w:type="dxa"/>
            <w:tcBorders>
              <w:top w:val="single" w:sz="4" w:space="0" w:color="auto"/>
              <w:left w:val="single" w:sz="4" w:space="0" w:color="auto"/>
              <w:bottom w:val="single" w:sz="4" w:space="0" w:color="auto"/>
              <w:right w:val="single" w:sz="4" w:space="0" w:color="auto"/>
            </w:tcBorders>
            <w:textDirection w:val="lrTb"/>
            <w:vAlign w:val="top"/>
          </w:tcPr>
          <w:p w:rsidR="007C1680" w:rsidRPr="007C1680" w:rsidP="007C1680">
            <w:pPr>
              <w:widowControl/>
              <w:numPr>
                <w:numId w:val="10"/>
              </w:numPr>
              <w:bidi w:val="0"/>
              <w:adjustRightInd/>
              <w:jc w:val="both"/>
              <w:rPr>
                <w:rFonts w:ascii="Times New Roman" w:hAnsi="Times New Roman"/>
              </w:rPr>
            </w:pPr>
            <w:r w:rsidRPr="007C1680">
              <w:rPr>
                <w:rFonts w:ascii="Times New Roman" w:hAnsi="Times New Roman"/>
              </w:rPr>
              <w:t>Zložky znižujúce pasíva</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7C1680" w:rsidRPr="007C1680" w:rsidP="00195810">
            <w:pPr>
              <w:bidi w:val="0"/>
              <w:ind w:left="189" w:right="884"/>
              <w:jc w:val="right"/>
              <w:rPr>
                <w:rFonts w:ascii="Times New Roman" w:hAnsi="Times New Roman"/>
              </w:rPr>
            </w:pPr>
            <w:r w:rsidRPr="007C1680">
              <w:rPr>
                <w:rFonts w:ascii="Times New Roman" w:hAnsi="Times New Roman"/>
              </w:rPr>
              <w:t>- 29 212 492</w:t>
            </w:r>
          </w:p>
        </w:tc>
      </w:tr>
      <w:tr>
        <w:tblPrEx>
          <w:tblW w:w="0" w:type="auto"/>
          <w:tblLook w:val="04A0"/>
        </w:tblPrEx>
        <w:tc>
          <w:tcPr>
            <w:tcW w:w="5245" w:type="dxa"/>
            <w:tcBorders>
              <w:top w:val="double" w:sz="4" w:space="0" w:color="auto"/>
              <w:left w:val="single" w:sz="4" w:space="0" w:color="auto"/>
              <w:bottom w:val="single" w:sz="4" w:space="0" w:color="auto"/>
              <w:right w:val="single" w:sz="4" w:space="0" w:color="auto"/>
            </w:tcBorders>
            <w:textDirection w:val="lrTb"/>
            <w:vAlign w:val="top"/>
          </w:tcPr>
          <w:p w:rsidR="007C1680" w:rsidRPr="007C1680" w:rsidP="00195810">
            <w:pPr>
              <w:bidi w:val="0"/>
              <w:jc w:val="both"/>
              <w:rPr>
                <w:rFonts w:ascii="Times New Roman" w:hAnsi="Times New Roman"/>
                <w:b/>
              </w:rPr>
            </w:pPr>
            <w:r w:rsidRPr="007C1680">
              <w:rPr>
                <w:rFonts w:ascii="Times New Roman" w:hAnsi="Times New Roman"/>
                <w:b/>
              </w:rPr>
              <w:t>Základ pre výpočet odvodu</w:t>
            </w:r>
          </w:p>
        </w:tc>
        <w:tc>
          <w:tcPr>
            <w:tcW w:w="2693" w:type="dxa"/>
            <w:tcBorders>
              <w:top w:val="double" w:sz="4" w:space="0" w:color="auto"/>
              <w:left w:val="single" w:sz="4" w:space="0" w:color="auto"/>
              <w:bottom w:val="single" w:sz="4" w:space="0" w:color="auto"/>
              <w:right w:val="single" w:sz="4" w:space="0" w:color="auto"/>
            </w:tcBorders>
            <w:textDirection w:val="lrTb"/>
            <w:vAlign w:val="top"/>
          </w:tcPr>
          <w:p w:rsidR="007C1680" w:rsidRPr="007C1680" w:rsidP="00195810">
            <w:pPr>
              <w:bidi w:val="0"/>
              <w:ind w:left="472" w:right="884" w:hanging="283"/>
              <w:jc w:val="right"/>
              <w:rPr>
                <w:rFonts w:ascii="Times New Roman" w:hAnsi="Times New Roman"/>
                <w:b/>
              </w:rPr>
            </w:pPr>
            <w:r w:rsidRPr="007C1680">
              <w:rPr>
                <w:rFonts w:ascii="Times New Roman" w:hAnsi="Times New Roman"/>
                <w:b/>
              </w:rPr>
              <w:t>25 526 335</w:t>
            </w:r>
          </w:p>
        </w:tc>
      </w:tr>
      <w:tr>
        <w:tblPrEx>
          <w:tblW w:w="0" w:type="auto"/>
          <w:tblLook w:val="04A0"/>
        </w:tblPrEx>
        <w:tc>
          <w:tcPr>
            <w:tcW w:w="5245"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C1680" w:rsidRPr="007C1680" w:rsidP="00195810">
            <w:pPr>
              <w:bidi w:val="0"/>
              <w:jc w:val="both"/>
              <w:rPr>
                <w:rFonts w:ascii="Times New Roman" w:hAnsi="Times New Roman"/>
                <w:b/>
              </w:rPr>
            </w:pPr>
            <w:r w:rsidRPr="007C1680">
              <w:rPr>
                <w:rFonts w:ascii="Times New Roman" w:hAnsi="Times New Roman"/>
                <w:b/>
              </w:rPr>
              <w:t>Odvod (0,4 % zo základu pre výpočet odvodu)</w:t>
            </w:r>
          </w:p>
        </w:tc>
        <w:tc>
          <w:tcPr>
            <w:tcW w:w="2693"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C1680" w:rsidRPr="007C1680" w:rsidP="00195810">
            <w:pPr>
              <w:bidi w:val="0"/>
              <w:ind w:left="472" w:right="884" w:hanging="283"/>
              <w:jc w:val="right"/>
              <w:rPr>
                <w:rFonts w:ascii="Times New Roman" w:hAnsi="Times New Roman"/>
                <w:b/>
              </w:rPr>
            </w:pPr>
            <w:r w:rsidRPr="007C1680">
              <w:rPr>
                <w:rFonts w:ascii="Times New Roman" w:hAnsi="Times New Roman"/>
                <w:b/>
              </w:rPr>
              <w:t>102 105</w:t>
            </w:r>
          </w:p>
        </w:tc>
      </w:tr>
    </w:tbl>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r w:rsidRPr="007C1680">
        <w:rPr>
          <w:rFonts w:ascii="Times New Roman" w:hAnsi="Times New Roman"/>
        </w:rPr>
        <w:t>Výpočet poklesu dane z príjmov:</w:t>
      </w:r>
    </w:p>
    <w:p w:rsidR="007C1680" w:rsidRPr="007C1680" w:rsidP="007C1680">
      <w:pPr>
        <w:bidi w:val="0"/>
        <w:jc w:val="both"/>
        <w:rPr>
          <w:rFonts w:ascii="Times New Roman" w:hAnsi="Times New Roman"/>
        </w:rPr>
      </w:pPr>
    </w:p>
    <w:tbl>
      <w:tblPr>
        <w:tblStyle w:val="TableNormal"/>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69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45"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C1680" w:rsidRPr="007C1680" w:rsidP="00195810">
            <w:pPr>
              <w:bidi w:val="0"/>
              <w:jc w:val="both"/>
              <w:rPr>
                <w:rFonts w:ascii="Times New Roman" w:hAnsi="Times New Roman"/>
              </w:rPr>
            </w:pPr>
            <w:r w:rsidRPr="007C1680">
              <w:rPr>
                <w:rFonts w:ascii="Times New Roman" w:hAnsi="Times New Roman"/>
              </w:rPr>
              <w:t>Odvod ako daňový výdavok</w:t>
            </w:r>
          </w:p>
        </w:tc>
        <w:tc>
          <w:tcPr>
            <w:tcW w:w="2693"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C1680" w:rsidRPr="007C1680" w:rsidP="00195810">
            <w:pPr>
              <w:bidi w:val="0"/>
              <w:ind w:left="472" w:right="884" w:hanging="283"/>
              <w:jc w:val="right"/>
              <w:rPr>
                <w:rFonts w:ascii="Times New Roman" w:hAnsi="Times New Roman"/>
              </w:rPr>
            </w:pPr>
            <w:r w:rsidRPr="007C1680">
              <w:rPr>
                <w:rFonts w:ascii="Times New Roman" w:hAnsi="Times New Roman"/>
              </w:rPr>
              <w:t>102 105</w:t>
            </w:r>
          </w:p>
        </w:tc>
      </w:tr>
      <w:tr>
        <w:tblPrEx>
          <w:tblW w:w="0" w:type="auto"/>
          <w:tblLook w:val="04A0"/>
        </w:tblPrEx>
        <w:tc>
          <w:tcPr>
            <w:tcW w:w="5245"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C1680" w:rsidRPr="007C1680" w:rsidP="00195810">
            <w:pPr>
              <w:bidi w:val="0"/>
              <w:jc w:val="both"/>
              <w:rPr>
                <w:rFonts w:ascii="Times New Roman" w:hAnsi="Times New Roman"/>
                <w:b/>
              </w:rPr>
            </w:pPr>
            <w:r w:rsidRPr="007C1680">
              <w:rPr>
                <w:rFonts w:ascii="Times New Roman" w:hAnsi="Times New Roman"/>
                <w:b/>
              </w:rPr>
              <w:t>Pokles dane z príjmov (- 19 %)</w:t>
            </w:r>
          </w:p>
        </w:tc>
        <w:tc>
          <w:tcPr>
            <w:tcW w:w="2693"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C1680" w:rsidRPr="007C1680" w:rsidP="00195810">
            <w:pPr>
              <w:bidi w:val="0"/>
              <w:ind w:left="189" w:right="884"/>
              <w:jc w:val="right"/>
              <w:rPr>
                <w:rFonts w:ascii="Times New Roman" w:hAnsi="Times New Roman"/>
                <w:b/>
              </w:rPr>
            </w:pPr>
            <w:r w:rsidRPr="007C1680">
              <w:rPr>
                <w:rFonts w:ascii="Times New Roman" w:hAnsi="Times New Roman"/>
                <w:b/>
              </w:rPr>
              <w:t>- 19 400</w:t>
            </w:r>
          </w:p>
        </w:tc>
      </w:tr>
    </w:tbl>
    <w:tbl>
      <w:tblPr>
        <w:tblStyle w:val="TableNormal"/>
        <w:tblpPr w:leftFromText="141" w:rightFromText="141" w:vertAnchor="text" w:horzAnchor="margin" w:tblpXSpec="center" w:tblpY="1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693"/>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245"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1680" w:rsidRPr="007C1680" w:rsidP="00195810">
            <w:pPr>
              <w:bidi w:val="0"/>
              <w:jc w:val="both"/>
              <w:rPr>
                <w:rFonts w:ascii="Times New Roman" w:hAnsi="Times New Roman"/>
              </w:rPr>
            </w:pPr>
            <w:r w:rsidRPr="007C1680">
              <w:rPr>
                <w:rFonts w:ascii="Times New Roman" w:hAnsi="Times New Roman"/>
              </w:rPr>
              <w:t xml:space="preserve">Odvod </w:t>
            </w:r>
          </w:p>
        </w:tc>
        <w:tc>
          <w:tcPr>
            <w:tcW w:w="2693"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C1680" w:rsidRPr="007C1680" w:rsidP="00195810">
            <w:pPr>
              <w:bidi w:val="0"/>
              <w:ind w:left="472" w:right="884" w:hanging="283"/>
              <w:jc w:val="right"/>
              <w:rPr>
                <w:rFonts w:ascii="Times New Roman" w:hAnsi="Times New Roman"/>
              </w:rPr>
            </w:pPr>
            <w:r w:rsidRPr="007C1680">
              <w:rPr>
                <w:rFonts w:ascii="Times New Roman" w:hAnsi="Times New Roman"/>
              </w:rPr>
              <w:t>102 105</w:t>
            </w:r>
          </w:p>
        </w:tc>
      </w:tr>
      <w:tr>
        <w:tblPrEx>
          <w:tblW w:w="0" w:type="auto"/>
          <w:tblLook w:val="04A0"/>
        </w:tblPrEx>
        <w:tc>
          <w:tcPr>
            <w:tcW w:w="5245" w:type="dxa"/>
            <w:tcBorders>
              <w:top w:val="single" w:sz="4" w:space="0" w:color="auto"/>
              <w:left w:val="single" w:sz="4" w:space="0" w:color="auto"/>
              <w:bottom w:val="single" w:sz="4" w:space="0" w:color="auto"/>
              <w:right w:val="single" w:sz="4" w:space="0" w:color="auto"/>
            </w:tcBorders>
            <w:textDirection w:val="lrTb"/>
            <w:vAlign w:val="top"/>
          </w:tcPr>
          <w:p w:rsidR="007C1680" w:rsidRPr="007C1680" w:rsidP="00195810">
            <w:pPr>
              <w:bidi w:val="0"/>
              <w:jc w:val="both"/>
              <w:rPr>
                <w:rFonts w:ascii="Times New Roman" w:hAnsi="Times New Roman"/>
              </w:rPr>
            </w:pPr>
            <w:r w:rsidRPr="007C1680">
              <w:rPr>
                <w:rFonts w:ascii="Times New Roman" w:hAnsi="Times New Roman"/>
              </w:rPr>
              <w:t>Pokles dane z príjmov (- 19 %)</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7C1680" w:rsidRPr="007C1680" w:rsidP="00195810">
            <w:pPr>
              <w:bidi w:val="0"/>
              <w:ind w:left="189" w:right="884"/>
              <w:jc w:val="right"/>
              <w:rPr>
                <w:rFonts w:ascii="Times New Roman" w:hAnsi="Times New Roman"/>
              </w:rPr>
            </w:pPr>
            <w:r w:rsidRPr="007C1680">
              <w:rPr>
                <w:rFonts w:ascii="Times New Roman" w:hAnsi="Times New Roman"/>
              </w:rPr>
              <w:t>- 19 400</w:t>
            </w:r>
          </w:p>
        </w:tc>
      </w:tr>
      <w:tr>
        <w:tblPrEx>
          <w:tblW w:w="0" w:type="auto"/>
          <w:tblLook w:val="04A0"/>
        </w:tblPrEx>
        <w:tc>
          <w:tcPr>
            <w:tcW w:w="5245" w:type="dxa"/>
            <w:tcBorders>
              <w:top w:val="double" w:sz="4" w:space="0" w:color="auto"/>
              <w:left w:val="single" w:sz="4" w:space="0" w:color="auto"/>
              <w:bottom w:val="single" w:sz="4" w:space="0" w:color="auto"/>
              <w:right w:val="single" w:sz="4" w:space="0" w:color="auto"/>
            </w:tcBorders>
            <w:shd w:val="clear" w:color="auto" w:fill="BFBFBF"/>
            <w:textDirection w:val="lrTb"/>
            <w:vAlign w:val="top"/>
          </w:tcPr>
          <w:p w:rsidR="007C1680" w:rsidRPr="007C1680" w:rsidP="00195810">
            <w:pPr>
              <w:bidi w:val="0"/>
              <w:jc w:val="both"/>
              <w:rPr>
                <w:rFonts w:ascii="Times New Roman" w:hAnsi="Times New Roman"/>
                <w:b/>
              </w:rPr>
            </w:pPr>
            <w:r w:rsidRPr="007C1680">
              <w:rPr>
                <w:rFonts w:ascii="Times New Roman" w:hAnsi="Times New Roman"/>
                <w:b/>
              </w:rPr>
              <w:t>Čistý príjem z odvodu</w:t>
            </w:r>
          </w:p>
        </w:tc>
        <w:tc>
          <w:tcPr>
            <w:tcW w:w="2693" w:type="dxa"/>
            <w:tcBorders>
              <w:top w:val="double" w:sz="4" w:space="0" w:color="auto"/>
              <w:left w:val="single" w:sz="4" w:space="0" w:color="auto"/>
              <w:bottom w:val="single" w:sz="4" w:space="0" w:color="auto"/>
              <w:right w:val="single" w:sz="4" w:space="0" w:color="auto"/>
            </w:tcBorders>
            <w:shd w:val="clear" w:color="auto" w:fill="BFBFBF"/>
            <w:textDirection w:val="lrTb"/>
            <w:vAlign w:val="top"/>
          </w:tcPr>
          <w:p w:rsidR="007C1680" w:rsidRPr="007C1680" w:rsidP="00195810">
            <w:pPr>
              <w:bidi w:val="0"/>
              <w:ind w:left="472" w:right="884" w:hanging="283"/>
              <w:jc w:val="right"/>
              <w:rPr>
                <w:rFonts w:ascii="Times New Roman" w:hAnsi="Times New Roman"/>
                <w:b/>
              </w:rPr>
            </w:pPr>
            <w:r w:rsidRPr="007C1680">
              <w:rPr>
                <w:rFonts w:ascii="Times New Roman" w:hAnsi="Times New Roman"/>
                <w:b/>
              </w:rPr>
              <w:t>82 705</w:t>
            </w:r>
          </w:p>
        </w:tc>
      </w:tr>
    </w:tbl>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p>
    <w:p w:rsidR="007C1680" w:rsidRPr="007C1680" w:rsidP="007C1680">
      <w:pPr>
        <w:bidi w:val="0"/>
        <w:jc w:val="both"/>
        <w:rPr>
          <w:rFonts w:ascii="Times New Roman" w:hAnsi="Times New Roman"/>
        </w:rPr>
      </w:pPr>
      <w:r w:rsidRPr="007C1680">
        <w:rPr>
          <w:rFonts w:ascii="Times New Roman" w:hAnsi="Times New Roman"/>
        </w:rPr>
        <w:t>Čistý príjem z odvodu:</w:t>
      </w:r>
    </w:p>
    <w:p w:rsidR="007C1680" w:rsidRPr="007C1680" w:rsidP="007C1680">
      <w:pPr>
        <w:bidi w:val="0"/>
        <w:jc w:val="both"/>
        <w:rPr>
          <w:rFonts w:ascii="Times New Roman" w:hAnsi="Times New Roman"/>
        </w:rPr>
        <w:sectPr>
          <w:headerReference w:type="default" r:id="rId5"/>
          <w:footerReference w:type="even" r:id="rId6"/>
          <w:footerReference w:type="default" r:id="rId7"/>
          <w:pgSz w:w="12240" w:h="15840"/>
          <w:pgMar w:top="1417" w:right="1417" w:bottom="1417" w:left="1417" w:header="708" w:footer="708" w:gutter="0"/>
          <w:lnNumType w:distance="0"/>
          <w:cols w:space="708"/>
          <w:noEndnote w:val="0"/>
          <w:bidi w:val="0"/>
          <w:rtlGutter/>
        </w:sectPr>
      </w:pPr>
    </w:p>
    <w:p w:rsidR="007C1680" w:rsidRPr="007C1680" w:rsidP="007C1680">
      <w:pPr>
        <w:pStyle w:val="NormalWeb"/>
        <w:bidi w:val="0"/>
        <w:spacing w:before="0" w:beforeAutospacing="0" w:after="0" w:afterAutospacing="0"/>
        <w:jc w:val="right"/>
        <w:rPr>
          <w:rFonts w:ascii="Times New Roman" w:hAnsi="Times New Roman"/>
        </w:rPr>
      </w:pPr>
      <w:r w:rsidRPr="007C1680">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r w:rsidRPr="007C1680">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2015</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Daňové príjmy (100)</w:t>
            </w:r>
            <w:r w:rsidRPr="007C1680">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82,71 mil. eur*</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r w:rsidRPr="007C168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Daňový výdavok</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Nedaňové príjmy (200)</w:t>
            </w:r>
            <w:r w:rsidRPr="007C1680">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Granty a transfery (300)</w:t>
            </w:r>
            <w:r w:rsidRPr="007C1680">
              <w:rPr>
                <w:rFonts w:ascii="Times New Roman" w:hAnsi="Times New Roman"/>
                <w:b/>
                <w:bCs/>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82,71 mil. eur*</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r w:rsidRPr="007C1680">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82,71 mil. eur</w:t>
            </w:r>
            <w:r w:rsidRPr="007C1680">
              <w:rPr>
                <w:rFonts w:ascii="Times New Roman" w:hAnsi="Times New Roman"/>
              </w:rPr>
              <w:t xml:space="preserve"> *</w:t>
            </w:r>
            <w:r w:rsidRPr="007C1680">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7C1680" w:rsidRPr="007C1680" w:rsidP="00195810">
            <w:pPr>
              <w:bidi w:val="0"/>
              <w:rPr>
                <w:rFonts w:ascii="Times New Roman" w:hAnsi="Times New Roman"/>
              </w:rPr>
            </w:pPr>
            <w:r w:rsidRPr="007C1680">
              <w:rPr>
                <w:rFonts w:ascii="Times New Roman" w:hAnsi="Times New Roman"/>
              </w:rPr>
              <w:t>* Suma odvodu očistená o pokles dane z príjmov: 102,11 mil. eur - 19,40 mil. eur. = 82,71 mil. eur (pozn.: príjmy za uvedené roky sú určené v rovnakej výške za predpokladu, že vývoj základu pre výpočet odvodu zostane nemenný)</w:t>
            </w:r>
          </w:p>
        </w:tc>
        <w:tc>
          <w:tcPr>
            <w:tcW w:w="150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50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50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50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300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r>
    </w:tbl>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rPr>
        <w:t xml:space="preserve">1 –  príjmy rozpísať až do položiek platnej ekonomickej klasifikácie    </w:t>
      </w: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rPr>
        <w:t xml:space="preserve">                                                                                                                                                                                                                                           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sz w:val="20"/>
                <w:szCs w:val="20"/>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r</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r + 1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r + 2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r + 3</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sz w:val="20"/>
                <w:szCs w:val="20"/>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Tovary a služby (630)</w:t>
            </w:r>
            <w:r w:rsidRPr="007C1680">
              <w:rPr>
                <w:rFonts w:ascii="Times New Roman" w:hAnsi="Times New Roman"/>
                <w:sz w:val="20"/>
                <w:szCs w:val="20"/>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Bežné transfery (640)</w:t>
            </w:r>
            <w:r w:rsidRPr="007C1680">
              <w:rPr>
                <w:rFonts w:ascii="Times New Roman" w:hAnsi="Times New Roman"/>
                <w:sz w:val="20"/>
                <w:szCs w:val="20"/>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Splácanie úrokov a ostatné platby súvisiace s úvermi, pôžičkami a NFV (650)</w:t>
            </w:r>
            <w:r w:rsidRPr="007C1680">
              <w:rPr>
                <w:rFonts w:ascii="Times New Roman" w:hAnsi="Times New Roman"/>
                <w:sz w:val="20"/>
                <w:szCs w:val="20"/>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Obstarávanie kapitálových aktív (710)</w:t>
            </w:r>
            <w:r w:rsidRPr="007C1680">
              <w:rPr>
                <w:rFonts w:ascii="Times New Roman" w:hAnsi="Times New Roman"/>
                <w:sz w:val="20"/>
                <w:szCs w:val="20"/>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Kapitálové transfery (720)</w:t>
            </w:r>
            <w:r w:rsidRPr="007C1680">
              <w:rPr>
                <w:rFonts w:ascii="Times New Roman" w:hAnsi="Times New Roman"/>
                <w:sz w:val="20"/>
                <w:szCs w:val="20"/>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color w:val="FFFFFF"/>
                <w:sz w:val="20"/>
                <w:szCs w:val="20"/>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color w:val="FFFFFF"/>
                <w:sz w:val="20"/>
                <w:szCs w:val="20"/>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Bežné výdavky</w:t>
            </w:r>
            <w:r w:rsidRPr="007C1680">
              <w:rPr>
                <w:rFonts w:ascii="Times New Roman" w:hAnsi="Times New Roman"/>
                <w:b/>
                <w:bCs/>
                <w:sz w:val="20"/>
                <w:szCs w:val="20"/>
              </w:rPr>
              <w:t xml:space="preserve"> </w:t>
            </w:r>
            <w:r w:rsidRPr="007C1680">
              <w:rPr>
                <w:rFonts w:ascii="Times New Roman" w:hAnsi="Times New Roman"/>
                <w:sz w:val="20"/>
                <w:szCs w:val="20"/>
              </w:rPr>
              <w:t>(600)</w:t>
            </w:r>
            <w:r w:rsidRPr="007C1680">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b/>
                <w:bCs/>
                <w:sz w:val="20"/>
                <w:szCs w:val="20"/>
              </w:rPr>
              <w:t>    </w:t>
            </w:r>
            <w:r w:rsidRPr="007C1680">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sz w:val="20"/>
                <w:szCs w:val="20"/>
              </w:rPr>
            </w:pPr>
            <w:r w:rsidRPr="007C1680">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sz w:val="20"/>
                <w:szCs w:val="20"/>
              </w:rPr>
            </w:pPr>
            <w:r w:rsidRPr="007C1680">
              <w:rPr>
                <w:rFonts w:ascii="Times New Roman" w:hAnsi="Times New Roman"/>
                <w:sz w:val="20"/>
                <w:szCs w:val="20"/>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7C1680" w:rsidRPr="007C1680" w:rsidP="00195810">
            <w:pPr>
              <w:bidi w:val="0"/>
              <w:rPr>
                <w:rFonts w:ascii="Times New Roman" w:hAnsi="Times New Roman"/>
                <w:sz w:val="20"/>
                <w:szCs w:val="20"/>
              </w:rPr>
            </w:pPr>
          </w:p>
        </w:tc>
        <w:tc>
          <w:tcPr>
            <w:tcW w:w="1540" w:type="dxa"/>
            <w:tcBorders>
              <w:top w:val="nil"/>
              <w:left w:val="nil"/>
              <w:bottom w:val="nil"/>
              <w:right w:val="nil"/>
            </w:tcBorders>
            <w:textDirection w:val="lrTb"/>
            <w:vAlign w:val="center"/>
          </w:tcPr>
          <w:p w:rsidR="007C1680" w:rsidRPr="007C1680" w:rsidP="00195810">
            <w:pPr>
              <w:bidi w:val="0"/>
              <w:rPr>
                <w:rFonts w:ascii="Times New Roman" w:hAnsi="Times New Roman"/>
                <w:sz w:val="20"/>
                <w:szCs w:val="20"/>
              </w:rPr>
            </w:pPr>
          </w:p>
        </w:tc>
        <w:tc>
          <w:tcPr>
            <w:tcW w:w="1540" w:type="dxa"/>
            <w:tcBorders>
              <w:top w:val="nil"/>
              <w:left w:val="nil"/>
              <w:bottom w:val="nil"/>
              <w:right w:val="nil"/>
            </w:tcBorders>
            <w:textDirection w:val="lrTb"/>
            <w:vAlign w:val="center"/>
          </w:tcPr>
          <w:p w:rsidR="007C1680" w:rsidRPr="007C1680" w:rsidP="00195810">
            <w:pPr>
              <w:bidi w:val="0"/>
              <w:rPr>
                <w:rFonts w:ascii="Times New Roman" w:hAnsi="Times New Roman"/>
                <w:sz w:val="20"/>
                <w:szCs w:val="20"/>
              </w:rPr>
            </w:pPr>
          </w:p>
        </w:tc>
        <w:tc>
          <w:tcPr>
            <w:tcW w:w="1540" w:type="dxa"/>
            <w:tcBorders>
              <w:top w:val="nil"/>
              <w:left w:val="nil"/>
              <w:bottom w:val="nil"/>
              <w:right w:val="nil"/>
            </w:tcBorders>
            <w:textDirection w:val="lrTb"/>
            <w:vAlign w:val="center"/>
          </w:tcPr>
          <w:p w:rsidR="007C1680" w:rsidRPr="007C1680" w:rsidP="00195810">
            <w:pPr>
              <w:bidi w:val="0"/>
              <w:rPr>
                <w:rFonts w:ascii="Times New Roman" w:hAnsi="Times New Roman"/>
                <w:sz w:val="20"/>
                <w:szCs w:val="20"/>
              </w:rPr>
            </w:pPr>
          </w:p>
        </w:tc>
        <w:tc>
          <w:tcPr>
            <w:tcW w:w="1540" w:type="dxa"/>
            <w:tcBorders>
              <w:top w:val="nil"/>
              <w:left w:val="nil"/>
              <w:bottom w:val="nil"/>
              <w:right w:val="nil"/>
            </w:tcBorders>
            <w:textDirection w:val="lrTb"/>
            <w:vAlign w:val="center"/>
          </w:tcPr>
          <w:p w:rsidR="007C1680" w:rsidRPr="007C1680" w:rsidP="00195810">
            <w:pPr>
              <w:bidi w:val="0"/>
              <w:rPr>
                <w:rFonts w:ascii="Times New Roman" w:hAnsi="Times New Roman"/>
                <w:sz w:val="20"/>
                <w:szCs w:val="20"/>
              </w:rPr>
            </w:pPr>
          </w:p>
        </w:tc>
        <w:tc>
          <w:tcPr>
            <w:tcW w:w="2220" w:type="dxa"/>
            <w:tcBorders>
              <w:top w:val="nil"/>
              <w:left w:val="nil"/>
              <w:bottom w:val="nil"/>
              <w:right w:val="nil"/>
            </w:tcBorders>
            <w:textDirection w:val="lrTb"/>
            <w:vAlign w:val="center"/>
          </w:tcPr>
          <w:p w:rsidR="007C1680" w:rsidRPr="007C1680" w:rsidP="00195810">
            <w:pPr>
              <w:bidi w:val="0"/>
              <w:rPr>
                <w:rFonts w:ascii="Times New Roman" w:hAnsi="Times New Roman"/>
                <w:sz w:val="20"/>
                <w:szCs w:val="20"/>
              </w:rPr>
            </w:pPr>
          </w:p>
        </w:tc>
      </w:tr>
    </w:tbl>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rPr>
        <w:t>2 –  výdavky rozpísať až do položiek platnej ekonomickej klasifikácie</w:t>
      </w:r>
    </w:p>
    <w:p w:rsidR="007C1680" w:rsidRPr="007C1680" w:rsidP="007C1680">
      <w:pPr>
        <w:pStyle w:val="NormalWeb"/>
        <w:bidi w:val="0"/>
        <w:spacing w:before="0" w:beforeAutospacing="0" w:after="0" w:afterAutospacing="0"/>
        <w:jc w:val="both"/>
        <w:rPr>
          <w:rFonts w:ascii="Times New Roman" w:hAnsi="Times New Roman"/>
        </w:rPr>
      </w:pPr>
      <w:r w:rsidRPr="007C1680">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r</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r + 1</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r + 2</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r + 3</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7C1680" w:rsidRPr="007C1680" w:rsidP="00195810">
            <w:pPr>
              <w:bidi w:val="0"/>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color w:val="FFFFFF"/>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b/>
                <w:bCs/>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jc w:val="center"/>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b/>
                <w:bCs/>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7C1680" w:rsidRPr="007C1680" w:rsidP="00195810">
            <w:pPr>
              <w:pStyle w:val="NormalWeb"/>
              <w:bidi w:val="0"/>
              <w:spacing w:before="0" w:beforeAutospacing="0" w:after="0" w:afterAutospacing="0"/>
              <w:rPr>
                <w:rFonts w:ascii="Times New Roman" w:hAnsi="Times New Roman"/>
              </w:rPr>
            </w:pPr>
            <w:r w:rsidRPr="007C1680">
              <w:rPr>
                <w:rFonts w:ascii="Times New Roman" w:hAnsi="Times New Roman"/>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50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598"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564"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491"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550"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933"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c>
          <w:tcPr>
            <w:tcW w:w="1546" w:type="dxa"/>
            <w:tcBorders>
              <w:top w:val="nil"/>
              <w:left w:val="nil"/>
              <w:bottom w:val="nil"/>
              <w:right w:val="nil"/>
            </w:tcBorders>
            <w:textDirection w:val="lrTb"/>
            <w:vAlign w:val="center"/>
          </w:tcPr>
          <w:p w:rsidR="007C1680" w:rsidRPr="007C1680" w:rsidP="00195810">
            <w:pPr>
              <w:bidi w:val="0"/>
              <w:rPr>
                <w:rFonts w:ascii="Times New Roman" w:hAnsi="Times New Roman"/>
              </w:rPr>
            </w:pPr>
          </w:p>
        </w:tc>
      </w:tr>
    </w:tbl>
    <w:p w:rsidR="007C1680" w:rsidP="007C1680">
      <w:pPr>
        <w:pStyle w:val="NormalWeb"/>
        <w:bidi w:val="0"/>
        <w:spacing w:before="0" w:beforeAutospacing="0" w:after="0" w:afterAutospacing="0"/>
        <w:jc w:val="both"/>
        <w:rPr>
          <w:rFonts w:ascii="Times New Roman" w:hAnsi="Times New Roman"/>
          <w:b/>
          <w:bCs/>
        </w:rPr>
      </w:pPr>
      <w:r w:rsidRPr="007C1680">
        <w:rPr>
          <w:rFonts w:ascii="Times New Roman" w:hAnsi="Times New Roman"/>
        </w:rPr>
        <w:t> </w:t>
      </w:r>
      <w:r w:rsidRPr="007C1680">
        <w:rPr>
          <w:rFonts w:ascii="Times New Roman" w:hAnsi="Times New Roman"/>
          <w:b/>
          <w:bCs/>
        </w:rPr>
        <w:t>* počet zamestnancov,  mzdy a poistné rozpísať podľa spôsobu odmeňovania (napr. policajti, colníci ...)</w:t>
      </w:r>
    </w:p>
    <w:p w:rsidR="007C1680" w:rsidRPr="007C1680" w:rsidP="007C1680">
      <w:pPr>
        <w:pStyle w:val="NormalWeb"/>
        <w:bidi w:val="0"/>
        <w:spacing w:before="0" w:beforeAutospacing="0" w:after="0" w:afterAutospacing="0"/>
        <w:jc w:val="both"/>
        <w:rPr>
          <w:rFonts w:ascii="Times New Roman" w:hAnsi="Times New Roman"/>
        </w:rPr>
        <w:sectPr w:rsidSect="004161A1">
          <w:pgSz w:w="15840" w:h="12240" w:orient="landscape"/>
          <w:pgMar w:top="1418" w:right="1418" w:bottom="1418" w:left="1418" w:header="709" w:footer="709" w:gutter="0"/>
          <w:lnNumType w:distance="0"/>
          <w:cols w:space="708"/>
          <w:noEndnote w:val="0"/>
          <w:bidi w:val="0"/>
        </w:sectPr>
      </w:pPr>
    </w:p>
    <w:p w:rsidR="007C1680" w:rsidRPr="007C1680" w:rsidP="007C1680">
      <w:pPr>
        <w:bidi w:val="0"/>
        <w:jc w:val="center"/>
        <w:rPr>
          <w:rFonts w:ascii="Times New Roman" w:hAnsi="Times New Roman"/>
        </w:rPr>
      </w:pPr>
      <w:r w:rsidRPr="00EA01C8">
        <w:rPr>
          <w:rFonts w:ascii="Times New Roman" w:hAnsi="Times New Roman"/>
          <w:b/>
          <w:bCs/>
        </w:rPr>
        <w:t>Vplyvy na podnikateľské prostredie</w:t>
      </w:r>
    </w:p>
    <w:p w:rsidR="007C1680" w:rsidRPr="00EA01C8" w:rsidP="007C1680">
      <w:pPr>
        <w:bidi w:val="0"/>
        <w:rPr>
          <w:rFonts w:ascii="Times New Roman" w:hAnsi="Times New Roman"/>
          <w:b/>
          <w:bCs/>
        </w:rPr>
      </w:pPr>
    </w:p>
    <w:p w:rsidR="007C1680" w:rsidRPr="00EA01C8" w:rsidP="007C1680">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7C1680" w:rsidRPr="00EA01C8" w:rsidP="00195810">
            <w:pPr>
              <w:bidi w:val="0"/>
              <w:jc w:val="center"/>
              <w:rPr>
                <w:rFonts w:ascii="Times New Roman" w:hAnsi="Times New Roman"/>
                <w:b/>
                <w:bCs/>
                <w:color w:val="FFFFFF"/>
              </w:rPr>
            </w:pPr>
            <w:r w:rsidRPr="00EA01C8">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1680" w:rsidRPr="00EA01C8" w:rsidP="00195810">
            <w:pPr>
              <w:bidi w:val="0"/>
              <w:jc w:val="both"/>
              <w:rPr>
                <w:rFonts w:ascii="Times New Roman" w:hAnsi="Times New Roman"/>
              </w:rPr>
            </w:pPr>
          </w:p>
          <w:p w:rsidR="007C1680" w:rsidRPr="00EA01C8" w:rsidP="00195810">
            <w:pPr>
              <w:bidi w:val="0"/>
              <w:jc w:val="both"/>
              <w:rPr>
                <w:rFonts w:ascii="Times New Roman" w:hAnsi="Times New Roman"/>
              </w:rPr>
            </w:pPr>
            <w:r w:rsidRPr="00EA01C8">
              <w:rPr>
                <w:rFonts w:ascii="Times New Roman" w:hAnsi="Times New Roman"/>
                <w:b/>
              </w:rPr>
              <w:t>3.1</w:t>
            </w:r>
            <w:r w:rsidRPr="00EA01C8">
              <w:rPr>
                <w:rFonts w:ascii="Times New Roman" w:hAnsi="Times New Roman"/>
              </w:rPr>
              <w:t>. Ktoré podnikateľské subjekty budú predkladaným návrhom ovplyvnené a aký je ich počet?</w:t>
            </w:r>
          </w:p>
          <w:p w:rsidR="007C1680" w:rsidRPr="00EA01C8" w:rsidP="0019581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1680" w:rsidRPr="00EA01C8" w:rsidP="00195810">
            <w:pPr>
              <w:bidi w:val="0"/>
              <w:rPr>
                <w:rFonts w:ascii="Times New Roman" w:hAnsi="Times New Roman"/>
              </w:rPr>
            </w:pPr>
            <w:r w:rsidRPr="00EA01C8">
              <w:rPr>
                <w:rFonts w:ascii="Times New Roman" w:hAnsi="Times New Roman"/>
              </w:rPr>
              <w:t> Banky a pobočky zahraničných bánk (počet: 29)</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1680" w:rsidRPr="00EA01C8" w:rsidP="00195810">
            <w:pPr>
              <w:bidi w:val="0"/>
              <w:jc w:val="both"/>
              <w:rPr>
                <w:rFonts w:ascii="Times New Roman" w:hAnsi="Times New Roman"/>
              </w:rPr>
            </w:pPr>
          </w:p>
          <w:p w:rsidR="007C1680" w:rsidRPr="00EA01C8" w:rsidP="00195810">
            <w:pPr>
              <w:bidi w:val="0"/>
              <w:jc w:val="both"/>
              <w:rPr>
                <w:rFonts w:ascii="Times New Roman" w:hAnsi="Times New Roman"/>
              </w:rPr>
            </w:pPr>
            <w:r w:rsidRPr="00EA01C8">
              <w:rPr>
                <w:rFonts w:ascii="Times New Roman" w:hAnsi="Times New Roman"/>
                <w:b/>
              </w:rPr>
              <w:t>3.2</w:t>
            </w:r>
            <w:r w:rsidRPr="00EA01C8">
              <w:rPr>
                <w:rFonts w:ascii="Times New Roman" w:hAnsi="Times New Roman"/>
              </w:rPr>
              <w:t>. Aký je predpokladaný charakter a rozsah nákladov a prínosov?</w:t>
            </w:r>
          </w:p>
          <w:p w:rsidR="007C1680" w:rsidRPr="00EA01C8" w:rsidP="0019581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1680" w:rsidRPr="00EA01C8" w:rsidP="00195810">
            <w:pPr>
              <w:bidi w:val="0"/>
              <w:rPr>
                <w:rFonts w:ascii="Times New Roman" w:hAnsi="Times New Roman"/>
                <w:lang w:val="pt-BR"/>
              </w:rPr>
            </w:pPr>
            <w:r w:rsidRPr="00EA01C8">
              <w:rPr>
                <w:rFonts w:ascii="Times New Roman" w:hAnsi="Times New Roman"/>
                <w:lang w:val="pt-BR"/>
              </w:rPr>
              <w:t xml:space="preserve"> Náklady: </w:t>
            </w:r>
            <w:r w:rsidRPr="00FF6040">
              <w:rPr>
                <w:rFonts w:ascii="Times New Roman" w:hAnsi="Times New Roman"/>
                <w:b/>
                <w:lang w:val="pt-BR"/>
              </w:rPr>
              <w:t>82,71</w:t>
            </w:r>
            <w:r w:rsidRPr="00EA01C8">
              <w:rPr>
                <w:rFonts w:ascii="Times New Roman" w:hAnsi="Times New Roman"/>
                <w:b/>
                <w:lang w:val="pt-BR"/>
              </w:rPr>
              <w:t xml:space="preserve"> mil. eur</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1680" w:rsidRPr="00EA01C8" w:rsidP="00195810">
            <w:pPr>
              <w:bidi w:val="0"/>
              <w:jc w:val="both"/>
              <w:rPr>
                <w:rFonts w:ascii="Times New Roman" w:hAnsi="Times New Roman"/>
              </w:rPr>
            </w:pPr>
          </w:p>
          <w:p w:rsidR="007C1680" w:rsidRPr="00EA01C8" w:rsidP="00195810">
            <w:pPr>
              <w:bidi w:val="0"/>
              <w:jc w:val="both"/>
              <w:rPr>
                <w:rFonts w:ascii="Times New Roman" w:hAnsi="Times New Roman"/>
              </w:rPr>
            </w:pPr>
            <w:r w:rsidRPr="00EA01C8">
              <w:rPr>
                <w:rFonts w:ascii="Times New Roman" w:hAnsi="Times New Roman"/>
                <w:b/>
              </w:rPr>
              <w:t>3.3</w:t>
            </w:r>
            <w:r w:rsidRPr="00EA01C8">
              <w:rPr>
                <w:rFonts w:ascii="Times New Roman" w:hAnsi="Times New Roman"/>
              </w:rPr>
              <w:t>. Aká je predpokladaná výška administratívnych nákladov, ktoré podniky vynaložia v súvislosti s implementáciou návrhu?</w:t>
            </w:r>
          </w:p>
          <w:p w:rsidR="007C1680" w:rsidRPr="00EA01C8" w:rsidP="00195810">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1680" w:rsidRPr="00EA01C8" w:rsidP="00195810">
            <w:pPr>
              <w:bidi w:val="0"/>
              <w:rPr>
                <w:rFonts w:ascii="Times New Roman" w:hAnsi="Times New Roman"/>
              </w:rPr>
            </w:pPr>
            <w:r w:rsidRPr="00EA01C8">
              <w:rPr>
                <w:rFonts w:ascii="Times New Roman" w:hAnsi="Times New Roman"/>
              </w:rPr>
              <w:t> N/A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7C1680" w:rsidRPr="00EA01C8" w:rsidP="00195810">
            <w:pPr>
              <w:bidi w:val="0"/>
              <w:jc w:val="both"/>
              <w:rPr>
                <w:rFonts w:ascii="Times New Roman" w:hAnsi="Times New Roman"/>
              </w:rPr>
            </w:pPr>
          </w:p>
          <w:p w:rsidR="007C1680" w:rsidRPr="00EA01C8" w:rsidP="00195810">
            <w:pPr>
              <w:bidi w:val="0"/>
              <w:jc w:val="both"/>
              <w:rPr>
                <w:rFonts w:ascii="Times New Roman" w:hAnsi="Times New Roman"/>
              </w:rPr>
            </w:pPr>
            <w:r w:rsidRPr="00EA01C8">
              <w:rPr>
                <w:rFonts w:ascii="Times New Roman" w:hAnsi="Times New Roman"/>
                <w:b/>
              </w:rPr>
              <w:t>3.4</w:t>
            </w:r>
            <w:r w:rsidRPr="00EA01C8">
              <w:rPr>
                <w:rFonts w:ascii="Times New Roman" w:hAnsi="Times New Roman"/>
              </w:rPr>
              <w:t>. Aké sú dôsledky pripravovaného návrhu pre fungovanie podnikateľských subjektov na slovenskom trhu (ako sa zmenia operácie na trhu?)</w:t>
            </w:r>
          </w:p>
          <w:p w:rsidR="007C1680" w:rsidRPr="00EA01C8" w:rsidP="00195810">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1680" w:rsidRPr="00EA01C8" w:rsidP="00195810">
            <w:pPr>
              <w:bidi w:val="0"/>
              <w:rPr>
                <w:rFonts w:ascii="Times New Roman" w:hAnsi="Times New Roman"/>
              </w:rPr>
            </w:pPr>
            <w:r w:rsidRPr="00EA01C8">
              <w:rPr>
                <w:rFonts w:ascii="Times New Roman" w:hAnsi="Times New Roman"/>
              </w:rPr>
              <w:t> N/A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1680" w:rsidRPr="00EA01C8" w:rsidP="00195810">
            <w:pPr>
              <w:bidi w:val="0"/>
              <w:jc w:val="both"/>
              <w:rPr>
                <w:rFonts w:ascii="Times New Roman" w:hAnsi="Times New Roman"/>
              </w:rPr>
            </w:pPr>
          </w:p>
          <w:p w:rsidR="007C1680" w:rsidRPr="00EA01C8" w:rsidP="00195810">
            <w:pPr>
              <w:bidi w:val="0"/>
              <w:jc w:val="both"/>
              <w:rPr>
                <w:rFonts w:ascii="Times New Roman" w:hAnsi="Times New Roman"/>
              </w:rPr>
            </w:pPr>
            <w:r w:rsidRPr="00EA01C8">
              <w:rPr>
                <w:rFonts w:ascii="Times New Roman" w:hAnsi="Times New Roman"/>
                <w:b/>
              </w:rPr>
              <w:t>3.5</w:t>
            </w:r>
            <w:r w:rsidRPr="00EA01C8">
              <w:rPr>
                <w:rFonts w:ascii="Times New Roman" w:hAnsi="Times New Roman"/>
              </w:rPr>
              <w:t>. Aké sú predpokladané spoločensko – ekonomické dôsledky pripravovaných regulácií?</w:t>
            </w:r>
          </w:p>
          <w:p w:rsidR="007C1680" w:rsidRPr="00EA01C8" w:rsidP="00195810">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1680" w:rsidRPr="00EA01C8" w:rsidP="00195810">
            <w:pPr>
              <w:bidi w:val="0"/>
              <w:rPr>
                <w:rFonts w:ascii="Times New Roman" w:hAnsi="Times New Roman"/>
              </w:rPr>
            </w:pPr>
            <w:r w:rsidRPr="00EA01C8">
              <w:rPr>
                <w:rFonts w:ascii="Times New Roman" w:hAnsi="Times New Roman"/>
              </w:rPr>
              <w:t> N/A</w:t>
            </w:r>
          </w:p>
        </w:tc>
      </w:tr>
    </w:tbl>
    <w:p w:rsidR="007C1680" w:rsidRPr="00EA01C8" w:rsidP="007C1680">
      <w:pPr>
        <w:pStyle w:val="NormalWeb"/>
        <w:tabs>
          <w:tab w:val="num" w:pos="1080"/>
        </w:tabs>
        <w:bidi w:val="0"/>
        <w:jc w:val="both"/>
        <w:rPr>
          <w:rFonts w:ascii="Times New Roman" w:hAnsi="Times New Roman"/>
          <w:bCs/>
        </w:rPr>
      </w:pPr>
    </w:p>
    <w:p w:rsidR="007C1680" w:rsidRPr="00EA01C8" w:rsidP="007C1680">
      <w:pPr>
        <w:pStyle w:val="NormalWeb"/>
        <w:bidi w:val="0"/>
        <w:jc w:val="center"/>
        <w:rPr>
          <w:rFonts w:ascii="Times New Roman" w:hAnsi="Times New Roman"/>
        </w:rPr>
      </w:pPr>
    </w:p>
    <w:p w:rsidR="00AD5EBC" w:rsidRPr="007C1680" w:rsidP="00FA0FA5">
      <w:pPr>
        <w:bidi w:val="0"/>
        <w:jc w:val="both"/>
        <w:rPr>
          <w:rFonts w:ascii="Times New Roman" w:hAnsi="Times New Roman"/>
        </w:rPr>
      </w:pPr>
    </w:p>
    <w:sectPr>
      <w:footerReference w:type="even" r:id="rId8"/>
      <w:footerReference w:type="default" r:id="rId9"/>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80" w:rsidP="00E12A3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C1680" w:rsidP="00C7190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80" w:rsidP="00E12A3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97A0D">
      <w:rPr>
        <w:rStyle w:val="PageNumber"/>
        <w:rFonts w:ascii="Times New Roman" w:hAnsi="Times New Roman"/>
        <w:noProof/>
      </w:rPr>
      <w:t>8</w:t>
    </w:r>
    <w:r>
      <w:rPr>
        <w:rStyle w:val="PageNumber"/>
        <w:rFonts w:ascii="Times New Roman" w:hAnsi="Times New Roman"/>
      </w:rPr>
      <w:fldChar w:fldCharType="end"/>
    </w:r>
  </w:p>
  <w:p w:rsidR="007C1680" w:rsidP="00C71903">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EF" w:rsidP="00461CA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F79EF" w:rsidP="007F79EF">
    <w:pPr>
      <w:pStyle w:val="Footer"/>
      <w:bidi w:val="0"/>
      <w:ind w:right="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EF" w:rsidP="00461CA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97A0D">
      <w:rPr>
        <w:rStyle w:val="PageNumber"/>
        <w:rFonts w:ascii="Times New Roman" w:hAnsi="Times New Roman"/>
        <w:noProof/>
      </w:rPr>
      <w:t>13</w:t>
    </w:r>
    <w:r>
      <w:rPr>
        <w:rStyle w:val="PageNumber"/>
        <w:rFonts w:ascii="Times New Roman" w:hAnsi="Times New Roman"/>
      </w:rPr>
      <w:fldChar w:fldCharType="end"/>
    </w:r>
  </w:p>
  <w:p w:rsidR="007F79EF" w:rsidP="007F79EF">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80">
    <w:pPr>
      <w:pStyle w:val="Header"/>
      <w:bidi w:val="0"/>
      <w:rPr>
        <w:rFonts w:ascii="Times New Roman" w:hAnsi="Times New Roman"/>
      </w:rPr>
    </w:pPr>
    <w:r>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A28"/>
    <w:multiLevelType w:val="hybridMultilevel"/>
    <w:tmpl w:val="D0665F7E"/>
    <w:lvl w:ilvl="0">
      <w:start w:val="54"/>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BE08BA"/>
    <w:multiLevelType w:val="hybridMultilevel"/>
    <w:tmpl w:val="3D7289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323C613F"/>
    <w:multiLevelType w:val="hybridMultilevel"/>
    <w:tmpl w:val="85E2C9A0"/>
    <w:lvl w:ilvl="0">
      <w:start w:val="1"/>
      <w:numFmt w:val="decimal"/>
      <w:lvlText w:val="(%1)"/>
      <w:lvlJc w:val="left"/>
      <w:pPr>
        <w:ind w:left="1669" w:hanging="9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42B4404E"/>
    <w:multiLevelType w:val="hybridMultilevel"/>
    <w:tmpl w:val="DBA4CF7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4452308D"/>
    <w:multiLevelType w:val="hybridMultilevel"/>
    <w:tmpl w:val="81228F40"/>
    <w:lvl w:ilvl="0">
      <w:start w:val="1"/>
      <w:numFmt w:val="lowerLetter"/>
      <w:lvlText w:val="%1)"/>
      <w:lvlJc w:val="left"/>
      <w:pPr>
        <w:ind w:left="1069" w:hanging="360"/>
      </w:pPr>
      <w:rPr>
        <w:rFonts w:cs="Times New Roman" w:hint="default"/>
        <w:color w:val="FF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45581552"/>
    <w:multiLevelType w:val="hybridMultilevel"/>
    <w:tmpl w:val="EE9C9E9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590B421D"/>
    <w:multiLevelType w:val="hybridMultilevel"/>
    <w:tmpl w:val="3894F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98F1C4D"/>
    <w:multiLevelType w:val="hybridMultilevel"/>
    <w:tmpl w:val="796A42D0"/>
    <w:lvl w:ilvl="0">
      <w:start w:val="2"/>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1D45CED"/>
    <w:multiLevelType w:val="hybridMultilevel"/>
    <w:tmpl w:val="DF9E45B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FC63DAD"/>
    <w:multiLevelType w:val="hybridMultilevel"/>
    <w:tmpl w:val="AE6CF3E2"/>
    <w:lvl w:ilvl="0">
      <w:start w:val="1"/>
      <w:numFmt w:val="decimal"/>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4"/>
  </w:num>
  <w:num w:numId="2">
    <w:abstractNumId w:val="3"/>
  </w:num>
  <w:num w:numId="3">
    <w:abstractNumId w:val="9"/>
  </w:num>
  <w:num w:numId="4">
    <w:abstractNumId w:val="2"/>
  </w:num>
  <w:num w:numId="5">
    <w:abstractNumId w:val="5"/>
  </w:num>
  <w:num w:numId="6">
    <w:abstractNumId w:val="1"/>
  </w:num>
  <w:num w:numId="7">
    <w:abstractNumId w:val="8"/>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3C2C95"/>
    <w:rsid w:val="0000125B"/>
    <w:rsid w:val="000023AC"/>
    <w:rsid w:val="0000329F"/>
    <w:rsid w:val="0000342B"/>
    <w:rsid w:val="00003D58"/>
    <w:rsid w:val="000043EC"/>
    <w:rsid w:val="00004E70"/>
    <w:rsid w:val="00005980"/>
    <w:rsid w:val="00006171"/>
    <w:rsid w:val="00006F11"/>
    <w:rsid w:val="00007919"/>
    <w:rsid w:val="00007B21"/>
    <w:rsid w:val="00007BAC"/>
    <w:rsid w:val="00010006"/>
    <w:rsid w:val="000101BB"/>
    <w:rsid w:val="00010A98"/>
    <w:rsid w:val="00011EA1"/>
    <w:rsid w:val="000121F9"/>
    <w:rsid w:val="0001260D"/>
    <w:rsid w:val="00013B66"/>
    <w:rsid w:val="00014337"/>
    <w:rsid w:val="00016AAA"/>
    <w:rsid w:val="0002084F"/>
    <w:rsid w:val="0002143E"/>
    <w:rsid w:val="00021A77"/>
    <w:rsid w:val="00021D67"/>
    <w:rsid w:val="000221D1"/>
    <w:rsid w:val="00022D72"/>
    <w:rsid w:val="00023227"/>
    <w:rsid w:val="00023A78"/>
    <w:rsid w:val="0002464B"/>
    <w:rsid w:val="00024681"/>
    <w:rsid w:val="00025172"/>
    <w:rsid w:val="00026817"/>
    <w:rsid w:val="00026B66"/>
    <w:rsid w:val="00027A20"/>
    <w:rsid w:val="00030EE4"/>
    <w:rsid w:val="0003192E"/>
    <w:rsid w:val="00032064"/>
    <w:rsid w:val="000331D9"/>
    <w:rsid w:val="0003391F"/>
    <w:rsid w:val="000349F4"/>
    <w:rsid w:val="00034B03"/>
    <w:rsid w:val="00034FAB"/>
    <w:rsid w:val="0003501F"/>
    <w:rsid w:val="00036458"/>
    <w:rsid w:val="00036783"/>
    <w:rsid w:val="00036E06"/>
    <w:rsid w:val="00036FCA"/>
    <w:rsid w:val="00037E30"/>
    <w:rsid w:val="00040086"/>
    <w:rsid w:val="00040860"/>
    <w:rsid w:val="000408CA"/>
    <w:rsid w:val="00041B73"/>
    <w:rsid w:val="0004482B"/>
    <w:rsid w:val="00044FAB"/>
    <w:rsid w:val="00045840"/>
    <w:rsid w:val="00047BDD"/>
    <w:rsid w:val="000506DC"/>
    <w:rsid w:val="00050D3F"/>
    <w:rsid w:val="0005137F"/>
    <w:rsid w:val="00051725"/>
    <w:rsid w:val="00053873"/>
    <w:rsid w:val="0005504E"/>
    <w:rsid w:val="000557E3"/>
    <w:rsid w:val="00055A63"/>
    <w:rsid w:val="00055F70"/>
    <w:rsid w:val="000565AD"/>
    <w:rsid w:val="00057F19"/>
    <w:rsid w:val="00061B8E"/>
    <w:rsid w:val="00063B0C"/>
    <w:rsid w:val="000642B9"/>
    <w:rsid w:val="00064C35"/>
    <w:rsid w:val="00064D18"/>
    <w:rsid w:val="00066485"/>
    <w:rsid w:val="00066641"/>
    <w:rsid w:val="00066853"/>
    <w:rsid w:val="00066B31"/>
    <w:rsid w:val="000679DC"/>
    <w:rsid w:val="00067F16"/>
    <w:rsid w:val="000702BB"/>
    <w:rsid w:val="00070BD7"/>
    <w:rsid w:val="00071338"/>
    <w:rsid w:val="000713D2"/>
    <w:rsid w:val="00072190"/>
    <w:rsid w:val="00075345"/>
    <w:rsid w:val="00076904"/>
    <w:rsid w:val="000773CE"/>
    <w:rsid w:val="00080AB9"/>
    <w:rsid w:val="000815A5"/>
    <w:rsid w:val="00082244"/>
    <w:rsid w:val="00082C6F"/>
    <w:rsid w:val="00083E04"/>
    <w:rsid w:val="00085908"/>
    <w:rsid w:val="00085F11"/>
    <w:rsid w:val="00086713"/>
    <w:rsid w:val="00086EC0"/>
    <w:rsid w:val="0008728E"/>
    <w:rsid w:val="000874B6"/>
    <w:rsid w:val="00091C27"/>
    <w:rsid w:val="00091CD3"/>
    <w:rsid w:val="00093190"/>
    <w:rsid w:val="00093B47"/>
    <w:rsid w:val="00095775"/>
    <w:rsid w:val="000957DB"/>
    <w:rsid w:val="00096178"/>
    <w:rsid w:val="000971FA"/>
    <w:rsid w:val="000A27B8"/>
    <w:rsid w:val="000A32AC"/>
    <w:rsid w:val="000A5771"/>
    <w:rsid w:val="000A7AA7"/>
    <w:rsid w:val="000B058C"/>
    <w:rsid w:val="000B3FC0"/>
    <w:rsid w:val="000B4402"/>
    <w:rsid w:val="000B48F9"/>
    <w:rsid w:val="000B4CD2"/>
    <w:rsid w:val="000B624D"/>
    <w:rsid w:val="000B647A"/>
    <w:rsid w:val="000C017C"/>
    <w:rsid w:val="000C0D99"/>
    <w:rsid w:val="000C1D29"/>
    <w:rsid w:val="000C1FBC"/>
    <w:rsid w:val="000C251A"/>
    <w:rsid w:val="000C3323"/>
    <w:rsid w:val="000C4BA9"/>
    <w:rsid w:val="000C5E96"/>
    <w:rsid w:val="000C5E99"/>
    <w:rsid w:val="000C7036"/>
    <w:rsid w:val="000D0A16"/>
    <w:rsid w:val="000D107B"/>
    <w:rsid w:val="000D1CBB"/>
    <w:rsid w:val="000D3D75"/>
    <w:rsid w:val="000D6309"/>
    <w:rsid w:val="000D73E2"/>
    <w:rsid w:val="000E13E6"/>
    <w:rsid w:val="000E2EA7"/>
    <w:rsid w:val="000E433E"/>
    <w:rsid w:val="000E4C30"/>
    <w:rsid w:val="000E5AC0"/>
    <w:rsid w:val="000E60F1"/>
    <w:rsid w:val="000E6926"/>
    <w:rsid w:val="000E693F"/>
    <w:rsid w:val="000F0015"/>
    <w:rsid w:val="000F0A3A"/>
    <w:rsid w:val="000F1410"/>
    <w:rsid w:val="000F147C"/>
    <w:rsid w:val="000F153A"/>
    <w:rsid w:val="000F3BE9"/>
    <w:rsid w:val="000F3DCB"/>
    <w:rsid w:val="000F5417"/>
    <w:rsid w:val="000F58CA"/>
    <w:rsid w:val="000F5B2B"/>
    <w:rsid w:val="000F5F58"/>
    <w:rsid w:val="000F61C5"/>
    <w:rsid w:val="000F67A1"/>
    <w:rsid w:val="000F75A6"/>
    <w:rsid w:val="00100250"/>
    <w:rsid w:val="00101299"/>
    <w:rsid w:val="0010566A"/>
    <w:rsid w:val="001057FB"/>
    <w:rsid w:val="00105EFD"/>
    <w:rsid w:val="0010667A"/>
    <w:rsid w:val="001068CD"/>
    <w:rsid w:val="00107296"/>
    <w:rsid w:val="00114D76"/>
    <w:rsid w:val="001158F3"/>
    <w:rsid w:val="00115BCD"/>
    <w:rsid w:val="00116A1A"/>
    <w:rsid w:val="00116E9F"/>
    <w:rsid w:val="00117F64"/>
    <w:rsid w:val="00120055"/>
    <w:rsid w:val="00123396"/>
    <w:rsid w:val="00125F20"/>
    <w:rsid w:val="001278DD"/>
    <w:rsid w:val="00127C7B"/>
    <w:rsid w:val="00130875"/>
    <w:rsid w:val="001311C3"/>
    <w:rsid w:val="00131220"/>
    <w:rsid w:val="001312F4"/>
    <w:rsid w:val="00131F60"/>
    <w:rsid w:val="00133336"/>
    <w:rsid w:val="001345B6"/>
    <w:rsid w:val="00134E11"/>
    <w:rsid w:val="001352CA"/>
    <w:rsid w:val="001359C2"/>
    <w:rsid w:val="0014229C"/>
    <w:rsid w:val="00142D2A"/>
    <w:rsid w:val="00143CFE"/>
    <w:rsid w:val="00145589"/>
    <w:rsid w:val="001458F7"/>
    <w:rsid w:val="001459C1"/>
    <w:rsid w:val="001459FF"/>
    <w:rsid w:val="00145AA7"/>
    <w:rsid w:val="00145FC7"/>
    <w:rsid w:val="00146000"/>
    <w:rsid w:val="00150A53"/>
    <w:rsid w:val="00150B0D"/>
    <w:rsid w:val="00151ACD"/>
    <w:rsid w:val="001520C5"/>
    <w:rsid w:val="001523D7"/>
    <w:rsid w:val="00152B47"/>
    <w:rsid w:val="00152F94"/>
    <w:rsid w:val="00154A95"/>
    <w:rsid w:val="00154E45"/>
    <w:rsid w:val="00155BFE"/>
    <w:rsid w:val="00156C4A"/>
    <w:rsid w:val="00162A2D"/>
    <w:rsid w:val="00162C28"/>
    <w:rsid w:val="00162F8E"/>
    <w:rsid w:val="00163532"/>
    <w:rsid w:val="00163F26"/>
    <w:rsid w:val="00164AD6"/>
    <w:rsid w:val="00165089"/>
    <w:rsid w:val="00165D1F"/>
    <w:rsid w:val="00165ECF"/>
    <w:rsid w:val="00166048"/>
    <w:rsid w:val="00166174"/>
    <w:rsid w:val="00166A1C"/>
    <w:rsid w:val="00166CC6"/>
    <w:rsid w:val="001715B0"/>
    <w:rsid w:val="001719CD"/>
    <w:rsid w:val="00171F55"/>
    <w:rsid w:val="0017265A"/>
    <w:rsid w:val="0017292F"/>
    <w:rsid w:val="00172C9E"/>
    <w:rsid w:val="0017425D"/>
    <w:rsid w:val="00174D1B"/>
    <w:rsid w:val="00175CC4"/>
    <w:rsid w:val="001760C3"/>
    <w:rsid w:val="001773EB"/>
    <w:rsid w:val="001774E4"/>
    <w:rsid w:val="0017793B"/>
    <w:rsid w:val="001802D9"/>
    <w:rsid w:val="00180C1D"/>
    <w:rsid w:val="00182717"/>
    <w:rsid w:val="00182749"/>
    <w:rsid w:val="00182C47"/>
    <w:rsid w:val="00183750"/>
    <w:rsid w:val="001839A2"/>
    <w:rsid w:val="00183F4E"/>
    <w:rsid w:val="001841FD"/>
    <w:rsid w:val="00187743"/>
    <w:rsid w:val="00190170"/>
    <w:rsid w:val="00191AD0"/>
    <w:rsid w:val="00192ADE"/>
    <w:rsid w:val="00192AFE"/>
    <w:rsid w:val="001930EC"/>
    <w:rsid w:val="001931A3"/>
    <w:rsid w:val="00193712"/>
    <w:rsid w:val="00193C77"/>
    <w:rsid w:val="00194011"/>
    <w:rsid w:val="001942F2"/>
    <w:rsid w:val="00195810"/>
    <w:rsid w:val="00195F16"/>
    <w:rsid w:val="001973D4"/>
    <w:rsid w:val="001977C2"/>
    <w:rsid w:val="001A0AC9"/>
    <w:rsid w:val="001A0B9C"/>
    <w:rsid w:val="001A0EDE"/>
    <w:rsid w:val="001A1084"/>
    <w:rsid w:val="001A1393"/>
    <w:rsid w:val="001A16EF"/>
    <w:rsid w:val="001A2153"/>
    <w:rsid w:val="001A2D97"/>
    <w:rsid w:val="001A32A8"/>
    <w:rsid w:val="001A3A24"/>
    <w:rsid w:val="001A4482"/>
    <w:rsid w:val="001A5736"/>
    <w:rsid w:val="001A7796"/>
    <w:rsid w:val="001A7AAC"/>
    <w:rsid w:val="001B0750"/>
    <w:rsid w:val="001B1EA0"/>
    <w:rsid w:val="001B4378"/>
    <w:rsid w:val="001B520F"/>
    <w:rsid w:val="001B6C4D"/>
    <w:rsid w:val="001B6DB9"/>
    <w:rsid w:val="001B7678"/>
    <w:rsid w:val="001C254E"/>
    <w:rsid w:val="001C30F5"/>
    <w:rsid w:val="001C3842"/>
    <w:rsid w:val="001C3D40"/>
    <w:rsid w:val="001C56D7"/>
    <w:rsid w:val="001C5E42"/>
    <w:rsid w:val="001C5EC9"/>
    <w:rsid w:val="001C5F51"/>
    <w:rsid w:val="001D1684"/>
    <w:rsid w:val="001D1BD1"/>
    <w:rsid w:val="001D1CC5"/>
    <w:rsid w:val="001D33A4"/>
    <w:rsid w:val="001D4B92"/>
    <w:rsid w:val="001D4DC1"/>
    <w:rsid w:val="001D4EEC"/>
    <w:rsid w:val="001D50BE"/>
    <w:rsid w:val="001D5485"/>
    <w:rsid w:val="001D5F3D"/>
    <w:rsid w:val="001D6352"/>
    <w:rsid w:val="001D72F7"/>
    <w:rsid w:val="001D7979"/>
    <w:rsid w:val="001E0031"/>
    <w:rsid w:val="001E0E53"/>
    <w:rsid w:val="001E1FFC"/>
    <w:rsid w:val="001E2D2E"/>
    <w:rsid w:val="001E2DD3"/>
    <w:rsid w:val="001E4B44"/>
    <w:rsid w:val="001E5771"/>
    <w:rsid w:val="001E58BB"/>
    <w:rsid w:val="001E5A50"/>
    <w:rsid w:val="001E6047"/>
    <w:rsid w:val="001E623D"/>
    <w:rsid w:val="001E62AB"/>
    <w:rsid w:val="001E655C"/>
    <w:rsid w:val="001F03E6"/>
    <w:rsid w:val="001F063A"/>
    <w:rsid w:val="001F070C"/>
    <w:rsid w:val="001F09C4"/>
    <w:rsid w:val="001F0E84"/>
    <w:rsid w:val="001F0F05"/>
    <w:rsid w:val="001F1385"/>
    <w:rsid w:val="001F14BE"/>
    <w:rsid w:val="001F1DE6"/>
    <w:rsid w:val="001F2073"/>
    <w:rsid w:val="001F23B3"/>
    <w:rsid w:val="001F40AB"/>
    <w:rsid w:val="001F470E"/>
    <w:rsid w:val="001F4EC1"/>
    <w:rsid w:val="001F549D"/>
    <w:rsid w:val="001F5B6A"/>
    <w:rsid w:val="001F5E0B"/>
    <w:rsid w:val="001F6C09"/>
    <w:rsid w:val="001F720C"/>
    <w:rsid w:val="001F75AE"/>
    <w:rsid w:val="001F78EF"/>
    <w:rsid w:val="00200DF5"/>
    <w:rsid w:val="00200FC9"/>
    <w:rsid w:val="0020139F"/>
    <w:rsid w:val="00201A91"/>
    <w:rsid w:val="00205393"/>
    <w:rsid w:val="002054FD"/>
    <w:rsid w:val="002059D9"/>
    <w:rsid w:val="00205C9D"/>
    <w:rsid w:val="00205E67"/>
    <w:rsid w:val="00206FA9"/>
    <w:rsid w:val="00207A88"/>
    <w:rsid w:val="0021185D"/>
    <w:rsid w:val="0021294D"/>
    <w:rsid w:val="0021382D"/>
    <w:rsid w:val="00213BE6"/>
    <w:rsid w:val="00214958"/>
    <w:rsid w:val="00215C1F"/>
    <w:rsid w:val="0021651A"/>
    <w:rsid w:val="00217836"/>
    <w:rsid w:val="00217C10"/>
    <w:rsid w:val="0022030D"/>
    <w:rsid w:val="002207F3"/>
    <w:rsid w:val="0022191D"/>
    <w:rsid w:val="00221979"/>
    <w:rsid w:val="00221A52"/>
    <w:rsid w:val="00221B92"/>
    <w:rsid w:val="00222336"/>
    <w:rsid w:val="002224CB"/>
    <w:rsid w:val="00222740"/>
    <w:rsid w:val="00222FA6"/>
    <w:rsid w:val="00222FE8"/>
    <w:rsid w:val="00223F72"/>
    <w:rsid w:val="002244F6"/>
    <w:rsid w:val="00225B09"/>
    <w:rsid w:val="00225FB1"/>
    <w:rsid w:val="002268A6"/>
    <w:rsid w:val="002276B2"/>
    <w:rsid w:val="0023026A"/>
    <w:rsid w:val="002310D1"/>
    <w:rsid w:val="00231715"/>
    <w:rsid w:val="00231A50"/>
    <w:rsid w:val="002330A9"/>
    <w:rsid w:val="0023315D"/>
    <w:rsid w:val="0023335F"/>
    <w:rsid w:val="00233EFE"/>
    <w:rsid w:val="002359F2"/>
    <w:rsid w:val="002370E3"/>
    <w:rsid w:val="002406D1"/>
    <w:rsid w:val="0024169C"/>
    <w:rsid w:val="0024224B"/>
    <w:rsid w:val="00243FFF"/>
    <w:rsid w:val="00244E11"/>
    <w:rsid w:val="0024512A"/>
    <w:rsid w:val="0024535A"/>
    <w:rsid w:val="002455A8"/>
    <w:rsid w:val="00245967"/>
    <w:rsid w:val="002459AF"/>
    <w:rsid w:val="00246358"/>
    <w:rsid w:val="00246B4C"/>
    <w:rsid w:val="00246E90"/>
    <w:rsid w:val="00247003"/>
    <w:rsid w:val="002518F7"/>
    <w:rsid w:val="00251C6C"/>
    <w:rsid w:val="002528E2"/>
    <w:rsid w:val="002531C7"/>
    <w:rsid w:val="00253279"/>
    <w:rsid w:val="00254752"/>
    <w:rsid w:val="0025704C"/>
    <w:rsid w:val="00260186"/>
    <w:rsid w:val="00262515"/>
    <w:rsid w:val="00264C02"/>
    <w:rsid w:val="00265B20"/>
    <w:rsid w:val="00265C54"/>
    <w:rsid w:val="0026617B"/>
    <w:rsid w:val="00267410"/>
    <w:rsid w:val="002675D0"/>
    <w:rsid w:val="002676B3"/>
    <w:rsid w:val="00267CB7"/>
    <w:rsid w:val="00270308"/>
    <w:rsid w:val="0027175E"/>
    <w:rsid w:val="00271817"/>
    <w:rsid w:val="00271F7E"/>
    <w:rsid w:val="00272482"/>
    <w:rsid w:val="00272777"/>
    <w:rsid w:val="00274EA3"/>
    <w:rsid w:val="00276C7C"/>
    <w:rsid w:val="00280071"/>
    <w:rsid w:val="00281EEC"/>
    <w:rsid w:val="002821AC"/>
    <w:rsid w:val="0028316B"/>
    <w:rsid w:val="0028405B"/>
    <w:rsid w:val="002849ED"/>
    <w:rsid w:val="002851AC"/>
    <w:rsid w:val="00285929"/>
    <w:rsid w:val="00285BF3"/>
    <w:rsid w:val="00286BDE"/>
    <w:rsid w:val="00287D5A"/>
    <w:rsid w:val="00290633"/>
    <w:rsid w:val="00290B60"/>
    <w:rsid w:val="00291B81"/>
    <w:rsid w:val="00294395"/>
    <w:rsid w:val="002944D7"/>
    <w:rsid w:val="002950E5"/>
    <w:rsid w:val="00296E6F"/>
    <w:rsid w:val="00297FBF"/>
    <w:rsid w:val="002A03E5"/>
    <w:rsid w:val="002A298E"/>
    <w:rsid w:val="002A2A30"/>
    <w:rsid w:val="002A2F1B"/>
    <w:rsid w:val="002A33DF"/>
    <w:rsid w:val="002A4D11"/>
    <w:rsid w:val="002A4F87"/>
    <w:rsid w:val="002A60E2"/>
    <w:rsid w:val="002A77E0"/>
    <w:rsid w:val="002A77FA"/>
    <w:rsid w:val="002B0AB4"/>
    <w:rsid w:val="002B121D"/>
    <w:rsid w:val="002B1ABD"/>
    <w:rsid w:val="002B225D"/>
    <w:rsid w:val="002B39AA"/>
    <w:rsid w:val="002B6491"/>
    <w:rsid w:val="002B6949"/>
    <w:rsid w:val="002B7997"/>
    <w:rsid w:val="002B7B99"/>
    <w:rsid w:val="002C087B"/>
    <w:rsid w:val="002C0D6E"/>
    <w:rsid w:val="002C2991"/>
    <w:rsid w:val="002C3801"/>
    <w:rsid w:val="002C3BE9"/>
    <w:rsid w:val="002C45FA"/>
    <w:rsid w:val="002C4D82"/>
    <w:rsid w:val="002C6AEB"/>
    <w:rsid w:val="002C7220"/>
    <w:rsid w:val="002C7495"/>
    <w:rsid w:val="002D0020"/>
    <w:rsid w:val="002D0A38"/>
    <w:rsid w:val="002D15C8"/>
    <w:rsid w:val="002D1B43"/>
    <w:rsid w:val="002D21DE"/>
    <w:rsid w:val="002D4929"/>
    <w:rsid w:val="002D52C1"/>
    <w:rsid w:val="002D53E9"/>
    <w:rsid w:val="002D64E9"/>
    <w:rsid w:val="002E04B2"/>
    <w:rsid w:val="002E2515"/>
    <w:rsid w:val="002E2B22"/>
    <w:rsid w:val="002E2C76"/>
    <w:rsid w:val="002F04EB"/>
    <w:rsid w:val="002F0B25"/>
    <w:rsid w:val="002F11F5"/>
    <w:rsid w:val="002F14DA"/>
    <w:rsid w:val="002F1D1F"/>
    <w:rsid w:val="002F28F1"/>
    <w:rsid w:val="002F370A"/>
    <w:rsid w:val="002F3BB5"/>
    <w:rsid w:val="002F3E8A"/>
    <w:rsid w:val="002F3FD6"/>
    <w:rsid w:val="002F495D"/>
    <w:rsid w:val="002F7116"/>
    <w:rsid w:val="002F775F"/>
    <w:rsid w:val="00300B25"/>
    <w:rsid w:val="003020F2"/>
    <w:rsid w:val="003025BF"/>
    <w:rsid w:val="00302722"/>
    <w:rsid w:val="00302832"/>
    <w:rsid w:val="00303477"/>
    <w:rsid w:val="0030507B"/>
    <w:rsid w:val="00305ED2"/>
    <w:rsid w:val="00306C40"/>
    <w:rsid w:val="00307081"/>
    <w:rsid w:val="0031052A"/>
    <w:rsid w:val="0031087C"/>
    <w:rsid w:val="00311363"/>
    <w:rsid w:val="00312481"/>
    <w:rsid w:val="00312694"/>
    <w:rsid w:val="00313BEF"/>
    <w:rsid w:val="0031414D"/>
    <w:rsid w:val="0031525A"/>
    <w:rsid w:val="0031540A"/>
    <w:rsid w:val="00316D45"/>
    <w:rsid w:val="003207A1"/>
    <w:rsid w:val="003207D1"/>
    <w:rsid w:val="00322382"/>
    <w:rsid w:val="0032282F"/>
    <w:rsid w:val="003242AB"/>
    <w:rsid w:val="003249A2"/>
    <w:rsid w:val="00324E23"/>
    <w:rsid w:val="00324E57"/>
    <w:rsid w:val="0032511E"/>
    <w:rsid w:val="003252EC"/>
    <w:rsid w:val="00325737"/>
    <w:rsid w:val="00325CED"/>
    <w:rsid w:val="00326DB5"/>
    <w:rsid w:val="00327942"/>
    <w:rsid w:val="003304DF"/>
    <w:rsid w:val="00330D38"/>
    <w:rsid w:val="00331506"/>
    <w:rsid w:val="003322A8"/>
    <w:rsid w:val="00332CE4"/>
    <w:rsid w:val="00332D9D"/>
    <w:rsid w:val="003336EB"/>
    <w:rsid w:val="003340E1"/>
    <w:rsid w:val="00335FF6"/>
    <w:rsid w:val="00336D5B"/>
    <w:rsid w:val="003370B3"/>
    <w:rsid w:val="00337AB8"/>
    <w:rsid w:val="00337FDC"/>
    <w:rsid w:val="003407AA"/>
    <w:rsid w:val="0034119F"/>
    <w:rsid w:val="00341AEE"/>
    <w:rsid w:val="00341BD3"/>
    <w:rsid w:val="00342328"/>
    <w:rsid w:val="003425A6"/>
    <w:rsid w:val="00343D30"/>
    <w:rsid w:val="00344DD0"/>
    <w:rsid w:val="00344E75"/>
    <w:rsid w:val="00345915"/>
    <w:rsid w:val="00347316"/>
    <w:rsid w:val="00350CDC"/>
    <w:rsid w:val="003511DA"/>
    <w:rsid w:val="003528EB"/>
    <w:rsid w:val="00355D8E"/>
    <w:rsid w:val="00362992"/>
    <w:rsid w:val="00362A2A"/>
    <w:rsid w:val="00362AD2"/>
    <w:rsid w:val="003630D7"/>
    <w:rsid w:val="003660F4"/>
    <w:rsid w:val="003666F8"/>
    <w:rsid w:val="003668BF"/>
    <w:rsid w:val="00366E01"/>
    <w:rsid w:val="003671FE"/>
    <w:rsid w:val="00367713"/>
    <w:rsid w:val="0037200B"/>
    <w:rsid w:val="0037224D"/>
    <w:rsid w:val="003734AE"/>
    <w:rsid w:val="00373BBF"/>
    <w:rsid w:val="00374DD5"/>
    <w:rsid w:val="00376B0C"/>
    <w:rsid w:val="00377243"/>
    <w:rsid w:val="00377D32"/>
    <w:rsid w:val="00377DD5"/>
    <w:rsid w:val="00380022"/>
    <w:rsid w:val="003802AA"/>
    <w:rsid w:val="00380337"/>
    <w:rsid w:val="00381C36"/>
    <w:rsid w:val="003832C7"/>
    <w:rsid w:val="003835EF"/>
    <w:rsid w:val="0038392D"/>
    <w:rsid w:val="003845C6"/>
    <w:rsid w:val="00384F70"/>
    <w:rsid w:val="003861BD"/>
    <w:rsid w:val="00386486"/>
    <w:rsid w:val="0038659B"/>
    <w:rsid w:val="00387AE2"/>
    <w:rsid w:val="00387E7F"/>
    <w:rsid w:val="00387EEB"/>
    <w:rsid w:val="00387FB6"/>
    <w:rsid w:val="00390A6A"/>
    <w:rsid w:val="00391136"/>
    <w:rsid w:val="00392522"/>
    <w:rsid w:val="003927BC"/>
    <w:rsid w:val="00392ED0"/>
    <w:rsid w:val="003938F6"/>
    <w:rsid w:val="0039558E"/>
    <w:rsid w:val="00395801"/>
    <w:rsid w:val="00395E0F"/>
    <w:rsid w:val="00397256"/>
    <w:rsid w:val="003974B8"/>
    <w:rsid w:val="00397E10"/>
    <w:rsid w:val="003A063A"/>
    <w:rsid w:val="003A0B0B"/>
    <w:rsid w:val="003A0F5D"/>
    <w:rsid w:val="003A12E8"/>
    <w:rsid w:val="003A140D"/>
    <w:rsid w:val="003A17FB"/>
    <w:rsid w:val="003A22B3"/>
    <w:rsid w:val="003A300D"/>
    <w:rsid w:val="003A3108"/>
    <w:rsid w:val="003A35D4"/>
    <w:rsid w:val="003A3DBE"/>
    <w:rsid w:val="003A4FFA"/>
    <w:rsid w:val="003A541F"/>
    <w:rsid w:val="003A59F0"/>
    <w:rsid w:val="003B2259"/>
    <w:rsid w:val="003B2DAB"/>
    <w:rsid w:val="003B50A8"/>
    <w:rsid w:val="003B5186"/>
    <w:rsid w:val="003B58C5"/>
    <w:rsid w:val="003B5A42"/>
    <w:rsid w:val="003B5A79"/>
    <w:rsid w:val="003B6A7B"/>
    <w:rsid w:val="003B7D30"/>
    <w:rsid w:val="003C0A69"/>
    <w:rsid w:val="003C0D03"/>
    <w:rsid w:val="003C252D"/>
    <w:rsid w:val="003C2B75"/>
    <w:rsid w:val="003C2C95"/>
    <w:rsid w:val="003C3C51"/>
    <w:rsid w:val="003C477D"/>
    <w:rsid w:val="003C589B"/>
    <w:rsid w:val="003C6B2A"/>
    <w:rsid w:val="003D03E9"/>
    <w:rsid w:val="003D0D39"/>
    <w:rsid w:val="003D21C7"/>
    <w:rsid w:val="003D2373"/>
    <w:rsid w:val="003D24CB"/>
    <w:rsid w:val="003D460A"/>
    <w:rsid w:val="003D4771"/>
    <w:rsid w:val="003D618B"/>
    <w:rsid w:val="003D6287"/>
    <w:rsid w:val="003D62AC"/>
    <w:rsid w:val="003D74C9"/>
    <w:rsid w:val="003E0D82"/>
    <w:rsid w:val="003E201F"/>
    <w:rsid w:val="003E2E90"/>
    <w:rsid w:val="003E3538"/>
    <w:rsid w:val="003E363F"/>
    <w:rsid w:val="003E3EF6"/>
    <w:rsid w:val="003E4413"/>
    <w:rsid w:val="003E46E2"/>
    <w:rsid w:val="003E516C"/>
    <w:rsid w:val="003E58CB"/>
    <w:rsid w:val="003E5CD5"/>
    <w:rsid w:val="003E6265"/>
    <w:rsid w:val="003E68E9"/>
    <w:rsid w:val="003E6F14"/>
    <w:rsid w:val="003E7CBB"/>
    <w:rsid w:val="003E7E6E"/>
    <w:rsid w:val="003F0BC7"/>
    <w:rsid w:val="003F2606"/>
    <w:rsid w:val="003F27A9"/>
    <w:rsid w:val="003F37FF"/>
    <w:rsid w:val="003F383F"/>
    <w:rsid w:val="003F46A3"/>
    <w:rsid w:val="003F47ED"/>
    <w:rsid w:val="003F508D"/>
    <w:rsid w:val="003F5370"/>
    <w:rsid w:val="003F6622"/>
    <w:rsid w:val="003F6736"/>
    <w:rsid w:val="0040008C"/>
    <w:rsid w:val="00400642"/>
    <w:rsid w:val="0040159B"/>
    <w:rsid w:val="00402156"/>
    <w:rsid w:val="00405197"/>
    <w:rsid w:val="00405BE2"/>
    <w:rsid w:val="00405D09"/>
    <w:rsid w:val="00406545"/>
    <w:rsid w:val="00407385"/>
    <w:rsid w:val="00410602"/>
    <w:rsid w:val="00411241"/>
    <w:rsid w:val="00411949"/>
    <w:rsid w:val="00412464"/>
    <w:rsid w:val="00413937"/>
    <w:rsid w:val="004149E2"/>
    <w:rsid w:val="00414A59"/>
    <w:rsid w:val="004158BF"/>
    <w:rsid w:val="00420017"/>
    <w:rsid w:val="00420A05"/>
    <w:rsid w:val="00420DEF"/>
    <w:rsid w:val="00421EBF"/>
    <w:rsid w:val="00423660"/>
    <w:rsid w:val="004243C5"/>
    <w:rsid w:val="00424F5A"/>
    <w:rsid w:val="00425BBD"/>
    <w:rsid w:val="00425CCB"/>
    <w:rsid w:val="00426571"/>
    <w:rsid w:val="004276EF"/>
    <w:rsid w:val="0042773D"/>
    <w:rsid w:val="00427C7D"/>
    <w:rsid w:val="00427C80"/>
    <w:rsid w:val="00431664"/>
    <w:rsid w:val="004316D8"/>
    <w:rsid w:val="00431833"/>
    <w:rsid w:val="00431CE8"/>
    <w:rsid w:val="00431F6F"/>
    <w:rsid w:val="004336FD"/>
    <w:rsid w:val="004341B6"/>
    <w:rsid w:val="00434644"/>
    <w:rsid w:val="0044071F"/>
    <w:rsid w:val="00441907"/>
    <w:rsid w:val="00441B57"/>
    <w:rsid w:val="004429E3"/>
    <w:rsid w:val="00444B56"/>
    <w:rsid w:val="00446E0A"/>
    <w:rsid w:val="00447773"/>
    <w:rsid w:val="00447F03"/>
    <w:rsid w:val="004539CB"/>
    <w:rsid w:val="0045429C"/>
    <w:rsid w:val="00454E45"/>
    <w:rsid w:val="00455883"/>
    <w:rsid w:val="00456113"/>
    <w:rsid w:val="004564D4"/>
    <w:rsid w:val="004610E6"/>
    <w:rsid w:val="00461526"/>
    <w:rsid w:val="0046172D"/>
    <w:rsid w:val="00461AE9"/>
    <w:rsid w:val="00461CAB"/>
    <w:rsid w:val="00461E83"/>
    <w:rsid w:val="004632BC"/>
    <w:rsid w:val="0046421C"/>
    <w:rsid w:val="00465664"/>
    <w:rsid w:val="0046659A"/>
    <w:rsid w:val="00470A8E"/>
    <w:rsid w:val="00470EAB"/>
    <w:rsid w:val="004720BA"/>
    <w:rsid w:val="0047304D"/>
    <w:rsid w:val="004730C8"/>
    <w:rsid w:val="004739A3"/>
    <w:rsid w:val="00474510"/>
    <w:rsid w:val="004750B8"/>
    <w:rsid w:val="0047614C"/>
    <w:rsid w:val="00476850"/>
    <w:rsid w:val="004768DC"/>
    <w:rsid w:val="00477555"/>
    <w:rsid w:val="0048200D"/>
    <w:rsid w:val="004831CF"/>
    <w:rsid w:val="004841F6"/>
    <w:rsid w:val="00485027"/>
    <w:rsid w:val="004865A5"/>
    <w:rsid w:val="004872A3"/>
    <w:rsid w:val="0049003B"/>
    <w:rsid w:val="004904F7"/>
    <w:rsid w:val="004911CD"/>
    <w:rsid w:val="00491DBA"/>
    <w:rsid w:val="00492C0D"/>
    <w:rsid w:val="00492CD5"/>
    <w:rsid w:val="0049333E"/>
    <w:rsid w:val="004933B8"/>
    <w:rsid w:val="00493CB8"/>
    <w:rsid w:val="00493F39"/>
    <w:rsid w:val="004945A5"/>
    <w:rsid w:val="00494A7A"/>
    <w:rsid w:val="00494EB7"/>
    <w:rsid w:val="00494FD4"/>
    <w:rsid w:val="00497315"/>
    <w:rsid w:val="00497C2D"/>
    <w:rsid w:val="004A0127"/>
    <w:rsid w:val="004A1748"/>
    <w:rsid w:val="004A48B5"/>
    <w:rsid w:val="004A4B0A"/>
    <w:rsid w:val="004A4CE9"/>
    <w:rsid w:val="004A5B66"/>
    <w:rsid w:val="004A7C86"/>
    <w:rsid w:val="004B0090"/>
    <w:rsid w:val="004B0386"/>
    <w:rsid w:val="004B1FEA"/>
    <w:rsid w:val="004B31FA"/>
    <w:rsid w:val="004B37A3"/>
    <w:rsid w:val="004B3FD2"/>
    <w:rsid w:val="004B499B"/>
    <w:rsid w:val="004B5941"/>
    <w:rsid w:val="004B5E43"/>
    <w:rsid w:val="004B64A1"/>
    <w:rsid w:val="004B738D"/>
    <w:rsid w:val="004B775E"/>
    <w:rsid w:val="004B79E5"/>
    <w:rsid w:val="004B7F56"/>
    <w:rsid w:val="004C1147"/>
    <w:rsid w:val="004C2A01"/>
    <w:rsid w:val="004C3169"/>
    <w:rsid w:val="004C47B1"/>
    <w:rsid w:val="004C6BA9"/>
    <w:rsid w:val="004D0581"/>
    <w:rsid w:val="004D1E06"/>
    <w:rsid w:val="004D2BFA"/>
    <w:rsid w:val="004D417F"/>
    <w:rsid w:val="004D4547"/>
    <w:rsid w:val="004D6202"/>
    <w:rsid w:val="004D69E8"/>
    <w:rsid w:val="004D7026"/>
    <w:rsid w:val="004E0A5A"/>
    <w:rsid w:val="004E1FCD"/>
    <w:rsid w:val="004E3607"/>
    <w:rsid w:val="004E52DD"/>
    <w:rsid w:val="004E53A7"/>
    <w:rsid w:val="004E643C"/>
    <w:rsid w:val="004E7939"/>
    <w:rsid w:val="004F0217"/>
    <w:rsid w:val="004F1D9E"/>
    <w:rsid w:val="004F318A"/>
    <w:rsid w:val="004F331F"/>
    <w:rsid w:val="004F3F5B"/>
    <w:rsid w:val="004F4C04"/>
    <w:rsid w:val="004F69AF"/>
    <w:rsid w:val="005006FE"/>
    <w:rsid w:val="00501220"/>
    <w:rsid w:val="00501E14"/>
    <w:rsid w:val="005022B3"/>
    <w:rsid w:val="00502360"/>
    <w:rsid w:val="00502543"/>
    <w:rsid w:val="00502BDC"/>
    <w:rsid w:val="0050507A"/>
    <w:rsid w:val="005053C9"/>
    <w:rsid w:val="00505ACC"/>
    <w:rsid w:val="00505CC1"/>
    <w:rsid w:val="0050685E"/>
    <w:rsid w:val="00506E34"/>
    <w:rsid w:val="0050712E"/>
    <w:rsid w:val="00507A83"/>
    <w:rsid w:val="00510DF2"/>
    <w:rsid w:val="00511514"/>
    <w:rsid w:val="00512884"/>
    <w:rsid w:val="00512D7E"/>
    <w:rsid w:val="00512F40"/>
    <w:rsid w:val="005165EE"/>
    <w:rsid w:val="00516E54"/>
    <w:rsid w:val="005179FA"/>
    <w:rsid w:val="00517D00"/>
    <w:rsid w:val="00520F89"/>
    <w:rsid w:val="0052130D"/>
    <w:rsid w:val="00522075"/>
    <w:rsid w:val="00522A1F"/>
    <w:rsid w:val="00522C10"/>
    <w:rsid w:val="00523383"/>
    <w:rsid w:val="005234D6"/>
    <w:rsid w:val="00523D27"/>
    <w:rsid w:val="0052412C"/>
    <w:rsid w:val="005259F2"/>
    <w:rsid w:val="00525AF5"/>
    <w:rsid w:val="00525F16"/>
    <w:rsid w:val="00530903"/>
    <w:rsid w:val="00530C3C"/>
    <w:rsid w:val="0053152D"/>
    <w:rsid w:val="00533FB7"/>
    <w:rsid w:val="005346DE"/>
    <w:rsid w:val="0053495E"/>
    <w:rsid w:val="005354EE"/>
    <w:rsid w:val="005355C5"/>
    <w:rsid w:val="00535765"/>
    <w:rsid w:val="005374A6"/>
    <w:rsid w:val="005401C3"/>
    <w:rsid w:val="00541150"/>
    <w:rsid w:val="00541BEB"/>
    <w:rsid w:val="005420BC"/>
    <w:rsid w:val="00542A6E"/>
    <w:rsid w:val="0054331D"/>
    <w:rsid w:val="0054395D"/>
    <w:rsid w:val="005439D8"/>
    <w:rsid w:val="00544BF3"/>
    <w:rsid w:val="005455E4"/>
    <w:rsid w:val="00546BEF"/>
    <w:rsid w:val="005478A7"/>
    <w:rsid w:val="00547FB7"/>
    <w:rsid w:val="00550C75"/>
    <w:rsid w:val="00550E75"/>
    <w:rsid w:val="00551D3C"/>
    <w:rsid w:val="00552E13"/>
    <w:rsid w:val="005532FD"/>
    <w:rsid w:val="0055354C"/>
    <w:rsid w:val="005538B3"/>
    <w:rsid w:val="00554E81"/>
    <w:rsid w:val="00556B3B"/>
    <w:rsid w:val="005575B9"/>
    <w:rsid w:val="00557CF7"/>
    <w:rsid w:val="00560304"/>
    <w:rsid w:val="005604A6"/>
    <w:rsid w:val="00561037"/>
    <w:rsid w:val="0056130F"/>
    <w:rsid w:val="00561568"/>
    <w:rsid w:val="0056156A"/>
    <w:rsid w:val="00561B51"/>
    <w:rsid w:val="00562300"/>
    <w:rsid w:val="005624A5"/>
    <w:rsid w:val="00562E39"/>
    <w:rsid w:val="00563C25"/>
    <w:rsid w:val="00563C5A"/>
    <w:rsid w:val="00565EC8"/>
    <w:rsid w:val="0056651F"/>
    <w:rsid w:val="0056778E"/>
    <w:rsid w:val="00572192"/>
    <w:rsid w:val="00572548"/>
    <w:rsid w:val="00572563"/>
    <w:rsid w:val="005733D2"/>
    <w:rsid w:val="005734CB"/>
    <w:rsid w:val="00573B12"/>
    <w:rsid w:val="005745FD"/>
    <w:rsid w:val="00575AFB"/>
    <w:rsid w:val="00575EB3"/>
    <w:rsid w:val="00576430"/>
    <w:rsid w:val="0058015A"/>
    <w:rsid w:val="005805F0"/>
    <w:rsid w:val="00581E79"/>
    <w:rsid w:val="00582C6A"/>
    <w:rsid w:val="00584AC4"/>
    <w:rsid w:val="00585765"/>
    <w:rsid w:val="005865F7"/>
    <w:rsid w:val="00590DDD"/>
    <w:rsid w:val="005916E3"/>
    <w:rsid w:val="005916F2"/>
    <w:rsid w:val="00591721"/>
    <w:rsid w:val="00592276"/>
    <w:rsid w:val="00592752"/>
    <w:rsid w:val="005927F0"/>
    <w:rsid w:val="00593E7F"/>
    <w:rsid w:val="0059415E"/>
    <w:rsid w:val="005953EB"/>
    <w:rsid w:val="00596282"/>
    <w:rsid w:val="00596477"/>
    <w:rsid w:val="00596E49"/>
    <w:rsid w:val="0059732E"/>
    <w:rsid w:val="00597E81"/>
    <w:rsid w:val="005A053F"/>
    <w:rsid w:val="005A0850"/>
    <w:rsid w:val="005A0AEA"/>
    <w:rsid w:val="005A0D18"/>
    <w:rsid w:val="005A1827"/>
    <w:rsid w:val="005A1828"/>
    <w:rsid w:val="005A19D8"/>
    <w:rsid w:val="005A2D8C"/>
    <w:rsid w:val="005A4B24"/>
    <w:rsid w:val="005A578E"/>
    <w:rsid w:val="005A5C29"/>
    <w:rsid w:val="005A78CF"/>
    <w:rsid w:val="005B0997"/>
    <w:rsid w:val="005B1FA7"/>
    <w:rsid w:val="005B316F"/>
    <w:rsid w:val="005B41D8"/>
    <w:rsid w:val="005B7257"/>
    <w:rsid w:val="005C1832"/>
    <w:rsid w:val="005C1B6E"/>
    <w:rsid w:val="005C2F2C"/>
    <w:rsid w:val="005C398D"/>
    <w:rsid w:val="005C4130"/>
    <w:rsid w:val="005C5C9A"/>
    <w:rsid w:val="005C6D76"/>
    <w:rsid w:val="005D2CDF"/>
    <w:rsid w:val="005D41E6"/>
    <w:rsid w:val="005D4B00"/>
    <w:rsid w:val="005D60A8"/>
    <w:rsid w:val="005D695E"/>
    <w:rsid w:val="005D7FE4"/>
    <w:rsid w:val="005E02FA"/>
    <w:rsid w:val="005E07A4"/>
    <w:rsid w:val="005E1B64"/>
    <w:rsid w:val="005E3776"/>
    <w:rsid w:val="005E5806"/>
    <w:rsid w:val="005E5944"/>
    <w:rsid w:val="005E6FD4"/>
    <w:rsid w:val="005E6FDE"/>
    <w:rsid w:val="005E7AAC"/>
    <w:rsid w:val="005F1C49"/>
    <w:rsid w:val="005F2341"/>
    <w:rsid w:val="005F2389"/>
    <w:rsid w:val="005F25D7"/>
    <w:rsid w:val="005F3864"/>
    <w:rsid w:val="005F40E8"/>
    <w:rsid w:val="005F5F02"/>
    <w:rsid w:val="005F7ADD"/>
    <w:rsid w:val="005F7F4C"/>
    <w:rsid w:val="006001A5"/>
    <w:rsid w:val="006010F7"/>
    <w:rsid w:val="006035F0"/>
    <w:rsid w:val="0060495A"/>
    <w:rsid w:val="0060510A"/>
    <w:rsid w:val="0060638E"/>
    <w:rsid w:val="0061054B"/>
    <w:rsid w:val="0061159C"/>
    <w:rsid w:val="0061220D"/>
    <w:rsid w:val="006136E6"/>
    <w:rsid w:val="00613BCA"/>
    <w:rsid w:val="00613F65"/>
    <w:rsid w:val="00614120"/>
    <w:rsid w:val="006155CB"/>
    <w:rsid w:val="00615AB8"/>
    <w:rsid w:val="006165A6"/>
    <w:rsid w:val="006168B0"/>
    <w:rsid w:val="00616EFB"/>
    <w:rsid w:val="00617D28"/>
    <w:rsid w:val="00620D65"/>
    <w:rsid w:val="00620FD4"/>
    <w:rsid w:val="00622872"/>
    <w:rsid w:val="006230FC"/>
    <w:rsid w:val="0062338A"/>
    <w:rsid w:val="0062439E"/>
    <w:rsid w:val="006263EF"/>
    <w:rsid w:val="0062650F"/>
    <w:rsid w:val="00626C6A"/>
    <w:rsid w:val="00627A9D"/>
    <w:rsid w:val="0063184E"/>
    <w:rsid w:val="0063269B"/>
    <w:rsid w:val="006356D8"/>
    <w:rsid w:val="006377A6"/>
    <w:rsid w:val="00641933"/>
    <w:rsid w:val="00641D2B"/>
    <w:rsid w:val="006432C1"/>
    <w:rsid w:val="00643A18"/>
    <w:rsid w:val="00643E56"/>
    <w:rsid w:val="00644B13"/>
    <w:rsid w:val="006506B0"/>
    <w:rsid w:val="00650E71"/>
    <w:rsid w:val="006510E4"/>
    <w:rsid w:val="00652FCA"/>
    <w:rsid w:val="00655C42"/>
    <w:rsid w:val="00656657"/>
    <w:rsid w:val="006567FF"/>
    <w:rsid w:val="006573ED"/>
    <w:rsid w:val="006612F1"/>
    <w:rsid w:val="006614F5"/>
    <w:rsid w:val="006619B1"/>
    <w:rsid w:val="00661C3F"/>
    <w:rsid w:val="0066642A"/>
    <w:rsid w:val="00666A96"/>
    <w:rsid w:val="0067045A"/>
    <w:rsid w:val="0067072C"/>
    <w:rsid w:val="00670A03"/>
    <w:rsid w:val="0067158C"/>
    <w:rsid w:val="00671CED"/>
    <w:rsid w:val="006730E5"/>
    <w:rsid w:val="0067419B"/>
    <w:rsid w:val="006744DD"/>
    <w:rsid w:val="00674C94"/>
    <w:rsid w:val="00674FD1"/>
    <w:rsid w:val="00675F99"/>
    <w:rsid w:val="0067798F"/>
    <w:rsid w:val="00680526"/>
    <w:rsid w:val="00682B5F"/>
    <w:rsid w:val="00682CC8"/>
    <w:rsid w:val="00683048"/>
    <w:rsid w:val="0068368B"/>
    <w:rsid w:val="00685079"/>
    <w:rsid w:val="00685922"/>
    <w:rsid w:val="00686D01"/>
    <w:rsid w:val="00687B16"/>
    <w:rsid w:val="0069349E"/>
    <w:rsid w:val="00695836"/>
    <w:rsid w:val="00695DFA"/>
    <w:rsid w:val="00695F79"/>
    <w:rsid w:val="006961F8"/>
    <w:rsid w:val="00696F0E"/>
    <w:rsid w:val="006A0833"/>
    <w:rsid w:val="006A2144"/>
    <w:rsid w:val="006A31BC"/>
    <w:rsid w:val="006A4097"/>
    <w:rsid w:val="006A535F"/>
    <w:rsid w:val="006A5EF1"/>
    <w:rsid w:val="006A6081"/>
    <w:rsid w:val="006B0B83"/>
    <w:rsid w:val="006B10CF"/>
    <w:rsid w:val="006B131A"/>
    <w:rsid w:val="006B1F1D"/>
    <w:rsid w:val="006B4318"/>
    <w:rsid w:val="006B5A0A"/>
    <w:rsid w:val="006B6220"/>
    <w:rsid w:val="006B6341"/>
    <w:rsid w:val="006B63B4"/>
    <w:rsid w:val="006C0CB2"/>
    <w:rsid w:val="006C112F"/>
    <w:rsid w:val="006C26E1"/>
    <w:rsid w:val="006C4A19"/>
    <w:rsid w:val="006C4B58"/>
    <w:rsid w:val="006C4BB8"/>
    <w:rsid w:val="006C5560"/>
    <w:rsid w:val="006C6D85"/>
    <w:rsid w:val="006C7577"/>
    <w:rsid w:val="006C7A75"/>
    <w:rsid w:val="006D067D"/>
    <w:rsid w:val="006D0747"/>
    <w:rsid w:val="006D14B5"/>
    <w:rsid w:val="006D20F5"/>
    <w:rsid w:val="006D28EE"/>
    <w:rsid w:val="006D2ADC"/>
    <w:rsid w:val="006D3074"/>
    <w:rsid w:val="006D3CDB"/>
    <w:rsid w:val="006D462B"/>
    <w:rsid w:val="006D46D4"/>
    <w:rsid w:val="006D548E"/>
    <w:rsid w:val="006D5678"/>
    <w:rsid w:val="006D570B"/>
    <w:rsid w:val="006D5922"/>
    <w:rsid w:val="006D68E3"/>
    <w:rsid w:val="006D7AAF"/>
    <w:rsid w:val="006E0348"/>
    <w:rsid w:val="006E0490"/>
    <w:rsid w:val="006E1B82"/>
    <w:rsid w:val="006E2255"/>
    <w:rsid w:val="006E35CB"/>
    <w:rsid w:val="006E4662"/>
    <w:rsid w:val="006E4A97"/>
    <w:rsid w:val="006E5886"/>
    <w:rsid w:val="006E65E0"/>
    <w:rsid w:val="006E7658"/>
    <w:rsid w:val="006E7D5A"/>
    <w:rsid w:val="006F127B"/>
    <w:rsid w:val="006F1DFE"/>
    <w:rsid w:val="006F2733"/>
    <w:rsid w:val="006F2C45"/>
    <w:rsid w:val="006F437E"/>
    <w:rsid w:val="006F5272"/>
    <w:rsid w:val="006F5C13"/>
    <w:rsid w:val="006F60DD"/>
    <w:rsid w:val="006F655F"/>
    <w:rsid w:val="006F754A"/>
    <w:rsid w:val="00700334"/>
    <w:rsid w:val="007005E1"/>
    <w:rsid w:val="00700BD2"/>
    <w:rsid w:val="00702C56"/>
    <w:rsid w:val="00703823"/>
    <w:rsid w:val="007047F8"/>
    <w:rsid w:val="00706667"/>
    <w:rsid w:val="0070677F"/>
    <w:rsid w:val="00707598"/>
    <w:rsid w:val="0070768D"/>
    <w:rsid w:val="007105AF"/>
    <w:rsid w:val="00711E06"/>
    <w:rsid w:val="0071260E"/>
    <w:rsid w:val="00713083"/>
    <w:rsid w:val="00713A11"/>
    <w:rsid w:val="00714172"/>
    <w:rsid w:val="00714229"/>
    <w:rsid w:val="0071552C"/>
    <w:rsid w:val="007166D5"/>
    <w:rsid w:val="0071710C"/>
    <w:rsid w:val="007174BF"/>
    <w:rsid w:val="007203DE"/>
    <w:rsid w:val="00720BDC"/>
    <w:rsid w:val="0072150B"/>
    <w:rsid w:val="007219CD"/>
    <w:rsid w:val="00721E9E"/>
    <w:rsid w:val="0072421B"/>
    <w:rsid w:val="00724221"/>
    <w:rsid w:val="00724657"/>
    <w:rsid w:val="0072508B"/>
    <w:rsid w:val="0072577C"/>
    <w:rsid w:val="00726848"/>
    <w:rsid w:val="00727E24"/>
    <w:rsid w:val="00732265"/>
    <w:rsid w:val="00732479"/>
    <w:rsid w:val="0073529C"/>
    <w:rsid w:val="00735462"/>
    <w:rsid w:val="00735B32"/>
    <w:rsid w:val="0073607D"/>
    <w:rsid w:val="00736C29"/>
    <w:rsid w:val="00737492"/>
    <w:rsid w:val="007405CC"/>
    <w:rsid w:val="00740772"/>
    <w:rsid w:val="0074181A"/>
    <w:rsid w:val="00741C57"/>
    <w:rsid w:val="007430D7"/>
    <w:rsid w:val="00743216"/>
    <w:rsid w:val="00743511"/>
    <w:rsid w:val="00743910"/>
    <w:rsid w:val="00743DC5"/>
    <w:rsid w:val="00744D9B"/>
    <w:rsid w:val="0074508B"/>
    <w:rsid w:val="007470EC"/>
    <w:rsid w:val="007501C4"/>
    <w:rsid w:val="00753C2E"/>
    <w:rsid w:val="00754F23"/>
    <w:rsid w:val="00757005"/>
    <w:rsid w:val="00757489"/>
    <w:rsid w:val="00757CD7"/>
    <w:rsid w:val="00760FBB"/>
    <w:rsid w:val="007633D6"/>
    <w:rsid w:val="00766B6A"/>
    <w:rsid w:val="00766B9C"/>
    <w:rsid w:val="00766DDE"/>
    <w:rsid w:val="007703B9"/>
    <w:rsid w:val="0077054E"/>
    <w:rsid w:val="00770B4B"/>
    <w:rsid w:val="00770D93"/>
    <w:rsid w:val="0077135C"/>
    <w:rsid w:val="007721E7"/>
    <w:rsid w:val="00772882"/>
    <w:rsid w:val="00773CCD"/>
    <w:rsid w:val="00774462"/>
    <w:rsid w:val="00774D56"/>
    <w:rsid w:val="00775E14"/>
    <w:rsid w:val="00776144"/>
    <w:rsid w:val="007767E6"/>
    <w:rsid w:val="0077687D"/>
    <w:rsid w:val="00777ABE"/>
    <w:rsid w:val="00777BDB"/>
    <w:rsid w:val="00777FCD"/>
    <w:rsid w:val="00780A52"/>
    <w:rsid w:val="00781BAA"/>
    <w:rsid w:val="00782C18"/>
    <w:rsid w:val="00783897"/>
    <w:rsid w:val="00783A62"/>
    <w:rsid w:val="007875E8"/>
    <w:rsid w:val="00787DB8"/>
    <w:rsid w:val="00790407"/>
    <w:rsid w:val="00790813"/>
    <w:rsid w:val="00791ABE"/>
    <w:rsid w:val="00791E9E"/>
    <w:rsid w:val="00792BAF"/>
    <w:rsid w:val="00794195"/>
    <w:rsid w:val="00794357"/>
    <w:rsid w:val="00794676"/>
    <w:rsid w:val="007960BE"/>
    <w:rsid w:val="00796493"/>
    <w:rsid w:val="007964D4"/>
    <w:rsid w:val="00796D47"/>
    <w:rsid w:val="00797A0D"/>
    <w:rsid w:val="007A07EA"/>
    <w:rsid w:val="007A0AC0"/>
    <w:rsid w:val="007A0C85"/>
    <w:rsid w:val="007A1041"/>
    <w:rsid w:val="007A1A56"/>
    <w:rsid w:val="007A3202"/>
    <w:rsid w:val="007A40FD"/>
    <w:rsid w:val="007A43EC"/>
    <w:rsid w:val="007A50D8"/>
    <w:rsid w:val="007A5DA4"/>
    <w:rsid w:val="007A7241"/>
    <w:rsid w:val="007B0E91"/>
    <w:rsid w:val="007B150F"/>
    <w:rsid w:val="007B190C"/>
    <w:rsid w:val="007B1AA7"/>
    <w:rsid w:val="007B2627"/>
    <w:rsid w:val="007B2D2C"/>
    <w:rsid w:val="007B430A"/>
    <w:rsid w:val="007B4980"/>
    <w:rsid w:val="007B5990"/>
    <w:rsid w:val="007B6891"/>
    <w:rsid w:val="007B69D4"/>
    <w:rsid w:val="007B79D5"/>
    <w:rsid w:val="007B7B6D"/>
    <w:rsid w:val="007C0823"/>
    <w:rsid w:val="007C12CB"/>
    <w:rsid w:val="007C1680"/>
    <w:rsid w:val="007C25C5"/>
    <w:rsid w:val="007C3A7F"/>
    <w:rsid w:val="007C3B4A"/>
    <w:rsid w:val="007C45BF"/>
    <w:rsid w:val="007C5AC7"/>
    <w:rsid w:val="007C6082"/>
    <w:rsid w:val="007C62DA"/>
    <w:rsid w:val="007C7850"/>
    <w:rsid w:val="007C7AED"/>
    <w:rsid w:val="007C7C33"/>
    <w:rsid w:val="007D084C"/>
    <w:rsid w:val="007D20C4"/>
    <w:rsid w:val="007D2484"/>
    <w:rsid w:val="007D33D1"/>
    <w:rsid w:val="007D3ED2"/>
    <w:rsid w:val="007D4234"/>
    <w:rsid w:val="007D596C"/>
    <w:rsid w:val="007D5C6A"/>
    <w:rsid w:val="007D6D07"/>
    <w:rsid w:val="007E0534"/>
    <w:rsid w:val="007E2FBC"/>
    <w:rsid w:val="007E326A"/>
    <w:rsid w:val="007E3270"/>
    <w:rsid w:val="007E3BD5"/>
    <w:rsid w:val="007E49B2"/>
    <w:rsid w:val="007E4D04"/>
    <w:rsid w:val="007E51EE"/>
    <w:rsid w:val="007E6A81"/>
    <w:rsid w:val="007E7C02"/>
    <w:rsid w:val="007F0646"/>
    <w:rsid w:val="007F1D05"/>
    <w:rsid w:val="007F22CC"/>
    <w:rsid w:val="007F29CA"/>
    <w:rsid w:val="007F3C5E"/>
    <w:rsid w:val="007F4901"/>
    <w:rsid w:val="007F50BB"/>
    <w:rsid w:val="007F7688"/>
    <w:rsid w:val="007F79EF"/>
    <w:rsid w:val="008012A5"/>
    <w:rsid w:val="00801EE3"/>
    <w:rsid w:val="008033DD"/>
    <w:rsid w:val="00803CB3"/>
    <w:rsid w:val="00805D80"/>
    <w:rsid w:val="00806153"/>
    <w:rsid w:val="008063F1"/>
    <w:rsid w:val="00806C36"/>
    <w:rsid w:val="008074F0"/>
    <w:rsid w:val="00807C75"/>
    <w:rsid w:val="008104E2"/>
    <w:rsid w:val="008116A2"/>
    <w:rsid w:val="008119A9"/>
    <w:rsid w:val="008119F0"/>
    <w:rsid w:val="0081245F"/>
    <w:rsid w:val="00812CF0"/>
    <w:rsid w:val="008150BA"/>
    <w:rsid w:val="008150CA"/>
    <w:rsid w:val="00815725"/>
    <w:rsid w:val="00815810"/>
    <w:rsid w:val="008172FF"/>
    <w:rsid w:val="008177FB"/>
    <w:rsid w:val="008211D1"/>
    <w:rsid w:val="008219CF"/>
    <w:rsid w:val="00822433"/>
    <w:rsid w:val="00822C40"/>
    <w:rsid w:val="008235F4"/>
    <w:rsid w:val="00823D00"/>
    <w:rsid w:val="00824D5E"/>
    <w:rsid w:val="00824E2E"/>
    <w:rsid w:val="00825C62"/>
    <w:rsid w:val="008263A2"/>
    <w:rsid w:val="00826E5D"/>
    <w:rsid w:val="00827845"/>
    <w:rsid w:val="00830365"/>
    <w:rsid w:val="00831849"/>
    <w:rsid w:val="008326D6"/>
    <w:rsid w:val="00832B29"/>
    <w:rsid w:val="008335F6"/>
    <w:rsid w:val="00833E60"/>
    <w:rsid w:val="00834A61"/>
    <w:rsid w:val="00835B67"/>
    <w:rsid w:val="00835C4B"/>
    <w:rsid w:val="00836AC8"/>
    <w:rsid w:val="00837544"/>
    <w:rsid w:val="00837B4A"/>
    <w:rsid w:val="00837D07"/>
    <w:rsid w:val="0084011A"/>
    <w:rsid w:val="00840A28"/>
    <w:rsid w:val="00841540"/>
    <w:rsid w:val="00842BEE"/>
    <w:rsid w:val="008433AB"/>
    <w:rsid w:val="00843AB1"/>
    <w:rsid w:val="008459C6"/>
    <w:rsid w:val="008477E6"/>
    <w:rsid w:val="00850199"/>
    <w:rsid w:val="00850927"/>
    <w:rsid w:val="00851E52"/>
    <w:rsid w:val="008529ED"/>
    <w:rsid w:val="00853B07"/>
    <w:rsid w:val="00853E81"/>
    <w:rsid w:val="00854274"/>
    <w:rsid w:val="00854D58"/>
    <w:rsid w:val="00855137"/>
    <w:rsid w:val="00855845"/>
    <w:rsid w:val="00855F20"/>
    <w:rsid w:val="0086190A"/>
    <w:rsid w:val="00863077"/>
    <w:rsid w:val="0086344C"/>
    <w:rsid w:val="008637C1"/>
    <w:rsid w:val="00864CF2"/>
    <w:rsid w:val="008659C5"/>
    <w:rsid w:val="00865CD9"/>
    <w:rsid w:val="00866455"/>
    <w:rsid w:val="00866D33"/>
    <w:rsid w:val="00866D53"/>
    <w:rsid w:val="00867208"/>
    <w:rsid w:val="00867ED4"/>
    <w:rsid w:val="00867FB3"/>
    <w:rsid w:val="00871A17"/>
    <w:rsid w:val="00871FD4"/>
    <w:rsid w:val="00873DB4"/>
    <w:rsid w:val="0087426A"/>
    <w:rsid w:val="008743E6"/>
    <w:rsid w:val="008751D2"/>
    <w:rsid w:val="008752F9"/>
    <w:rsid w:val="00876553"/>
    <w:rsid w:val="00877F86"/>
    <w:rsid w:val="00880C74"/>
    <w:rsid w:val="00881536"/>
    <w:rsid w:val="008817DC"/>
    <w:rsid w:val="00883CF4"/>
    <w:rsid w:val="00884B1B"/>
    <w:rsid w:val="0088579C"/>
    <w:rsid w:val="00885803"/>
    <w:rsid w:val="00887025"/>
    <w:rsid w:val="0088731C"/>
    <w:rsid w:val="0088797F"/>
    <w:rsid w:val="008917C7"/>
    <w:rsid w:val="0089280F"/>
    <w:rsid w:val="008938A5"/>
    <w:rsid w:val="00895F36"/>
    <w:rsid w:val="00896372"/>
    <w:rsid w:val="008963A0"/>
    <w:rsid w:val="008A188C"/>
    <w:rsid w:val="008A1F7C"/>
    <w:rsid w:val="008A2B0E"/>
    <w:rsid w:val="008A2EF4"/>
    <w:rsid w:val="008A36D3"/>
    <w:rsid w:val="008A4C20"/>
    <w:rsid w:val="008A4DD3"/>
    <w:rsid w:val="008A5C6C"/>
    <w:rsid w:val="008A6048"/>
    <w:rsid w:val="008A60C7"/>
    <w:rsid w:val="008A6441"/>
    <w:rsid w:val="008A68F9"/>
    <w:rsid w:val="008A74B8"/>
    <w:rsid w:val="008B0945"/>
    <w:rsid w:val="008B2E5A"/>
    <w:rsid w:val="008B4977"/>
    <w:rsid w:val="008B533A"/>
    <w:rsid w:val="008B5B3D"/>
    <w:rsid w:val="008B6D61"/>
    <w:rsid w:val="008B7D4D"/>
    <w:rsid w:val="008C29ED"/>
    <w:rsid w:val="008C2A80"/>
    <w:rsid w:val="008C31A3"/>
    <w:rsid w:val="008C31B2"/>
    <w:rsid w:val="008C349C"/>
    <w:rsid w:val="008C3DC2"/>
    <w:rsid w:val="008C3FA0"/>
    <w:rsid w:val="008C4A3A"/>
    <w:rsid w:val="008C51E8"/>
    <w:rsid w:val="008C7F90"/>
    <w:rsid w:val="008D0BAD"/>
    <w:rsid w:val="008D1028"/>
    <w:rsid w:val="008D10CF"/>
    <w:rsid w:val="008D113F"/>
    <w:rsid w:val="008D2173"/>
    <w:rsid w:val="008D2B89"/>
    <w:rsid w:val="008D32F1"/>
    <w:rsid w:val="008D3B6A"/>
    <w:rsid w:val="008D45A7"/>
    <w:rsid w:val="008D5438"/>
    <w:rsid w:val="008D56ED"/>
    <w:rsid w:val="008D72C3"/>
    <w:rsid w:val="008E0105"/>
    <w:rsid w:val="008E03E6"/>
    <w:rsid w:val="008E05C1"/>
    <w:rsid w:val="008E070B"/>
    <w:rsid w:val="008E0E2A"/>
    <w:rsid w:val="008E1081"/>
    <w:rsid w:val="008E111B"/>
    <w:rsid w:val="008E12C6"/>
    <w:rsid w:val="008E313B"/>
    <w:rsid w:val="008E31A3"/>
    <w:rsid w:val="008E42EF"/>
    <w:rsid w:val="008E6035"/>
    <w:rsid w:val="008E7087"/>
    <w:rsid w:val="008F1787"/>
    <w:rsid w:val="008F372E"/>
    <w:rsid w:val="008F442C"/>
    <w:rsid w:val="008F6367"/>
    <w:rsid w:val="008F6429"/>
    <w:rsid w:val="008F6944"/>
    <w:rsid w:val="008F6BBA"/>
    <w:rsid w:val="0090049B"/>
    <w:rsid w:val="009011B1"/>
    <w:rsid w:val="0090171A"/>
    <w:rsid w:val="0090396E"/>
    <w:rsid w:val="00904AFF"/>
    <w:rsid w:val="00905032"/>
    <w:rsid w:val="00905CA8"/>
    <w:rsid w:val="0090662D"/>
    <w:rsid w:val="00906723"/>
    <w:rsid w:val="009074ED"/>
    <w:rsid w:val="00907E7C"/>
    <w:rsid w:val="00910C37"/>
    <w:rsid w:val="00911732"/>
    <w:rsid w:val="00911B98"/>
    <w:rsid w:val="00913457"/>
    <w:rsid w:val="00913C5A"/>
    <w:rsid w:val="00914624"/>
    <w:rsid w:val="0091546A"/>
    <w:rsid w:val="00915B8C"/>
    <w:rsid w:val="00915C17"/>
    <w:rsid w:val="00915F80"/>
    <w:rsid w:val="00916C58"/>
    <w:rsid w:val="00917D9A"/>
    <w:rsid w:val="00921710"/>
    <w:rsid w:val="00922881"/>
    <w:rsid w:val="00923B0B"/>
    <w:rsid w:val="00923C74"/>
    <w:rsid w:val="009242E1"/>
    <w:rsid w:val="00924661"/>
    <w:rsid w:val="0092573F"/>
    <w:rsid w:val="00925B2F"/>
    <w:rsid w:val="009271A4"/>
    <w:rsid w:val="009276C2"/>
    <w:rsid w:val="00927D42"/>
    <w:rsid w:val="00931CB7"/>
    <w:rsid w:val="00932EA4"/>
    <w:rsid w:val="00932FA7"/>
    <w:rsid w:val="00933B93"/>
    <w:rsid w:val="0093649B"/>
    <w:rsid w:val="00937CF8"/>
    <w:rsid w:val="009406F4"/>
    <w:rsid w:val="00944C51"/>
    <w:rsid w:val="0094562B"/>
    <w:rsid w:val="00945689"/>
    <w:rsid w:val="0094575F"/>
    <w:rsid w:val="00945B6A"/>
    <w:rsid w:val="00947902"/>
    <w:rsid w:val="00950445"/>
    <w:rsid w:val="00950B29"/>
    <w:rsid w:val="00952254"/>
    <w:rsid w:val="00952DA7"/>
    <w:rsid w:val="00953232"/>
    <w:rsid w:val="00953DDB"/>
    <w:rsid w:val="00953F49"/>
    <w:rsid w:val="00954AA3"/>
    <w:rsid w:val="00954D3A"/>
    <w:rsid w:val="00954D43"/>
    <w:rsid w:val="0095529C"/>
    <w:rsid w:val="009556C0"/>
    <w:rsid w:val="009557FB"/>
    <w:rsid w:val="00955CE1"/>
    <w:rsid w:val="009562B5"/>
    <w:rsid w:val="00956E63"/>
    <w:rsid w:val="00960862"/>
    <w:rsid w:val="00960980"/>
    <w:rsid w:val="00961304"/>
    <w:rsid w:val="0096173A"/>
    <w:rsid w:val="00961A9A"/>
    <w:rsid w:val="00963C11"/>
    <w:rsid w:val="0096416D"/>
    <w:rsid w:val="00965A42"/>
    <w:rsid w:val="00966253"/>
    <w:rsid w:val="0096644E"/>
    <w:rsid w:val="009664F0"/>
    <w:rsid w:val="0096661E"/>
    <w:rsid w:val="00966A80"/>
    <w:rsid w:val="00967565"/>
    <w:rsid w:val="00967C66"/>
    <w:rsid w:val="00967E0C"/>
    <w:rsid w:val="00970203"/>
    <w:rsid w:val="00970860"/>
    <w:rsid w:val="00970F5F"/>
    <w:rsid w:val="00970FE9"/>
    <w:rsid w:val="00972344"/>
    <w:rsid w:val="00972DCD"/>
    <w:rsid w:val="00974379"/>
    <w:rsid w:val="0097493D"/>
    <w:rsid w:val="00974BEF"/>
    <w:rsid w:val="00974D67"/>
    <w:rsid w:val="00975119"/>
    <w:rsid w:val="00981829"/>
    <w:rsid w:val="00982391"/>
    <w:rsid w:val="00983960"/>
    <w:rsid w:val="009848BE"/>
    <w:rsid w:val="00986135"/>
    <w:rsid w:val="0098789F"/>
    <w:rsid w:val="00990749"/>
    <w:rsid w:val="009908CA"/>
    <w:rsid w:val="00990AAE"/>
    <w:rsid w:val="00990BC0"/>
    <w:rsid w:val="009936EF"/>
    <w:rsid w:val="00994AF6"/>
    <w:rsid w:val="00994C27"/>
    <w:rsid w:val="009960B2"/>
    <w:rsid w:val="009962E6"/>
    <w:rsid w:val="0099639E"/>
    <w:rsid w:val="009A0102"/>
    <w:rsid w:val="009A04F8"/>
    <w:rsid w:val="009A1432"/>
    <w:rsid w:val="009A186A"/>
    <w:rsid w:val="009A21D3"/>
    <w:rsid w:val="009A499A"/>
    <w:rsid w:val="009A4F06"/>
    <w:rsid w:val="009A7143"/>
    <w:rsid w:val="009A75D8"/>
    <w:rsid w:val="009A7AF0"/>
    <w:rsid w:val="009A7FA7"/>
    <w:rsid w:val="009B004F"/>
    <w:rsid w:val="009B0CC0"/>
    <w:rsid w:val="009B3127"/>
    <w:rsid w:val="009B33D7"/>
    <w:rsid w:val="009B53B0"/>
    <w:rsid w:val="009B5742"/>
    <w:rsid w:val="009B5C86"/>
    <w:rsid w:val="009B63C9"/>
    <w:rsid w:val="009B6B57"/>
    <w:rsid w:val="009B6DF0"/>
    <w:rsid w:val="009B6E8B"/>
    <w:rsid w:val="009C00C8"/>
    <w:rsid w:val="009C032C"/>
    <w:rsid w:val="009C2F19"/>
    <w:rsid w:val="009C47DE"/>
    <w:rsid w:val="009C6023"/>
    <w:rsid w:val="009C77D8"/>
    <w:rsid w:val="009C7DCD"/>
    <w:rsid w:val="009C7DD3"/>
    <w:rsid w:val="009D0C54"/>
    <w:rsid w:val="009D1495"/>
    <w:rsid w:val="009D1822"/>
    <w:rsid w:val="009D24C3"/>
    <w:rsid w:val="009D28A2"/>
    <w:rsid w:val="009D29E2"/>
    <w:rsid w:val="009D3695"/>
    <w:rsid w:val="009D3867"/>
    <w:rsid w:val="009D53AE"/>
    <w:rsid w:val="009E2F4B"/>
    <w:rsid w:val="009E54BF"/>
    <w:rsid w:val="009E7454"/>
    <w:rsid w:val="009F0479"/>
    <w:rsid w:val="009F30E5"/>
    <w:rsid w:val="009F3B89"/>
    <w:rsid w:val="009F5353"/>
    <w:rsid w:val="009F5E50"/>
    <w:rsid w:val="009F701B"/>
    <w:rsid w:val="00A00006"/>
    <w:rsid w:val="00A00203"/>
    <w:rsid w:val="00A01C98"/>
    <w:rsid w:val="00A02A35"/>
    <w:rsid w:val="00A069BA"/>
    <w:rsid w:val="00A073A8"/>
    <w:rsid w:val="00A078E7"/>
    <w:rsid w:val="00A07FC8"/>
    <w:rsid w:val="00A14A30"/>
    <w:rsid w:val="00A15EC9"/>
    <w:rsid w:val="00A163B0"/>
    <w:rsid w:val="00A167AC"/>
    <w:rsid w:val="00A16C3F"/>
    <w:rsid w:val="00A17576"/>
    <w:rsid w:val="00A2074E"/>
    <w:rsid w:val="00A20BEC"/>
    <w:rsid w:val="00A22625"/>
    <w:rsid w:val="00A22AB3"/>
    <w:rsid w:val="00A234E3"/>
    <w:rsid w:val="00A23A7A"/>
    <w:rsid w:val="00A245AE"/>
    <w:rsid w:val="00A24979"/>
    <w:rsid w:val="00A24B0A"/>
    <w:rsid w:val="00A24B9B"/>
    <w:rsid w:val="00A24D5C"/>
    <w:rsid w:val="00A25520"/>
    <w:rsid w:val="00A256E2"/>
    <w:rsid w:val="00A271D6"/>
    <w:rsid w:val="00A275DB"/>
    <w:rsid w:val="00A316B4"/>
    <w:rsid w:val="00A319C3"/>
    <w:rsid w:val="00A32196"/>
    <w:rsid w:val="00A3369D"/>
    <w:rsid w:val="00A339EE"/>
    <w:rsid w:val="00A371CA"/>
    <w:rsid w:val="00A410BE"/>
    <w:rsid w:val="00A41E38"/>
    <w:rsid w:val="00A42096"/>
    <w:rsid w:val="00A42851"/>
    <w:rsid w:val="00A429EF"/>
    <w:rsid w:val="00A431A8"/>
    <w:rsid w:val="00A43EB8"/>
    <w:rsid w:val="00A440F5"/>
    <w:rsid w:val="00A45A09"/>
    <w:rsid w:val="00A45DE8"/>
    <w:rsid w:val="00A46E81"/>
    <w:rsid w:val="00A47C6F"/>
    <w:rsid w:val="00A47CB3"/>
    <w:rsid w:val="00A50106"/>
    <w:rsid w:val="00A50180"/>
    <w:rsid w:val="00A51BE6"/>
    <w:rsid w:val="00A53761"/>
    <w:rsid w:val="00A54F30"/>
    <w:rsid w:val="00A57113"/>
    <w:rsid w:val="00A605BE"/>
    <w:rsid w:val="00A60A61"/>
    <w:rsid w:val="00A61393"/>
    <w:rsid w:val="00A62366"/>
    <w:rsid w:val="00A62517"/>
    <w:rsid w:val="00A6263F"/>
    <w:rsid w:val="00A62D34"/>
    <w:rsid w:val="00A63069"/>
    <w:rsid w:val="00A64F88"/>
    <w:rsid w:val="00A64FFE"/>
    <w:rsid w:val="00A65547"/>
    <w:rsid w:val="00A65F86"/>
    <w:rsid w:val="00A6615B"/>
    <w:rsid w:val="00A66A81"/>
    <w:rsid w:val="00A676E6"/>
    <w:rsid w:val="00A67CB0"/>
    <w:rsid w:val="00A70D06"/>
    <w:rsid w:val="00A715C9"/>
    <w:rsid w:val="00A718F6"/>
    <w:rsid w:val="00A72910"/>
    <w:rsid w:val="00A72AEF"/>
    <w:rsid w:val="00A730E3"/>
    <w:rsid w:val="00A7485D"/>
    <w:rsid w:val="00A75000"/>
    <w:rsid w:val="00A7564E"/>
    <w:rsid w:val="00A75DE4"/>
    <w:rsid w:val="00A76656"/>
    <w:rsid w:val="00A76798"/>
    <w:rsid w:val="00A76E2C"/>
    <w:rsid w:val="00A77DFA"/>
    <w:rsid w:val="00A80017"/>
    <w:rsid w:val="00A80038"/>
    <w:rsid w:val="00A80196"/>
    <w:rsid w:val="00A80CC2"/>
    <w:rsid w:val="00A81C65"/>
    <w:rsid w:val="00A81E99"/>
    <w:rsid w:val="00A8241D"/>
    <w:rsid w:val="00A82468"/>
    <w:rsid w:val="00A82C06"/>
    <w:rsid w:val="00A82D8C"/>
    <w:rsid w:val="00A83FED"/>
    <w:rsid w:val="00A84D8C"/>
    <w:rsid w:val="00A8552D"/>
    <w:rsid w:val="00A85A45"/>
    <w:rsid w:val="00A862A6"/>
    <w:rsid w:val="00A90260"/>
    <w:rsid w:val="00A90324"/>
    <w:rsid w:val="00A90BD8"/>
    <w:rsid w:val="00A90EB1"/>
    <w:rsid w:val="00A912A1"/>
    <w:rsid w:val="00A92BE4"/>
    <w:rsid w:val="00A937BC"/>
    <w:rsid w:val="00A93B02"/>
    <w:rsid w:val="00A9441B"/>
    <w:rsid w:val="00A952DE"/>
    <w:rsid w:val="00A95430"/>
    <w:rsid w:val="00A977F6"/>
    <w:rsid w:val="00AA028C"/>
    <w:rsid w:val="00AA0445"/>
    <w:rsid w:val="00AA1A58"/>
    <w:rsid w:val="00AA21AA"/>
    <w:rsid w:val="00AA22BE"/>
    <w:rsid w:val="00AA3BFF"/>
    <w:rsid w:val="00AA4D16"/>
    <w:rsid w:val="00AA4E5F"/>
    <w:rsid w:val="00AA58EB"/>
    <w:rsid w:val="00AA5C3D"/>
    <w:rsid w:val="00AA5C78"/>
    <w:rsid w:val="00AA5FCE"/>
    <w:rsid w:val="00AA60D1"/>
    <w:rsid w:val="00AA6B9C"/>
    <w:rsid w:val="00AA6FB1"/>
    <w:rsid w:val="00AB06E8"/>
    <w:rsid w:val="00AB0973"/>
    <w:rsid w:val="00AB0A32"/>
    <w:rsid w:val="00AB187D"/>
    <w:rsid w:val="00AB1B57"/>
    <w:rsid w:val="00AB2E47"/>
    <w:rsid w:val="00AB54A2"/>
    <w:rsid w:val="00AB5B7B"/>
    <w:rsid w:val="00AB63DE"/>
    <w:rsid w:val="00AC035D"/>
    <w:rsid w:val="00AC0951"/>
    <w:rsid w:val="00AC0B2C"/>
    <w:rsid w:val="00AC1B6F"/>
    <w:rsid w:val="00AC21B2"/>
    <w:rsid w:val="00AC26D9"/>
    <w:rsid w:val="00AC2811"/>
    <w:rsid w:val="00AC4390"/>
    <w:rsid w:val="00AC57C8"/>
    <w:rsid w:val="00AC5A50"/>
    <w:rsid w:val="00AC6110"/>
    <w:rsid w:val="00AC66CF"/>
    <w:rsid w:val="00AC7B95"/>
    <w:rsid w:val="00AD0319"/>
    <w:rsid w:val="00AD04EB"/>
    <w:rsid w:val="00AD11DF"/>
    <w:rsid w:val="00AD1730"/>
    <w:rsid w:val="00AD1CBD"/>
    <w:rsid w:val="00AD5EBC"/>
    <w:rsid w:val="00AD6DBA"/>
    <w:rsid w:val="00AD782D"/>
    <w:rsid w:val="00AD7B2A"/>
    <w:rsid w:val="00AE0166"/>
    <w:rsid w:val="00AE04CC"/>
    <w:rsid w:val="00AE18FC"/>
    <w:rsid w:val="00AE50FA"/>
    <w:rsid w:val="00AE559F"/>
    <w:rsid w:val="00AE58DE"/>
    <w:rsid w:val="00AE5D7E"/>
    <w:rsid w:val="00AE67B8"/>
    <w:rsid w:val="00AF1B81"/>
    <w:rsid w:val="00AF24C7"/>
    <w:rsid w:val="00AF327D"/>
    <w:rsid w:val="00AF5351"/>
    <w:rsid w:val="00AF548E"/>
    <w:rsid w:val="00AF5E4F"/>
    <w:rsid w:val="00AF761E"/>
    <w:rsid w:val="00AF7931"/>
    <w:rsid w:val="00B005BE"/>
    <w:rsid w:val="00B00C0B"/>
    <w:rsid w:val="00B01E1A"/>
    <w:rsid w:val="00B021A1"/>
    <w:rsid w:val="00B02828"/>
    <w:rsid w:val="00B0283A"/>
    <w:rsid w:val="00B038D7"/>
    <w:rsid w:val="00B039A8"/>
    <w:rsid w:val="00B06420"/>
    <w:rsid w:val="00B06971"/>
    <w:rsid w:val="00B0716B"/>
    <w:rsid w:val="00B079C4"/>
    <w:rsid w:val="00B07DD2"/>
    <w:rsid w:val="00B1068B"/>
    <w:rsid w:val="00B10C31"/>
    <w:rsid w:val="00B119FB"/>
    <w:rsid w:val="00B12DE1"/>
    <w:rsid w:val="00B135AB"/>
    <w:rsid w:val="00B139DA"/>
    <w:rsid w:val="00B13DDA"/>
    <w:rsid w:val="00B14453"/>
    <w:rsid w:val="00B15B1A"/>
    <w:rsid w:val="00B1784B"/>
    <w:rsid w:val="00B2026A"/>
    <w:rsid w:val="00B20D3A"/>
    <w:rsid w:val="00B20DC8"/>
    <w:rsid w:val="00B21221"/>
    <w:rsid w:val="00B21A1A"/>
    <w:rsid w:val="00B225D8"/>
    <w:rsid w:val="00B22A22"/>
    <w:rsid w:val="00B2305D"/>
    <w:rsid w:val="00B24ADC"/>
    <w:rsid w:val="00B25059"/>
    <w:rsid w:val="00B256D0"/>
    <w:rsid w:val="00B2699C"/>
    <w:rsid w:val="00B26B72"/>
    <w:rsid w:val="00B279C8"/>
    <w:rsid w:val="00B309D8"/>
    <w:rsid w:val="00B3145D"/>
    <w:rsid w:val="00B31BCB"/>
    <w:rsid w:val="00B34046"/>
    <w:rsid w:val="00B35C10"/>
    <w:rsid w:val="00B36058"/>
    <w:rsid w:val="00B360AC"/>
    <w:rsid w:val="00B36277"/>
    <w:rsid w:val="00B3672C"/>
    <w:rsid w:val="00B40B97"/>
    <w:rsid w:val="00B40C13"/>
    <w:rsid w:val="00B4141B"/>
    <w:rsid w:val="00B41685"/>
    <w:rsid w:val="00B43854"/>
    <w:rsid w:val="00B43B40"/>
    <w:rsid w:val="00B444D1"/>
    <w:rsid w:val="00B44999"/>
    <w:rsid w:val="00B45690"/>
    <w:rsid w:val="00B45D45"/>
    <w:rsid w:val="00B473AA"/>
    <w:rsid w:val="00B508DD"/>
    <w:rsid w:val="00B50E12"/>
    <w:rsid w:val="00B5103D"/>
    <w:rsid w:val="00B518DC"/>
    <w:rsid w:val="00B524BA"/>
    <w:rsid w:val="00B52DC2"/>
    <w:rsid w:val="00B5316D"/>
    <w:rsid w:val="00B54541"/>
    <w:rsid w:val="00B54C7F"/>
    <w:rsid w:val="00B5504D"/>
    <w:rsid w:val="00B55AAC"/>
    <w:rsid w:val="00B61ADF"/>
    <w:rsid w:val="00B63C89"/>
    <w:rsid w:val="00B6467F"/>
    <w:rsid w:val="00B65671"/>
    <w:rsid w:val="00B67947"/>
    <w:rsid w:val="00B70273"/>
    <w:rsid w:val="00B711D3"/>
    <w:rsid w:val="00B713A3"/>
    <w:rsid w:val="00B72C53"/>
    <w:rsid w:val="00B7477E"/>
    <w:rsid w:val="00B76908"/>
    <w:rsid w:val="00B77056"/>
    <w:rsid w:val="00B7730F"/>
    <w:rsid w:val="00B77491"/>
    <w:rsid w:val="00B77BF5"/>
    <w:rsid w:val="00B77C4E"/>
    <w:rsid w:val="00B77F4F"/>
    <w:rsid w:val="00B816D4"/>
    <w:rsid w:val="00B81BD0"/>
    <w:rsid w:val="00B83AE6"/>
    <w:rsid w:val="00B83C20"/>
    <w:rsid w:val="00B83DEC"/>
    <w:rsid w:val="00B8495E"/>
    <w:rsid w:val="00B849B6"/>
    <w:rsid w:val="00B85BF8"/>
    <w:rsid w:val="00B866BD"/>
    <w:rsid w:val="00B871D5"/>
    <w:rsid w:val="00B90CB7"/>
    <w:rsid w:val="00B911DE"/>
    <w:rsid w:val="00B92224"/>
    <w:rsid w:val="00B93408"/>
    <w:rsid w:val="00B94B62"/>
    <w:rsid w:val="00B94C30"/>
    <w:rsid w:val="00B94FA1"/>
    <w:rsid w:val="00B95AB0"/>
    <w:rsid w:val="00B9676C"/>
    <w:rsid w:val="00B969D9"/>
    <w:rsid w:val="00B97AC7"/>
    <w:rsid w:val="00B97FA9"/>
    <w:rsid w:val="00BA01FB"/>
    <w:rsid w:val="00BA0DC0"/>
    <w:rsid w:val="00BA2466"/>
    <w:rsid w:val="00BA3EF6"/>
    <w:rsid w:val="00BA406F"/>
    <w:rsid w:val="00BA4A68"/>
    <w:rsid w:val="00BA4BA7"/>
    <w:rsid w:val="00BA55D5"/>
    <w:rsid w:val="00BA58C5"/>
    <w:rsid w:val="00BA5E60"/>
    <w:rsid w:val="00BA66B1"/>
    <w:rsid w:val="00BA67EB"/>
    <w:rsid w:val="00BA762F"/>
    <w:rsid w:val="00BA7A48"/>
    <w:rsid w:val="00BA7FC2"/>
    <w:rsid w:val="00BB0526"/>
    <w:rsid w:val="00BB08E5"/>
    <w:rsid w:val="00BB0FA2"/>
    <w:rsid w:val="00BB0FB9"/>
    <w:rsid w:val="00BB10E4"/>
    <w:rsid w:val="00BB11A5"/>
    <w:rsid w:val="00BB204A"/>
    <w:rsid w:val="00BB30CC"/>
    <w:rsid w:val="00BB62F6"/>
    <w:rsid w:val="00BB6815"/>
    <w:rsid w:val="00BC024E"/>
    <w:rsid w:val="00BC0BA4"/>
    <w:rsid w:val="00BC10C6"/>
    <w:rsid w:val="00BC1237"/>
    <w:rsid w:val="00BC14E7"/>
    <w:rsid w:val="00BC1EA8"/>
    <w:rsid w:val="00BC2081"/>
    <w:rsid w:val="00BC2F74"/>
    <w:rsid w:val="00BC369C"/>
    <w:rsid w:val="00BC4119"/>
    <w:rsid w:val="00BC4B26"/>
    <w:rsid w:val="00BC4C95"/>
    <w:rsid w:val="00BC526D"/>
    <w:rsid w:val="00BD0DEA"/>
    <w:rsid w:val="00BD4F86"/>
    <w:rsid w:val="00BD50FB"/>
    <w:rsid w:val="00BD56FE"/>
    <w:rsid w:val="00BD5DA4"/>
    <w:rsid w:val="00BD5E65"/>
    <w:rsid w:val="00BD6817"/>
    <w:rsid w:val="00BD6D12"/>
    <w:rsid w:val="00BD6D24"/>
    <w:rsid w:val="00BD7156"/>
    <w:rsid w:val="00BE06D5"/>
    <w:rsid w:val="00BE0784"/>
    <w:rsid w:val="00BE0A93"/>
    <w:rsid w:val="00BE1344"/>
    <w:rsid w:val="00BE2579"/>
    <w:rsid w:val="00BE2727"/>
    <w:rsid w:val="00BE2A83"/>
    <w:rsid w:val="00BE37A6"/>
    <w:rsid w:val="00BE56DC"/>
    <w:rsid w:val="00BE572F"/>
    <w:rsid w:val="00BE72A8"/>
    <w:rsid w:val="00BF0F7A"/>
    <w:rsid w:val="00BF2211"/>
    <w:rsid w:val="00BF35B7"/>
    <w:rsid w:val="00BF3B20"/>
    <w:rsid w:val="00BF3F2B"/>
    <w:rsid w:val="00BF4016"/>
    <w:rsid w:val="00BF49B7"/>
    <w:rsid w:val="00BF4C63"/>
    <w:rsid w:val="00BF5618"/>
    <w:rsid w:val="00BF63AB"/>
    <w:rsid w:val="00BF685E"/>
    <w:rsid w:val="00BF6931"/>
    <w:rsid w:val="00BF7045"/>
    <w:rsid w:val="00C009C9"/>
    <w:rsid w:val="00C012C1"/>
    <w:rsid w:val="00C02FBF"/>
    <w:rsid w:val="00C034C9"/>
    <w:rsid w:val="00C03CC3"/>
    <w:rsid w:val="00C05012"/>
    <w:rsid w:val="00C05B98"/>
    <w:rsid w:val="00C06532"/>
    <w:rsid w:val="00C06537"/>
    <w:rsid w:val="00C0684A"/>
    <w:rsid w:val="00C07040"/>
    <w:rsid w:val="00C072AC"/>
    <w:rsid w:val="00C07BEB"/>
    <w:rsid w:val="00C10D7C"/>
    <w:rsid w:val="00C12C05"/>
    <w:rsid w:val="00C13945"/>
    <w:rsid w:val="00C153BE"/>
    <w:rsid w:val="00C179A4"/>
    <w:rsid w:val="00C17FE2"/>
    <w:rsid w:val="00C208CC"/>
    <w:rsid w:val="00C21499"/>
    <w:rsid w:val="00C215CF"/>
    <w:rsid w:val="00C21E41"/>
    <w:rsid w:val="00C220DD"/>
    <w:rsid w:val="00C22929"/>
    <w:rsid w:val="00C25249"/>
    <w:rsid w:val="00C25A63"/>
    <w:rsid w:val="00C268E9"/>
    <w:rsid w:val="00C27018"/>
    <w:rsid w:val="00C3093D"/>
    <w:rsid w:val="00C31B8D"/>
    <w:rsid w:val="00C31FAC"/>
    <w:rsid w:val="00C33DAA"/>
    <w:rsid w:val="00C3477E"/>
    <w:rsid w:val="00C3481E"/>
    <w:rsid w:val="00C34CAB"/>
    <w:rsid w:val="00C34E69"/>
    <w:rsid w:val="00C3502B"/>
    <w:rsid w:val="00C364D3"/>
    <w:rsid w:val="00C3748B"/>
    <w:rsid w:val="00C37D99"/>
    <w:rsid w:val="00C404F7"/>
    <w:rsid w:val="00C4100D"/>
    <w:rsid w:val="00C416CB"/>
    <w:rsid w:val="00C45841"/>
    <w:rsid w:val="00C50673"/>
    <w:rsid w:val="00C50AED"/>
    <w:rsid w:val="00C51602"/>
    <w:rsid w:val="00C51826"/>
    <w:rsid w:val="00C52420"/>
    <w:rsid w:val="00C525B7"/>
    <w:rsid w:val="00C5278F"/>
    <w:rsid w:val="00C5287D"/>
    <w:rsid w:val="00C52EFE"/>
    <w:rsid w:val="00C534D5"/>
    <w:rsid w:val="00C54847"/>
    <w:rsid w:val="00C60424"/>
    <w:rsid w:val="00C605F7"/>
    <w:rsid w:val="00C6103C"/>
    <w:rsid w:val="00C61ABE"/>
    <w:rsid w:val="00C61D5D"/>
    <w:rsid w:val="00C6231F"/>
    <w:rsid w:val="00C629C4"/>
    <w:rsid w:val="00C62E76"/>
    <w:rsid w:val="00C639AE"/>
    <w:rsid w:val="00C643A7"/>
    <w:rsid w:val="00C6471B"/>
    <w:rsid w:val="00C647FE"/>
    <w:rsid w:val="00C64994"/>
    <w:rsid w:val="00C652AF"/>
    <w:rsid w:val="00C652DB"/>
    <w:rsid w:val="00C65604"/>
    <w:rsid w:val="00C65DDC"/>
    <w:rsid w:val="00C663C7"/>
    <w:rsid w:val="00C665F5"/>
    <w:rsid w:val="00C7083A"/>
    <w:rsid w:val="00C71903"/>
    <w:rsid w:val="00C73EAB"/>
    <w:rsid w:val="00C73EB3"/>
    <w:rsid w:val="00C740CA"/>
    <w:rsid w:val="00C74B99"/>
    <w:rsid w:val="00C75B75"/>
    <w:rsid w:val="00C768F3"/>
    <w:rsid w:val="00C77234"/>
    <w:rsid w:val="00C777F4"/>
    <w:rsid w:val="00C80D2F"/>
    <w:rsid w:val="00C80FBE"/>
    <w:rsid w:val="00C83750"/>
    <w:rsid w:val="00C845EB"/>
    <w:rsid w:val="00C8568E"/>
    <w:rsid w:val="00C85F75"/>
    <w:rsid w:val="00C86479"/>
    <w:rsid w:val="00C86A21"/>
    <w:rsid w:val="00C9050B"/>
    <w:rsid w:val="00C907BA"/>
    <w:rsid w:val="00C90A56"/>
    <w:rsid w:val="00C90E76"/>
    <w:rsid w:val="00C93238"/>
    <w:rsid w:val="00C933DB"/>
    <w:rsid w:val="00C93C08"/>
    <w:rsid w:val="00C95586"/>
    <w:rsid w:val="00C9584A"/>
    <w:rsid w:val="00C95D53"/>
    <w:rsid w:val="00C95EB4"/>
    <w:rsid w:val="00CA1058"/>
    <w:rsid w:val="00CA2144"/>
    <w:rsid w:val="00CA224C"/>
    <w:rsid w:val="00CA3837"/>
    <w:rsid w:val="00CA3A02"/>
    <w:rsid w:val="00CA4116"/>
    <w:rsid w:val="00CA44E4"/>
    <w:rsid w:val="00CA460A"/>
    <w:rsid w:val="00CA4630"/>
    <w:rsid w:val="00CA4702"/>
    <w:rsid w:val="00CA4767"/>
    <w:rsid w:val="00CA4D37"/>
    <w:rsid w:val="00CA69CE"/>
    <w:rsid w:val="00CA6A7E"/>
    <w:rsid w:val="00CA7DED"/>
    <w:rsid w:val="00CB0B83"/>
    <w:rsid w:val="00CB1433"/>
    <w:rsid w:val="00CB1C28"/>
    <w:rsid w:val="00CB1F83"/>
    <w:rsid w:val="00CB2949"/>
    <w:rsid w:val="00CB2AC4"/>
    <w:rsid w:val="00CB5426"/>
    <w:rsid w:val="00CB57DC"/>
    <w:rsid w:val="00CB5F66"/>
    <w:rsid w:val="00CB618B"/>
    <w:rsid w:val="00CB61B6"/>
    <w:rsid w:val="00CB6771"/>
    <w:rsid w:val="00CB6D2E"/>
    <w:rsid w:val="00CB73CC"/>
    <w:rsid w:val="00CB76F2"/>
    <w:rsid w:val="00CB7E2C"/>
    <w:rsid w:val="00CC02DB"/>
    <w:rsid w:val="00CC0799"/>
    <w:rsid w:val="00CC1876"/>
    <w:rsid w:val="00CC190A"/>
    <w:rsid w:val="00CC21B7"/>
    <w:rsid w:val="00CC336F"/>
    <w:rsid w:val="00CC3A04"/>
    <w:rsid w:val="00CC4869"/>
    <w:rsid w:val="00CC495F"/>
    <w:rsid w:val="00CC4DB1"/>
    <w:rsid w:val="00CC7355"/>
    <w:rsid w:val="00CC76F5"/>
    <w:rsid w:val="00CC7840"/>
    <w:rsid w:val="00CC7D08"/>
    <w:rsid w:val="00CD06C5"/>
    <w:rsid w:val="00CD0FAD"/>
    <w:rsid w:val="00CD1035"/>
    <w:rsid w:val="00CD10F3"/>
    <w:rsid w:val="00CD2B4F"/>
    <w:rsid w:val="00CD3D83"/>
    <w:rsid w:val="00CD513E"/>
    <w:rsid w:val="00CD5302"/>
    <w:rsid w:val="00CD5758"/>
    <w:rsid w:val="00CE09D7"/>
    <w:rsid w:val="00CE159A"/>
    <w:rsid w:val="00CE1901"/>
    <w:rsid w:val="00CE39F9"/>
    <w:rsid w:val="00CE47B9"/>
    <w:rsid w:val="00CE499E"/>
    <w:rsid w:val="00CE657F"/>
    <w:rsid w:val="00CE6898"/>
    <w:rsid w:val="00CE6979"/>
    <w:rsid w:val="00CF056E"/>
    <w:rsid w:val="00CF33F7"/>
    <w:rsid w:val="00CF3509"/>
    <w:rsid w:val="00CF3A15"/>
    <w:rsid w:val="00CF3C74"/>
    <w:rsid w:val="00CF4945"/>
    <w:rsid w:val="00CF4B8D"/>
    <w:rsid w:val="00CF4D2D"/>
    <w:rsid w:val="00CF4D7D"/>
    <w:rsid w:val="00CF56BC"/>
    <w:rsid w:val="00CF6C75"/>
    <w:rsid w:val="00CF7975"/>
    <w:rsid w:val="00D01A7F"/>
    <w:rsid w:val="00D01C2C"/>
    <w:rsid w:val="00D03D25"/>
    <w:rsid w:val="00D040AA"/>
    <w:rsid w:val="00D06176"/>
    <w:rsid w:val="00D0630B"/>
    <w:rsid w:val="00D079CA"/>
    <w:rsid w:val="00D104B3"/>
    <w:rsid w:val="00D117CE"/>
    <w:rsid w:val="00D139CD"/>
    <w:rsid w:val="00D14ACC"/>
    <w:rsid w:val="00D15316"/>
    <w:rsid w:val="00D15A45"/>
    <w:rsid w:val="00D15D0E"/>
    <w:rsid w:val="00D16346"/>
    <w:rsid w:val="00D1636A"/>
    <w:rsid w:val="00D16464"/>
    <w:rsid w:val="00D16686"/>
    <w:rsid w:val="00D166AD"/>
    <w:rsid w:val="00D177AB"/>
    <w:rsid w:val="00D200FA"/>
    <w:rsid w:val="00D20D45"/>
    <w:rsid w:val="00D20FD0"/>
    <w:rsid w:val="00D213C7"/>
    <w:rsid w:val="00D22BB2"/>
    <w:rsid w:val="00D24A2A"/>
    <w:rsid w:val="00D24B31"/>
    <w:rsid w:val="00D25D3C"/>
    <w:rsid w:val="00D260E9"/>
    <w:rsid w:val="00D2775D"/>
    <w:rsid w:val="00D30950"/>
    <w:rsid w:val="00D32298"/>
    <w:rsid w:val="00D33299"/>
    <w:rsid w:val="00D33F4C"/>
    <w:rsid w:val="00D34E7F"/>
    <w:rsid w:val="00D35D67"/>
    <w:rsid w:val="00D3629B"/>
    <w:rsid w:val="00D36459"/>
    <w:rsid w:val="00D4154E"/>
    <w:rsid w:val="00D41B95"/>
    <w:rsid w:val="00D41C3D"/>
    <w:rsid w:val="00D42DA9"/>
    <w:rsid w:val="00D45E95"/>
    <w:rsid w:val="00D46C24"/>
    <w:rsid w:val="00D477B6"/>
    <w:rsid w:val="00D508B2"/>
    <w:rsid w:val="00D51D27"/>
    <w:rsid w:val="00D53A5E"/>
    <w:rsid w:val="00D53CDB"/>
    <w:rsid w:val="00D53D54"/>
    <w:rsid w:val="00D5585B"/>
    <w:rsid w:val="00D55897"/>
    <w:rsid w:val="00D5601F"/>
    <w:rsid w:val="00D565CA"/>
    <w:rsid w:val="00D56B6F"/>
    <w:rsid w:val="00D56C01"/>
    <w:rsid w:val="00D57504"/>
    <w:rsid w:val="00D57682"/>
    <w:rsid w:val="00D6003B"/>
    <w:rsid w:val="00D601DB"/>
    <w:rsid w:val="00D606EA"/>
    <w:rsid w:val="00D610B8"/>
    <w:rsid w:val="00D63E0A"/>
    <w:rsid w:val="00D644B6"/>
    <w:rsid w:val="00D64FB4"/>
    <w:rsid w:val="00D65467"/>
    <w:rsid w:val="00D66851"/>
    <w:rsid w:val="00D66B6E"/>
    <w:rsid w:val="00D66CDF"/>
    <w:rsid w:val="00D674EA"/>
    <w:rsid w:val="00D7005B"/>
    <w:rsid w:val="00D70685"/>
    <w:rsid w:val="00D70AAE"/>
    <w:rsid w:val="00D715D4"/>
    <w:rsid w:val="00D71BD8"/>
    <w:rsid w:val="00D72636"/>
    <w:rsid w:val="00D72E9E"/>
    <w:rsid w:val="00D731AF"/>
    <w:rsid w:val="00D73924"/>
    <w:rsid w:val="00D743BF"/>
    <w:rsid w:val="00D767A0"/>
    <w:rsid w:val="00D770BE"/>
    <w:rsid w:val="00D77565"/>
    <w:rsid w:val="00D806C7"/>
    <w:rsid w:val="00D81514"/>
    <w:rsid w:val="00D81C27"/>
    <w:rsid w:val="00D82A25"/>
    <w:rsid w:val="00D83D86"/>
    <w:rsid w:val="00D8440F"/>
    <w:rsid w:val="00D847F8"/>
    <w:rsid w:val="00D84DBE"/>
    <w:rsid w:val="00D8514A"/>
    <w:rsid w:val="00D85189"/>
    <w:rsid w:val="00D86833"/>
    <w:rsid w:val="00D86847"/>
    <w:rsid w:val="00D86DE9"/>
    <w:rsid w:val="00D87100"/>
    <w:rsid w:val="00D90337"/>
    <w:rsid w:val="00D906CA"/>
    <w:rsid w:val="00D9091E"/>
    <w:rsid w:val="00D92B7E"/>
    <w:rsid w:val="00D9332A"/>
    <w:rsid w:val="00D93961"/>
    <w:rsid w:val="00D955F2"/>
    <w:rsid w:val="00D95760"/>
    <w:rsid w:val="00D96B24"/>
    <w:rsid w:val="00D97136"/>
    <w:rsid w:val="00D97E9D"/>
    <w:rsid w:val="00DA059F"/>
    <w:rsid w:val="00DA433F"/>
    <w:rsid w:val="00DA664F"/>
    <w:rsid w:val="00DA6C1B"/>
    <w:rsid w:val="00DA6E16"/>
    <w:rsid w:val="00DB1778"/>
    <w:rsid w:val="00DB1C08"/>
    <w:rsid w:val="00DB2078"/>
    <w:rsid w:val="00DB309B"/>
    <w:rsid w:val="00DB4FC4"/>
    <w:rsid w:val="00DB54D2"/>
    <w:rsid w:val="00DB72B0"/>
    <w:rsid w:val="00DB7C15"/>
    <w:rsid w:val="00DC0339"/>
    <w:rsid w:val="00DC101B"/>
    <w:rsid w:val="00DC15E0"/>
    <w:rsid w:val="00DC17D8"/>
    <w:rsid w:val="00DC22DE"/>
    <w:rsid w:val="00DC264A"/>
    <w:rsid w:val="00DC2DFF"/>
    <w:rsid w:val="00DC33BC"/>
    <w:rsid w:val="00DC3502"/>
    <w:rsid w:val="00DC3E20"/>
    <w:rsid w:val="00DC3FEA"/>
    <w:rsid w:val="00DC4801"/>
    <w:rsid w:val="00DC4C3D"/>
    <w:rsid w:val="00DC50D9"/>
    <w:rsid w:val="00DC62A6"/>
    <w:rsid w:val="00DC6F20"/>
    <w:rsid w:val="00DC7189"/>
    <w:rsid w:val="00DC7440"/>
    <w:rsid w:val="00DD0279"/>
    <w:rsid w:val="00DD1920"/>
    <w:rsid w:val="00DD1BFF"/>
    <w:rsid w:val="00DD284F"/>
    <w:rsid w:val="00DD5766"/>
    <w:rsid w:val="00DD593C"/>
    <w:rsid w:val="00DD6D7F"/>
    <w:rsid w:val="00DD6F71"/>
    <w:rsid w:val="00DD732A"/>
    <w:rsid w:val="00DE01F3"/>
    <w:rsid w:val="00DE0AB0"/>
    <w:rsid w:val="00DE0BC2"/>
    <w:rsid w:val="00DE0E79"/>
    <w:rsid w:val="00DE10BC"/>
    <w:rsid w:val="00DE1199"/>
    <w:rsid w:val="00DE2E98"/>
    <w:rsid w:val="00DE3A90"/>
    <w:rsid w:val="00DE4093"/>
    <w:rsid w:val="00DE4545"/>
    <w:rsid w:val="00DE4DCB"/>
    <w:rsid w:val="00DE5141"/>
    <w:rsid w:val="00DE5F18"/>
    <w:rsid w:val="00DE705C"/>
    <w:rsid w:val="00DE79C0"/>
    <w:rsid w:val="00DE79F9"/>
    <w:rsid w:val="00DE7E05"/>
    <w:rsid w:val="00DF0096"/>
    <w:rsid w:val="00DF09D8"/>
    <w:rsid w:val="00DF2873"/>
    <w:rsid w:val="00DF28F5"/>
    <w:rsid w:val="00DF29DE"/>
    <w:rsid w:val="00DF3261"/>
    <w:rsid w:val="00DF3988"/>
    <w:rsid w:val="00DF3FE5"/>
    <w:rsid w:val="00DF606F"/>
    <w:rsid w:val="00DF74F2"/>
    <w:rsid w:val="00E00403"/>
    <w:rsid w:val="00E00B02"/>
    <w:rsid w:val="00E00E22"/>
    <w:rsid w:val="00E016C5"/>
    <w:rsid w:val="00E01B6D"/>
    <w:rsid w:val="00E01F4D"/>
    <w:rsid w:val="00E02C69"/>
    <w:rsid w:val="00E02F98"/>
    <w:rsid w:val="00E0377E"/>
    <w:rsid w:val="00E0484B"/>
    <w:rsid w:val="00E04BAE"/>
    <w:rsid w:val="00E05927"/>
    <w:rsid w:val="00E075BD"/>
    <w:rsid w:val="00E125EE"/>
    <w:rsid w:val="00E12865"/>
    <w:rsid w:val="00E12A39"/>
    <w:rsid w:val="00E13388"/>
    <w:rsid w:val="00E138C8"/>
    <w:rsid w:val="00E15DE4"/>
    <w:rsid w:val="00E167DF"/>
    <w:rsid w:val="00E16BDA"/>
    <w:rsid w:val="00E17D25"/>
    <w:rsid w:val="00E21B26"/>
    <w:rsid w:val="00E23096"/>
    <w:rsid w:val="00E23306"/>
    <w:rsid w:val="00E24420"/>
    <w:rsid w:val="00E24DED"/>
    <w:rsid w:val="00E255F8"/>
    <w:rsid w:val="00E25E3C"/>
    <w:rsid w:val="00E2724E"/>
    <w:rsid w:val="00E27AAC"/>
    <w:rsid w:val="00E30F3B"/>
    <w:rsid w:val="00E3153C"/>
    <w:rsid w:val="00E315A3"/>
    <w:rsid w:val="00E31DD1"/>
    <w:rsid w:val="00E322F4"/>
    <w:rsid w:val="00E330E2"/>
    <w:rsid w:val="00E3327F"/>
    <w:rsid w:val="00E34C32"/>
    <w:rsid w:val="00E3528A"/>
    <w:rsid w:val="00E3600A"/>
    <w:rsid w:val="00E364C6"/>
    <w:rsid w:val="00E36A84"/>
    <w:rsid w:val="00E37BB8"/>
    <w:rsid w:val="00E420E6"/>
    <w:rsid w:val="00E4271B"/>
    <w:rsid w:val="00E4280B"/>
    <w:rsid w:val="00E4373F"/>
    <w:rsid w:val="00E44BB5"/>
    <w:rsid w:val="00E4556A"/>
    <w:rsid w:val="00E46C05"/>
    <w:rsid w:val="00E476EA"/>
    <w:rsid w:val="00E522C1"/>
    <w:rsid w:val="00E5289A"/>
    <w:rsid w:val="00E52B98"/>
    <w:rsid w:val="00E52EA4"/>
    <w:rsid w:val="00E54653"/>
    <w:rsid w:val="00E54C65"/>
    <w:rsid w:val="00E56F47"/>
    <w:rsid w:val="00E575E2"/>
    <w:rsid w:val="00E60C34"/>
    <w:rsid w:val="00E623B2"/>
    <w:rsid w:val="00E62BA6"/>
    <w:rsid w:val="00E630BD"/>
    <w:rsid w:val="00E6466C"/>
    <w:rsid w:val="00E64875"/>
    <w:rsid w:val="00E64A33"/>
    <w:rsid w:val="00E651B1"/>
    <w:rsid w:val="00E65A27"/>
    <w:rsid w:val="00E65D5E"/>
    <w:rsid w:val="00E67C94"/>
    <w:rsid w:val="00E70622"/>
    <w:rsid w:val="00E73AE8"/>
    <w:rsid w:val="00E7423D"/>
    <w:rsid w:val="00E743FC"/>
    <w:rsid w:val="00E745A4"/>
    <w:rsid w:val="00E75217"/>
    <w:rsid w:val="00E756A2"/>
    <w:rsid w:val="00E762C1"/>
    <w:rsid w:val="00E76385"/>
    <w:rsid w:val="00E7735E"/>
    <w:rsid w:val="00E77FF4"/>
    <w:rsid w:val="00E8030A"/>
    <w:rsid w:val="00E80624"/>
    <w:rsid w:val="00E80994"/>
    <w:rsid w:val="00E80A02"/>
    <w:rsid w:val="00E80A4F"/>
    <w:rsid w:val="00E81EC7"/>
    <w:rsid w:val="00E82A8F"/>
    <w:rsid w:val="00E8343F"/>
    <w:rsid w:val="00E8517C"/>
    <w:rsid w:val="00E87081"/>
    <w:rsid w:val="00E8760B"/>
    <w:rsid w:val="00E8766B"/>
    <w:rsid w:val="00E920E6"/>
    <w:rsid w:val="00E922AE"/>
    <w:rsid w:val="00E926A7"/>
    <w:rsid w:val="00E92B70"/>
    <w:rsid w:val="00E93872"/>
    <w:rsid w:val="00E95B4E"/>
    <w:rsid w:val="00E95C4E"/>
    <w:rsid w:val="00EA01C8"/>
    <w:rsid w:val="00EA045F"/>
    <w:rsid w:val="00EA0C45"/>
    <w:rsid w:val="00EA19BB"/>
    <w:rsid w:val="00EA1E94"/>
    <w:rsid w:val="00EA3DF0"/>
    <w:rsid w:val="00EA4422"/>
    <w:rsid w:val="00EA51C5"/>
    <w:rsid w:val="00EA540D"/>
    <w:rsid w:val="00EA564B"/>
    <w:rsid w:val="00EA7025"/>
    <w:rsid w:val="00EA7321"/>
    <w:rsid w:val="00EB12C2"/>
    <w:rsid w:val="00EB2746"/>
    <w:rsid w:val="00EB41D0"/>
    <w:rsid w:val="00EB436F"/>
    <w:rsid w:val="00EB4B13"/>
    <w:rsid w:val="00EB5438"/>
    <w:rsid w:val="00EC00AD"/>
    <w:rsid w:val="00EC1F43"/>
    <w:rsid w:val="00EC2301"/>
    <w:rsid w:val="00EC36CD"/>
    <w:rsid w:val="00EC3C38"/>
    <w:rsid w:val="00EC4C3D"/>
    <w:rsid w:val="00EC4F38"/>
    <w:rsid w:val="00EC5F43"/>
    <w:rsid w:val="00EC7086"/>
    <w:rsid w:val="00EC71B6"/>
    <w:rsid w:val="00ED0A6A"/>
    <w:rsid w:val="00ED1029"/>
    <w:rsid w:val="00ED1883"/>
    <w:rsid w:val="00ED258C"/>
    <w:rsid w:val="00ED3AA0"/>
    <w:rsid w:val="00ED3F18"/>
    <w:rsid w:val="00ED532C"/>
    <w:rsid w:val="00ED541B"/>
    <w:rsid w:val="00ED5B66"/>
    <w:rsid w:val="00ED61AB"/>
    <w:rsid w:val="00ED6E71"/>
    <w:rsid w:val="00EE007A"/>
    <w:rsid w:val="00EE02D6"/>
    <w:rsid w:val="00EE07C3"/>
    <w:rsid w:val="00EE0F51"/>
    <w:rsid w:val="00EE223D"/>
    <w:rsid w:val="00EE2460"/>
    <w:rsid w:val="00EE2731"/>
    <w:rsid w:val="00EE3E16"/>
    <w:rsid w:val="00EE428E"/>
    <w:rsid w:val="00EE56B8"/>
    <w:rsid w:val="00EE5E5F"/>
    <w:rsid w:val="00EE73FA"/>
    <w:rsid w:val="00EE7A4F"/>
    <w:rsid w:val="00EF21C2"/>
    <w:rsid w:val="00EF3213"/>
    <w:rsid w:val="00EF3BFE"/>
    <w:rsid w:val="00EF4514"/>
    <w:rsid w:val="00EF4A33"/>
    <w:rsid w:val="00EF5964"/>
    <w:rsid w:val="00EF64AC"/>
    <w:rsid w:val="00EF6DAB"/>
    <w:rsid w:val="00EF6E6A"/>
    <w:rsid w:val="00EF74E7"/>
    <w:rsid w:val="00F03086"/>
    <w:rsid w:val="00F074CA"/>
    <w:rsid w:val="00F075B6"/>
    <w:rsid w:val="00F11290"/>
    <w:rsid w:val="00F11BDA"/>
    <w:rsid w:val="00F11F79"/>
    <w:rsid w:val="00F12624"/>
    <w:rsid w:val="00F12B4F"/>
    <w:rsid w:val="00F13B73"/>
    <w:rsid w:val="00F13DC6"/>
    <w:rsid w:val="00F1527C"/>
    <w:rsid w:val="00F16804"/>
    <w:rsid w:val="00F16916"/>
    <w:rsid w:val="00F21711"/>
    <w:rsid w:val="00F21798"/>
    <w:rsid w:val="00F22224"/>
    <w:rsid w:val="00F22389"/>
    <w:rsid w:val="00F22887"/>
    <w:rsid w:val="00F230E0"/>
    <w:rsid w:val="00F233F0"/>
    <w:rsid w:val="00F253FA"/>
    <w:rsid w:val="00F25AC1"/>
    <w:rsid w:val="00F27024"/>
    <w:rsid w:val="00F3075A"/>
    <w:rsid w:val="00F30819"/>
    <w:rsid w:val="00F314CA"/>
    <w:rsid w:val="00F32A56"/>
    <w:rsid w:val="00F33673"/>
    <w:rsid w:val="00F33FDA"/>
    <w:rsid w:val="00F3427B"/>
    <w:rsid w:val="00F345A5"/>
    <w:rsid w:val="00F3550C"/>
    <w:rsid w:val="00F3659C"/>
    <w:rsid w:val="00F368BD"/>
    <w:rsid w:val="00F409CC"/>
    <w:rsid w:val="00F40D2A"/>
    <w:rsid w:val="00F424C6"/>
    <w:rsid w:val="00F42ADF"/>
    <w:rsid w:val="00F43129"/>
    <w:rsid w:val="00F4434B"/>
    <w:rsid w:val="00F46F02"/>
    <w:rsid w:val="00F507C4"/>
    <w:rsid w:val="00F50913"/>
    <w:rsid w:val="00F50BCC"/>
    <w:rsid w:val="00F50F4F"/>
    <w:rsid w:val="00F51988"/>
    <w:rsid w:val="00F51A09"/>
    <w:rsid w:val="00F52086"/>
    <w:rsid w:val="00F5288F"/>
    <w:rsid w:val="00F53542"/>
    <w:rsid w:val="00F54736"/>
    <w:rsid w:val="00F55C23"/>
    <w:rsid w:val="00F56D88"/>
    <w:rsid w:val="00F60B1C"/>
    <w:rsid w:val="00F6296B"/>
    <w:rsid w:val="00F64119"/>
    <w:rsid w:val="00F64297"/>
    <w:rsid w:val="00F64F6D"/>
    <w:rsid w:val="00F6515C"/>
    <w:rsid w:val="00F661A6"/>
    <w:rsid w:val="00F669A6"/>
    <w:rsid w:val="00F66ADC"/>
    <w:rsid w:val="00F67955"/>
    <w:rsid w:val="00F7095B"/>
    <w:rsid w:val="00F71058"/>
    <w:rsid w:val="00F71542"/>
    <w:rsid w:val="00F723AB"/>
    <w:rsid w:val="00F72AC9"/>
    <w:rsid w:val="00F7371B"/>
    <w:rsid w:val="00F73D09"/>
    <w:rsid w:val="00F74185"/>
    <w:rsid w:val="00F749B6"/>
    <w:rsid w:val="00F75493"/>
    <w:rsid w:val="00F758D6"/>
    <w:rsid w:val="00F7590D"/>
    <w:rsid w:val="00F77C04"/>
    <w:rsid w:val="00F77D49"/>
    <w:rsid w:val="00F77F2D"/>
    <w:rsid w:val="00F80422"/>
    <w:rsid w:val="00F80A72"/>
    <w:rsid w:val="00F81344"/>
    <w:rsid w:val="00F8189A"/>
    <w:rsid w:val="00F81D14"/>
    <w:rsid w:val="00F8260F"/>
    <w:rsid w:val="00F82EA4"/>
    <w:rsid w:val="00F83FF3"/>
    <w:rsid w:val="00F8475C"/>
    <w:rsid w:val="00F868A0"/>
    <w:rsid w:val="00F86925"/>
    <w:rsid w:val="00F86C32"/>
    <w:rsid w:val="00F87488"/>
    <w:rsid w:val="00F87648"/>
    <w:rsid w:val="00F876FE"/>
    <w:rsid w:val="00F87DA5"/>
    <w:rsid w:val="00F90849"/>
    <w:rsid w:val="00F922A9"/>
    <w:rsid w:val="00F93792"/>
    <w:rsid w:val="00F94D29"/>
    <w:rsid w:val="00F9528E"/>
    <w:rsid w:val="00F95EB4"/>
    <w:rsid w:val="00F95FAE"/>
    <w:rsid w:val="00F962B0"/>
    <w:rsid w:val="00FA0933"/>
    <w:rsid w:val="00FA0D84"/>
    <w:rsid w:val="00FA0FA5"/>
    <w:rsid w:val="00FA181E"/>
    <w:rsid w:val="00FA2C55"/>
    <w:rsid w:val="00FA2F11"/>
    <w:rsid w:val="00FA2F72"/>
    <w:rsid w:val="00FA3CAC"/>
    <w:rsid w:val="00FA3F07"/>
    <w:rsid w:val="00FA4E5F"/>
    <w:rsid w:val="00FA6B76"/>
    <w:rsid w:val="00FA7016"/>
    <w:rsid w:val="00FA7250"/>
    <w:rsid w:val="00FB00A9"/>
    <w:rsid w:val="00FB0F17"/>
    <w:rsid w:val="00FB1C06"/>
    <w:rsid w:val="00FB31AD"/>
    <w:rsid w:val="00FB3DF8"/>
    <w:rsid w:val="00FB6133"/>
    <w:rsid w:val="00FB626E"/>
    <w:rsid w:val="00FC0A30"/>
    <w:rsid w:val="00FC1043"/>
    <w:rsid w:val="00FC1729"/>
    <w:rsid w:val="00FC21B5"/>
    <w:rsid w:val="00FC2981"/>
    <w:rsid w:val="00FC621C"/>
    <w:rsid w:val="00FC6841"/>
    <w:rsid w:val="00FC7A96"/>
    <w:rsid w:val="00FC7D5F"/>
    <w:rsid w:val="00FD277F"/>
    <w:rsid w:val="00FD4055"/>
    <w:rsid w:val="00FD5D62"/>
    <w:rsid w:val="00FD6A93"/>
    <w:rsid w:val="00FD6D9B"/>
    <w:rsid w:val="00FD7806"/>
    <w:rsid w:val="00FE1E47"/>
    <w:rsid w:val="00FE1F1D"/>
    <w:rsid w:val="00FE31DA"/>
    <w:rsid w:val="00FE396D"/>
    <w:rsid w:val="00FE6B78"/>
    <w:rsid w:val="00FE7210"/>
    <w:rsid w:val="00FF2C7E"/>
    <w:rsid w:val="00FF32A8"/>
    <w:rsid w:val="00FF35BC"/>
    <w:rsid w:val="00FF45AC"/>
    <w:rsid w:val="00FF55E2"/>
    <w:rsid w:val="00FF5B9E"/>
    <w:rsid w:val="00FF6040"/>
    <w:rsid w:val="00FF72C5"/>
    <w:rsid w:val="00FF7CD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10" w:qFormat="1"/>
    <w:lsdException w:name="Body Text" w:uiPriority="99"/>
    <w:lsdException w:name="Body Text Indent" w:uiPriority="99"/>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95"/>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3C2C95"/>
    <w:rPr>
      <w:rFonts w:cs="Times New Roman"/>
      <w:color w:val="808080"/>
      <w:rtl w:val="0"/>
      <w:cs w:val="0"/>
    </w:rPr>
  </w:style>
  <w:style w:type="paragraph" w:styleId="Footer">
    <w:name w:val="footer"/>
    <w:basedOn w:val="Normal"/>
    <w:link w:val="PtaChar"/>
    <w:uiPriority w:val="99"/>
    <w:rsid w:val="007F79EF"/>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7F79EF"/>
    <w:rPr>
      <w:rFonts w:cs="Times New Roman"/>
      <w:rtl w:val="0"/>
      <w:cs w:val="0"/>
    </w:rPr>
  </w:style>
  <w:style w:type="paragraph" w:styleId="BodyTextIndent">
    <w:name w:val="Body Text Indent"/>
    <w:basedOn w:val="Normal"/>
    <w:link w:val="ZarkazkladnhotextuChar"/>
    <w:uiPriority w:val="99"/>
    <w:unhideWhenUsed/>
    <w:rsid w:val="008A6048"/>
    <w:pPr>
      <w:widowControl/>
      <w:adjustRightInd/>
      <w:spacing w:after="120" w:line="480" w:lineRule="auto"/>
      <w:jc w:val="left"/>
    </w:pPr>
    <w:rPr>
      <w:color w:val="000000"/>
    </w:rPr>
  </w:style>
  <w:style w:type="character" w:customStyle="1" w:styleId="ZarkazkladnhotextuChar">
    <w:name w:val="Zarážka základného textu Char"/>
    <w:basedOn w:val="DefaultParagraphFont"/>
    <w:link w:val="BodyTextIndent"/>
    <w:uiPriority w:val="99"/>
    <w:locked/>
    <w:rsid w:val="008A6048"/>
    <w:rPr>
      <w:rFonts w:cs="Times New Roman"/>
      <w:color w:val="000000"/>
      <w:sz w:val="24"/>
      <w:szCs w:val="24"/>
      <w:rtl w:val="0"/>
      <w:cs w:val="0"/>
    </w:rPr>
  </w:style>
  <w:style w:type="character" w:styleId="FootnoteReference">
    <w:name w:val="footnote reference"/>
    <w:basedOn w:val="DefaultParagraphFont"/>
    <w:uiPriority w:val="99"/>
    <w:unhideWhenUsed/>
    <w:rsid w:val="00CB1433"/>
    <w:rPr>
      <w:rFonts w:ascii="Times New Roman" w:hAnsi="Times New Roman" w:cs="Times New Roman"/>
      <w:vertAlign w:val="superscript"/>
      <w:rtl w:val="0"/>
      <w:cs w:val="0"/>
    </w:rPr>
  </w:style>
  <w:style w:type="paragraph" w:styleId="FootnoteText">
    <w:name w:val="footnote text"/>
    <w:aliases w:val="Char,Char1"/>
    <w:basedOn w:val="Normal"/>
    <w:link w:val="TextpoznmkypodiarouChar"/>
    <w:uiPriority w:val="99"/>
    <w:unhideWhenUsed/>
    <w:rsid w:val="00CB1433"/>
    <w:pPr>
      <w:widowControl/>
      <w:adjustRightInd/>
      <w:jc w:val="left"/>
    </w:pPr>
  </w:style>
  <w:style w:type="character" w:customStyle="1" w:styleId="TextpoznmkypodiarouChar">
    <w:name w:val="Text poznámky pod čiarou Char"/>
    <w:aliases w:val="Char Char,Char1 Char"/>
    <w:basedOn w:val="DefaultParagraphFont"/>
    <w:link w:val="FootnoteText"/>
    <w:uiPriority w:val="99"/>
    <w:locked/>
    <w:rsid w:val="00CB1433"/>
    <w:rPr>
      <w:rFonts w:cs="Times New Roman"/>
      <w:rtl w:val="0"/>
      <w:cs w:val="0"/>
    </w:rPr>
  </w:style>
  <w:style w:type="paragraph" w:styleId="ListParagraph">
    <w:name w:val="List Paragraph"/>
    <w:basedOn w:val="Normal"/>
    <w:uiPriority w:val="34"/>
    <w:qFormat/>
    <w:rsid w:val="00BC1EA8"/>
    <w:pPr>
      <w:widowControl/>
      <w:adjustRightInd/>
      <w:spacing w:after="200" w:line="276" w:lineRule="auto"/>
      <w:ind w:left="720"/>
      <w:contextualSpacing/>
      <w:jc w:val="left"/>
    </w:pPr>
    <w:rPr>
      <w:rFonts w:ascii="Calibri" w:hAnsi="Calibri"/>
      <w:sz w:val="22"/>
      <w:szCs w:val="22"/>
      <w:lang w:eastAsia="en-US"/>
    </w:rPr>
  </w:style>
  <w:style w:type="character" w:customStyle="1" w:styleId="at3">
    <w:name w:val="a__t3"/>
    <w:basedOn w:val="DefaultParagraphFont"/>
    <w:rsid w:val="00BC1EA8"/>
    <w:rPr>
      <w:rFonts w:cs="Times New Roman"/>
      <w:rtl w:val="0"/>
      <w:cs w:val="0"/>
    </w:rPr>
  </w:style>
  <w:style w:type="paragraph" w:styleId="BalloonText">
    <w:name w:val="Balloon Text"/>
    <w:basedOn w:val="Normal"/>
    <w:link w:val="TextbublinyChar"/>
    <w:uiPriority w:val="99"/>
    <w:rsid w:val="00CC1876"/>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CC1876"/>
    <w:rPr>
      <w:rFonts w:ascii="Tahoma" w:hAnsi="Tahoma" w:cs="Tahoma"/>
      <w:sz w:val="16"/>
      <w:szCs w:val="16"/>
      <w:rtl w:val="0"/>
      <w:cs w:val="0"/>
    </w:rPr>
  </w:style>
  <w:style w:type="character" w:styleId="CommentReference">
    <w:name w:val="annotation reference"/>
    <w:basedOn w:val="DefaultParagraphFont"/>
    <w:uiPriority w:val="99"/>
    <w:rsid w:val="00741C57"/>
    <w:rPr>
      <w:rFonts w:cs="Times New Roman"/>
      <w:sz w:val="16"/>
      <w:szCs w:val="16"/>
      <w:rtl w:val="0"/>
      <w:cs w:val="0"/>
    </w:rPr>
  </w:style>
  <w:style w:type="paragraph" w:styleId="CommentText">
    <w:name w:val="annotation text"/>
    <w:basedOn w:val="Normal"/>
    <w:link w:val="TextkomentraChar"/>
    <w:uiPriority w:val="99"/>
    <w:rsid w:val="00741C57"/>
    <w:pPr>
      <w:jc w:val="left"/>
    </w:pPr>
    <w:rPr>
      <w:sz w:val="20"/>
      <w:szCs w:val="20"/>
    </w:rPr>
  </w:style>
  <w:style w:type="character" w:customStyle="1" w:styleId="TextkomentraChar">
    <w:name w:val="Text komentára Char"/>
    <w:basedOn w:val="DefaultParagraphFont"/>
    <w:link w:val="CommentText"/>
    <w:uiPriority w:val="99"/>
    <w:locked/>
    <w:rsid w:val="00741C57"/>
    <w:rPr>
      <w:rFonts w:cs="Times New Roman"/>
      <w:rtl w:val="0"/>
      <w:cs w:val="0"/>
    </w:rPr>
  </w:style>
  <w:style w:type="paragraph" w:styleId="CommentSubject">
    <w:name w:val="annotation subject"/>
    <w:basedOn w:val="CommentText"/>
    <w:next w:val="CommentText"/>
    <w:link w:val="PredmetkomentraChar"/>
    <w:uiPriority w:val="99"/>
    <w:rsid w:val="00741C57"/>
    <w:pPr>
      <w:jc w:val="left"/>
    </w:pPr>
    <w:rPr>
      <w:b/>
      <w:bCs/>
    </w:rPr>
  </w:style>
  <w:style w:type="character" w:customStyle="1" w:styleId="PredmetkomentraChar">
    <w:name w:val="Predmet komentára Char"/>
    <w:basedOn w:val="TextkomentraChar"/>
    <w:link w:val="CommentSubject"/>
    <w:uiPriority w:val="99"/>
    <w:locked/>
    <w:rsid w:val="00741C57"/>
    <w:rPr>
      <w:b/>
      <w:bCs/>
    </w:rPr>
  </w:style>
  <w:style w:type="paragraph" w:styleId="Title">
    <w:name w:val="Title"/>
    <w:basedOn w:val="Normal"/>
    <w:link w:val="NzovChar"/>
    <w:uiPriority w:val="10"/>
    <w:qFormat/>
    <w:rsid w:val="007C1680"/>
    <w:pPr>
      <w:widowControl/>
      <w:adjustRightInd/>
      <w:jc w:val="center"/>
    </w:pPr>
    <w:rPr>
      <w:b/>
    </w:rPr>
  </w:style>
  <w:style w:type="character" w:customStyle="1" w:styleId="NzovChar">
    <w:name w:val="Názov Char"/>
    <w:basedOn w:val="DefaultParagraphFont"/>
    <w:link w:val="Title"/>
    <w:uiPriority w:val="10"/>
    <w:locked/>
    <w:rsid w:val="007C1680"/>
    <w:rPr>
      <w:rFonts w:cs="Times New Roman"/>
      <w:b/>
      <w:sz w:val="24"/>
      <w:szCs w:val="24"/>
      <w:rtl w:val="0"/>
      <w:cs w:val="0"/>
    </w:rPr>
  </w:style>
  <w:style w:type="paragraph" w:styleId="BodyText">
    <w:name w:val="Body Text"/>
    <w:basedOn w:val="Normal"/>
    <w:link w:val="ZkladntextChar"/>
    <w:uiPriority w:val="99"/>
    <w:rsid w:val="007C1680"/>
    <w:pPr>
      <w:widowControl/>
      <w:adjustRightInd/>
      <w:spacing w:after="120"/>
      <w:jc w:val="left"/>
    </w:pPr>
  </w:style>
  <w:style w:type="character" w:customStyle="1" w:styleId="ZkladntextChar">
    <w:name w:val="Základný text Char"/>
    <w:basedOn w:val="DefaultParagraphFont"/>
    <w:link w:val="BodyText"/>
    <w:uiPriority w:val="99"/>
    <w:locked/>
    <w:rsid w:val="007C1680"/>
    <w:rPr>
      <w:rFonts w:cs="Times New Roman"/>
      <w:sz w:val="24"/>
      <w:szCs w:val="24"/>
      <w:rtl w:val="0"/>
      <w:cs w:val="0"/>
    </w:rPr>
  </w:style>
  <w:style w:type="paragraph" w:styleId="NormalWeb">
    <w:name w:val="Normal (Web)"/>
    <w:aliases w:val="webb"/>
    <w:basedOn w:val="Normal"/>
    <w:uiPriority w:val="99"/>
    <w:rsid w:val="007C1680"/>
    <w:pPr>
      <w:widowControl/>
      <w:adjustRightInd/>
      <w:spacing w:before="100" w:beforeAutospacing="1" w:after="100" w:afterAutospacing="1"/>
      <w:jc w:val="left"/>
    </w:pPr>
    <w:rPr>
      <w:rFonts w:ascii="Arial Narrow" w:hAnsi="Arial Narrow"/>
    </w:rPr>
  </w:style>
  <w:style w:type="paragraph" w:styleId="BodyText2">
    <w:name w:val="Body Text 2"/>
    <w:basedOn w:val="Normal"/>
    <w:link w:val="Zkladntext2Char"/>
    <w:rsid w:val="007C1680"/>
    <w:pPr>
      <w:spacing w:after="120" w:line="480" w:lineRule="auto"/>
      <w:jc w:val="left"/>
    </w:pPr>
  </w:style>
  <w:style w:type="character" w:customStyle="1" w:styleId="Zkladntext2Char">
    <w:name w:val="Základný text 2 Char"/>
    <w:basedOn w:val="DefaultParagraphFont"/>
    <w:link w:val="BodyText2"/>
    <w:locked/>
    <w:rsid w:val="007C1680"/>
    <w:rPr>
      <w:rFonts w:cs="Times New Roman"/>
      <w:sz w:val="24"/>
      <w:szCs w:val="24"/>
      <w:rtl w:val="0"/>
      <w:cs w:val="0"/>
    </w:rPr>
  </w:style>
  <w:style w:type="paragraph" w:styleId="BodyTextIndent3">
    <w:name w:val="Body Text Indent 3"/>
    <w:basedOn w:val="Normal"/>
    <w:link w:val="Zarkazkladnhotextu3Char"/>
    <w:uiPriority w:val="99"/>
    <w:unhideWhenUsed/>
    <w:rsid w:val="007C1680"/>
    <w:pPr>
      <w:widowControl/>
      <w:adjustRightInd/>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7C1680"/>
    <w:rPr>
      <w:rFonts w:cs="Times New Roman"/>
      <w:sz w:val="16"/>
      <w:szCs w:val="16"/>
      <w:rtl w:val="0"/>
      <w:cs w:val="0"/>
    </w:rPr>
  </w:style>
  <w:style w:type="paragraph" w:styleId="Header">
    <w:name w:val="header"/>
    <w:basedOn w:val="Normal"/>
    <w:link w:val="HlavikaChar"/>
    <w:uiPriority w:val="99"/>
    <w:rsid w:val="007C1680"/>
    <w:pPr>
      <w:widowControl/>
      <w:tabs>
        <w:tab w:val="center" w:pos="4536"/>
        <w:tab w:val="right" w:pos="9072"/>
      </w:tabs>
      <w:adjustRightInd/>
      <w:jc w:val="left"/>
    </w:pPr>
  </w:style>
  <w:style w:type="character" w:customStyle="1" w:styleId="HlavikaChar">
    <w:name w:val="Hlavička Char"/>
    <w:basedOn w:val="DefaultParagraphFont"/>
    <w:link w:val="Header"/>
    <w:uiPriority w:val="99"/>
    <w:locked/>
    <w:rsid w:val="007C1680"/>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C3A3-D434-41AD-BD93-393F373E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93</TotalTime>
  <Pages>13</Pages>
  <Words>3416</Words>
  <Characters>20990</Characters>
  <Application>Microsoft Office Word</Application>
  <DocSecurity>0</DocSecurity>
  <Lines>0</Lines>
  <Paragraphs>0</Paragraphs>
  <ScaleCrop>false</ScaleCrop>
  <Company/>
  <LinksUpToDate>false</LinksUpToDate>
  <CharactersWithSpaces>24358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Pavol Matyasovszky</cp:lastModifiedBy>
  <cp:revision>17</cp:revision>
  <cp:lastPrinted>2011-10-10T10:56:00Z</cp:lastPrinted>
  <dcterms:created xsi:type="dcterms:W3CDTF">2011-07-18T10:23:00Z</dcterms:created>
  <dcterms:modified xsi:type="dcterms:W3CDTF">2011-10-13T08:41:00Z</dcterms:modified>
</cp:coreProperties>
</file>