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33D5" w:rsidP="00E533D5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NÁRODNÁ RADA SLOVENSKEJ REPUBLIKY</w:t>
      </w:r>
    </w:p>
    <w:p w:rsidR="00E533D5" w:rsidP="00E533D5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  <w:rtl w:val="0"/>
        </w:rPr>
        <w:sym w:font="Times New Roman" w:char="F0A0"/>
      </w:r>
      <w:r>
        <w:rPr>
          <w:rFonts w:ascii="Times New Roman" w:hAnsi="Times New Roman"/>
          <w:color w:val="000000"/>
        </w:rPr>
        <w:t>volebné obdobie</w:t>
      </w:r>
    </w:p>
    <w:p w:rsidR="00E533D5" w:rsidP="00E533D5">
      <w:pPr>
        <w:pStyle w:val="Title"/>
        <w:bidi w:val="0"/>
        <w:spacing w:line="264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</w:t>
      </w:r>
    </w:p>
    <w:p w:rsidR="00E533D5" w:rsidP="00E533D5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E533D5" w:rsidP="00E533D5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535</w:t>
      </w:r>
    </w:p>
    <w:p w:rsidR="00E533D5" w:rsidP="00E533D5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E533D5" w:rsidP="00E533D5">
      <w:pPr>
        <w:pStyle w:val="Title"/>
        <w:bidi w:val="0"/>
        <w:spacing w:line="264" w:lineRule="auto"/>
        <w:rPr>
          <w:rFonts w:ascii="Times New Roman" w:hAnsi="Times New Roman"/>
          <w:b w:val="0"/>
          <w:bCs w:val="0"/>
          <w:color w:val="000000"/>
        </w:rPr>
      </w:pPr>
    </w:p>
    <w:p w:rsidR="00E533D5" w:rsidP="00E533D5">
      <w:pPr>
        <w:bidi w:val="0"/>
        <w:spacing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VLÁDNY NÁVRH </w:t>
      </w:r>
    </w:p>
    <w:p w:rsidR="00E533D5" w:rsidP="00E533D5">
      <w:pPr>
        <w:bidi w:val="0"/>
        <w:spacing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</w:r>
    </w:p>
    <w:p w:rsidR="00E533D5" w:rsidP="00E533D5">
      <w:pPr>
        <w:tabs>
          <w:tab w:val="left" w:pos="0"/>
        </w:tabs>
        <w:bidi w:val="0"/>
        <w:spacing w:line="264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Á K O N</w:t>
      </w:r>
    </w:p>
    <w:p w:rsidR="00E533D5" w:rsidP="00E533D5">
      <w:pPr>
        <w:bidi w:val="0"/>
        <w:spacing w:line="264" w:lineRule="auto"/>
        <w:rPr>
          <w:rFonts w:ascii="Times New Roman" w:hAnsi="Times New Roman"/>
        </w:rPr>
      </w:pPr>
    </w:p>
    <w:p w:rsidR="00E533D5" w:rsidP="00E533D5">
      <w:pPr>
        <w:bidi w:val="0"/>
        <w:spacing w:line="264" w:lineRule="auto"/>
        <w:jc w:val="both"/>
        <w:rPr>
          <w:rFonts w:ascii="Times New Roman" w:hAnsi="Times New Roman"/>
        </w:rPr>
      </w:pPr>
    </w:p>
    <w:p w:rsidR="00E533D5" w:rsidP="00E533D5">
      <w:pPr>
        <w:bidi w:val="0"/>
        <w:spacing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 2011</w:t>
      </w:r>
    </w:p>
    <w:p w:rsidR="00E533D5" w:rsidP="00E533D5">
      <w:pPr>
        <w:bidi w:val="0"/>
        <w:spacing w:line="264" w:lineRule="auto"/>
        <w:jc w:val="both"/>
        <w:rPr>
          <w:rFonts w:ascii="Times New Roman" w:hAnsi="Times New Roman"/>
        </w:rPr>
      </w:pPr>
    </w:p>
    <w:p w:rsidR="00E533D5" w:rsidRPr="005C75C4" w:rsidP="00E533D5">
      <w:pPr>
        <w:pStyle w:val="BodyTextIndent"/>
        <w:tabs>
          <w:tab w:val="left" w:pos="0"/>
        </w:tabs>
        <w:bidi w:val="0"/>
        <w:spacing w:after="0" w:line="264" w:lineRule="auto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>o osobitnom odvode vybraných finančných inštitúcií a</w:t>
      </w:r>
      <w:r>
        <w:rPr>
          <w:rFonts w:ascii="Times New Roman" w:hAnsi="Times New Roman"/>
          <w:b/>
          <w:bCs/>
          <w:color w:val="auto"/>
        </w:rPr>
        <w:t> o doplnení</w:t>
      </w:r>
      <w:r w:rsidRPr="005C75C4">
        <w:rPr>
          <w:rFonts w:ascii="Times New Roman" w:hAnsi="Times New Roman"/>
          <w:b/>
          <w:bCs/>
          <w:color w:val="auto"/>
        </w:rPr>
        <w:t xml:space="preserve"> niektorých zákonov</w:t>
      </w:r>
    </w:p>
    <w:p w:rsidR="005A1674" w:rsidRPr="005C75C4" w:rsidP="000B449F">
      <w:pPr>
        <w:bidi w:val="0"/>
        <w:jc w:val="both"/>
        <w:rPr>
          <w:rFonts w:ascii="Times New Roman" w:hAnsi="Times New Roman"/>
          <w:color w:val="auto"/>
        </w:rPr>
      </w:pPr>
    </w:p>
    <w:p w:rsidR="005A1674" w:rsidRPr="005C75C4" w:rsidP="000B449F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5C75C4">
        <w:rPr>
          <w:rFonts w:ascii="Times New Roman" w:hAnsi="Times New Roman"/>
          <w:color w:val="auto"/>
        </w:rPr>
        <w:t>Národná rada Slovenskej republiky sa uzniesla na tomto zákone:</w:t>
      </w:r>
    </w:p>
    <w:p w:rsidR="005A1674" w:rsidRPr="005C75C4" w:rsidP="000B449F">
      <w:pPr>
        <w:bidi w:val="0"/>
        <w:jc w:val="both"/>
        <w:rPr>
          <w:rFonts w:ascii="Times New Roman" w:hAnsi="Times New Roman"/>
          <w:color w:val="auto"/>
        </w:rPr>
      </w:pPr>
    </w:p>
    <w:p w:rsidR="005A1674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>Čl.</w:t>
      </w:r>
      <w:r w:rsidRPr="005C75C4">
        <w:rPr>
          <w:rFonts w:ascii="Times New Roman" w:eastAsia="Times New Roman" w:hAnsi="Times New Roman" w:cs="Times New Roman"/>
          <w:b/>
          <w:bCs/>
          <w:color w:val="auto"/>
          <w:rtl w:val="0"/>
        </w:rPr>
        <w:sym w:font="Times New Roman" w:char="F0A0"/>
      </w:r>
      <w:r w:rsidRPr="005C75C4">
        <w:rPr>
          <w:rFonts w:ascii="Times New Roman" w:hAnsi="Times New Roman"/>
          <w:b/>
          <w:bCs/>
          <w:color w:val="auto"/>
        </w:rPr>
        <w:t>I</w:t>
      </w:r>
    </w:p>
    <w:p w:rsidR="00B3056C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5A1674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>§</w:t>
      </w:r>
      <w:r w:rsidRPr="005C75C4">
        <w:rPr>
          <w:rFonts w:ascii="Times New Roman" w:eastAsia="Times New Roman" w:hAnsi="Times New Roman" w:cs="Times New Roman"/>
          <w:b/>
          <w:bCs/>
          <w:color w:val="auto"/>
          <w:rtl w:val="0"/>
        </w:rPr>
        <w:sym w:font="Times New Roman" w:char="F0A0"/>
      </w:r>
      <w:r w:rsidRPr="005C75C4">
        <w:rPr>
          <w:rFonts w:ascii="Times New Roman" w:hAnsi="Times New Roman"/>
          <w:b/>
          <w:bCs/>
          <w:color w:val="auto"/>
        </w:rPr>
        <w:t>1</w:t>
      </w:r>
    </w:p>
    <w:p w:rsidR="000C6776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CF64E8" w:rsidRPr="005C75C4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 w:rsidRPr="005C75C4">
        <w:rPr>
          <w:rFonts w:ascii="Times New Roman" w:hAnsi="Times New Roman"/>
          <w:color w:val="auto"/>
          <w:lang w:eastAsia="en-US"/>
        </w:rPr>
        <w:t>Tento zákon upravuje</w:t>
      </w:r>
      <w:r w:rsidRPr="005C75C4" w:rsidR="000D4659">
        <w:rPr>
          <w:rFonts w:ascii="Times New Roman" w:hAnsi="Times New Roman"/>
          <w:color w:val="auto"/>
          <w:lang w:eastAsia="en-US"/>
        </w:rPr>
        <w:t xml:space="preserve"> </w:t>
      </w:r>
    </w:p>
    <w:p w:rsidR="003C0E35" w:rsidRPr="005C75C4" w:rsidP="000B449F">
      <w:pPr>
        <w:pStyle w:val="BodyTextIndent"/>
        <w:numPr>
          <w:numId w:val="17"/>
        </w:numPr>
        <w:tabs>
          <w:tab w:val="left" w:pos="709"/>
        </w:tabs>
        <w:bidi w:val="0"/>
        <w:spacing w:after="0" w:line="240" w:lineRule="auto"/>
        <w:ind w:left="709" w:hanging="425"/>
        <w:jc w:val="both"/>
        <w:rPr>
          <w:rFonts w:ascii="Times New Roman" w:hAnsi="Times New Roman"/>
          <w:color w:val="auto"/>
        </w:rPr>
      </w:pPr>
      <w:r w:rsidRPr="005C75C4" w:rsidR="00A01152">
        <w:rPr>
          <w:rFonts w:ascii="Times New Roman" w:hAnsi="Times New Roman"/>
          <w:color w:val="auto"/>
          <w:lang w:eastAsia="en-US"/>
        </w:rPr>
        <w:t xml:space="preserve">povinnosť platenia </w:t>
      </w:r>
      <w:r w:rsidR="00984BE4">
        <w:rPr>
          <w:rFonts w:ascii="Times New Roman" w:hAnsi="Times New Roman"/>
          <w:color w:val="auto"/>
          <w:lang w:eastAsia="en-US"/>
        </w:rPr>
        <w:t xml:space="preserve">osobitného </w:t>
      </w:r>
      <w:r w:rsidRPr="005C75C4" w:rsidR="00A01152">
        <w:rPr>
          <w:rFonts w:ascii="Times New Roman" w:hAnsi="Times New Roman"/>
          <w:color w:val="auto"/>
          <w:lang w:eastAsia="en-US"/>
        </w:rPr>
        <w:t xml:space="preserve">odvodu </w:t>
      </w:r>
      <w:r w:rsidR="00984BE4">
        <w:rPr>
          <w:rFonts w:ascii="Times New Roman" w:hAnsi="Times New Roman"/>
          <w:color w:val="auto"/>
          <w:lang w:eastAsia="en-US"/>
        </w:rPr>
        <w:t>(ďalej len „odvod“) bankou alebo pobočkou zahraničnej banky</w:t>
      </w:r>
      <w:r>
        <w:rPr>
          <w:rStyle w:val="FootnoteReference"/>
          <w:color w:val="auto"/>
          <w:rtl w:val="0"/>
          <w:lang w:eastAsia="en-US"/>
        </w:rPr>
        <w:footnoteReference w:id="2"/>
      </w:r>
      <w:r w:rsidRPr="005C75C4" w:rsidR="00984BE4">
        <w:rPr>
          <w:rFonts w:ascii="Times New Roman" w:hAnsi="Times New Roman"/>
          <w:color w:val="auto"/>
          <w:lang w:eastAsia="en-US"/>
        </w:rPr>
        <w:t xml:space="preserve">) </w:t>
      </w:r>
      <w:r w:rsidR="00984BE4">
        <w:rPr>
          <w:rFonts w:ascii="Times New Roman" w:hAnsi="Times New Roman"/>
          <w:color w:val="auto"/>
          <w:lang w:eastAsia="en-US"/>
        </w:rPr>
        <w:t>(ďalej len „banka“)</w:t>
      </w:r>
      <w:r w:rsidRPr="005C75C4" w:rsidR="00A01152">
        <w:rPr>
          <w:rFonts w:ascii="Times New Roman" w:hAnsi="Times New Roman"/>
          <w:color w:val="auto"/>
          <w:lang w:eastAsia="en-US"/>
        </w:rPr>
        <w:t>, výšku a spôsob platenia</w:t>
      </w:r>
      <w:r w:rsidRPr="005C75C4" w:rsidR="009D762B">
        <w:rPr>
          <w:rFonts w:ascii="Times New Roman" w:hAnsi="Times New Roman"/>
          <w:color w:val="auto"/>
          <w:lang w:eastAsia="en-US"/>
        </w:rPr>
        <w:t xml:space="preserve"> odvodu</w:t>
      </w:r>
      <w:r w:rsidRPr="005C75C4" w:rsidR="00A01152">
        <w:rPr>
          <w:rFonts w:ascii="Times New Roman" w:hAnsi="Times New Roman"/>
          <w:color w:val="auto"/>
          <w:lang w:eastAsia="en-US"/>
        </w:rPr>
        <w:t>,</w:t>
      </w:r>
    </w:p>
    <w:p w:rsidR="007732C6" w:rsidRPr="005C75C4" w:rsidP="000B449F">
      <w:pPr>
        <w:pStyle w:val="BodyTextIndent"/>
        <w:numPr>
          <w:numId w:val="17"/>
        </w:numPr>
        <w:tabs>
          <w:tab w:val="left" w:pos="709"/>
        </w:tabs>
        <w:bidi w:val="0"/>
        <w:spacing w:after="0" w:line="240" w:lineRule="auto"/>
        <w:ind w:left="709" w:hanging="425"/>
        <w:jc w:val="both"/>
        <w:rPr>
          <w:rFonts w:ascii="Times New Roman" w:hAnsi="Times New Roman"/>
          <w:color w:val="auto"/>
        </w:rPr>
      </w:pPr>
      <w:r w:rsidRPr="005C75C4">
        <w:rPr>
          <w:rFonts w:ascii="Times New Roman" w:hAnsi="Times New Roman"/>
          <w:color w:val="auto"/>
        </w:rPr>
        <w:t>správu odvod</w:t>
      </w:r>
      <w:r w:rsidR="00DA7BC0">
        <w:rPr>
          <w:rFonts w:ascii="Times New Roman" w:hAnsi="Times New Roman"/>
          <w:color w:val="auto"/>
        </w:rPr>
        <w:t>u</w:t>
      </w:r>
      <w:r w:rsidRPr="005C75C4" w:rsidR="00E3725F">
        <w:rPr>
          <w:rFonts w:ascii="Times New Roman" w:hAnsi="Times New Roman"/>
          <w:color w:val="auto"/>
        </w:rPr>
        <w:t>.</w:t>
      </w:r>
    </w:p>
    <w:p w:rsidR="005A1674" w:rsidRPr="005C75C4" w:rsidP="000B449F">
      <w:pPr>
        <w:bidi w:val="0"/>
        <w:jc w:val="both"/>
        <w:rPr>
          <w:rFonts w:ascii="Times New Roman" w:hAnsi="Times New Roman"/>
          <w:color w:val="auto"/>
        </w:rPr>
      </w:pPr>
    </w:p>
    <w:p w:rsidR="005A1674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>§</w:t>
      </w:r>
      <w:r w:rsidRPr="005C75C4">
        <w:rPr>
          <w:rFonts w:ascii="Times New Roman" w:eastAsia="Times New Roman" w:hAnsi="Times New Roman" w:cs="Times New Roman"/>
          <w:b/>
          <w:bCs/>
          <w:color w:val="auto"/>
          <w:rtl w:val="0"/>
        </w:rPr>
        <w:sym w:font="Times New Roman" w:char="F0A0"/>
      </w:r>
      <w:r w:rsidRPr="005C75C4">
        <w:rPr>
          <w:rFonts w:ascii="Times New Roman" w:hAnsi="Times New Roman"/>
          <w:b/>
          <w:bCs/>
          <w:color w:val="auto"/>
        </w:rPr>
        <w:t>2</w:t>
      </w:r>
    </w:p>
    <w:p w:rsidR="000C6776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D608D4" w:rsidRPr="005C75C4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 w:rsidRPr="005C75C4" w:rsidR="00BB6C5F">
        <w:rPr>
          <w:rFonts w:ascii="Times New Roman" w:hAnsi="Times New Roman"/>
          <w:color w:val="auto"/>
          <w:lang w:eastAsia="en-US"/>
        </w:rPr>
        <w:t>Na účely tohto zákona sa rozumie</w:t>
      </w:r>
    </w:p>
    <w:p w:rsidR="0000590C" w:rsidP="000B449F">
      <w:pPr>
        <w:pStyle w:val="BodyTextIndent"/>
        <w:numPr>
          <w:numId w:val="27"/>
        </w:numPr>
        <w:bidi w:val="0"/>
        <w:spacing w:after="0" w:line="240" w:lineRule="auto"/>
        <w:ind w:hanging="436"/>
        <w:jc w:val="both"/>
        <w:rPr>
          <w:rFonts w:ascii="Times New Roman" w:hAnsi="Times New Roman"/>
          <w:color w:val="auto"/>
          <w:lang w:eastAsia="en-US"/>
        </w:rPr>
      </w:pPr>
      <w:r w:rsidRPr="005C75C4" w:rsidR="00243E27">
        <w:rPr>
          <w:rFonts w:ascii="Times New Roman" w:hAnsi="Times New Roman"/>
          <w:color w:val="auto"/>
          <w:lang w:eastAsia="en-US"/>
        </w:rPr>
        <w:t>základ</w:t>
      </w:r>
      <w:r w:rsidRPr="005C75C4" w:rsidR="009B3FDF">
        <w:rPr>
          <w:rFonts w:ascii="Times New Roman" w:hAnsi="Times New Roman"/>
          <w:color w:val="auto"/>
          <w:lang w:eastAsia="en-US"/>
        </w:rPr>
        <w:t>om</w:t>
      </w:r>
      <w:r w:rsidRPr="005C75C4" w:rsidR="00243E27">
        <w:rPr>
          <w:rFonts w:ascii="Times New Roman" w:hAnsi="Times New Roman"/>
          <w:color w:val="auto"/>
          <w:lang w:eastAsia="en-US"/>
        </w:rPr>
        <w:t xml:space="preserve"> pre výpočet odvod</w:t>
      </w:r>
      <w:r w:rsidRPr="005C75C4" w:rsidR="00964ECF">
        <w:rPr>
          <w:rFonts w:ascii="Times New Roman" w:hAnsi="Times New Roman"/>
          <w:color w:val="auto"/>
          <w:lang w:eastAsia="en-US"/>
        </w:rPr>
        <w:t>u</w:t>
      </w:r>
      <w:r w:rsidRPr="005C75C4" w:rsidR="009B3FDF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A01152">
        <w:rPr>
          <w:rFonts w:ascii="Times New Roman" w:hAnsi="Times New Roman"/>
          <w:color w:val="auto"/>
          <w:lang w:eastAsia="en-US"/>
        </w:rPr>
        <w:t xml:space="preserve">suma </w:t>
      </w:r>
      <w:r w:rsidRPr="005C75C4" w:rsidR="009B3FDF">
        <w:rPr>
          <w:rFonts w:ascii="Times New Roman" w:hAnsi="Times New Roman"/>
          <w:color w:val="auto"/>
          <w:lang w:eastAsia="en-US"/>
        </w:rPr>
        <w:t>pasív</w:t>
      </w:r>
      <w:r w:rsidRPr="005C75C4" w:rsidR="0067026F">
        <w:rPr>
          <w:rFonts w:ascii="Times New Roman" w:hAnsi="Times New Roman"/>
          <w:color w:val="auto"/>
          <w:lang w:eastAsia="en-US"/>
        </w:rPr>
        <w:t xml:space="preserve"> </w:t>
      </w:r>
      <w:r w:rsidR="00984BE4">
        <w:rPr>
          <w:rFonts w:ascii="Times New Roman" w:hAnsi="Times New Roman"/>
          <w:color w:val="auto"/>
          <w:lang w:eastAsia="en-US"/>
        </w:rPr>
        <w:t>banky vykazovaných v súvahe</w:t>
      </w:r>
      <w:r w:rsidRPr="005C75C4" w:rsidR="00243E27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5E77CF">
        <w:rPr>
          <w:rFonts w:ascii="Times New Roman" w:hAnsi="Times New Roman"/>
          <w:color w:val="auto"/>
          <w:lang w:eastAsia="en-US"/>
        </w:rPr>
        <w:t>znížen</w:t>
      </w:r>
      <w:r w:rsidRPr="005C75C4" w:rsidR="00A01152">
        <w:rPr>
          <w:rFonts w:ascii="Times New Roman" w:hAnsi="Times New Roman"/>
          <w:color w:val="auto"/>
          <w:lang w:eastAsia="en-US"/>
        </w:rPr>
        <w:t>á</w:t>
      </w:r>
      <w:r w:rsidRPr="005C75C4" w:rsidR="005E77CF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F80A64">
        <w:rPr>
          <w:rFonts w:ascii="Times New Roman" w:hAnsi="Times New Roman"/>
          <w:color w:val="auto"/>
          <w:lang w:eastAsia="en-US"/>
        </w:rPr>
        <w:t>o</w:t>
      </w:r>
      <w:r w:rsidRPr="005C75C4" w:rsidR="00732100">
        <w:rPr>
          <w:rFonts w:ascii="Times New Roman" w:hAnsi="Times New Roman"/>
          <w:color w:val="auto"/>
          <w:lang w:eastAsia="en-US"/>
        </w:rPr>
        <w:t xml:space="preserve"> sumu </w:t>
      </w:r>
      <w:r w:rsidRPr="005C75C4" w:rsidR="00F77C29">
        <w:rPr>
          <w:rFonts w:ascii="Times New Roman" w:hAnsi="Times New Roman"/>
          <w:color w:val="auto"/>
          <w:lang w:eastAsia="en-US"/>
        </w:rPr>
        <w:t>vlastné</w:t>
      </w:r>
      <w:r w:rsidRPr="005C75C4" w:rsidR="00732100">
        <w:rPr>
          <w:rFonts w:ascii="Times New Roman" w:hAnsi="Times New Roman"/>
          <w:color w:val="auto"/>
          <w:lang w:eastAsia="en-US"/>
        </w:rPr>
        <w:t>ho</w:t>
      </w:r>
      <w:r w:rsidRPr="005C75C4" w:rsidR="00F77C29">
        <w:rPr>
          <w:rFonts w:ascii="Times New Roman" w:hAnsi="Times New Roman"/>
          <w:color w:val="auto"/>
          <w:lang w:eastAsia="en-US"/>
        </w:rPr>
        <w:t xml:space="preserve"> imani</w:t>
      </w:r>
      <w:r w:rsidRPr="005C75C4" w:rsidR="00732100">
        <w:rPr>
          <w:rFonts w:ascii="Times New Roman" w:hAnsi="Times New Roman"/>
          <w:color w:val="auto"/>
          <w:lang w:eastAsia="en-US"/>
        </w:rPr>
        <w:t>a</w:t>
      </w:r>
      <w:r w:rsidR="00556DEF">
        <w:rPr>
          <w:rFonts w:ascii="Times New Roman" w:hAnsi="Times New Roman"/>
          <w:color w:val="auto"/>
          <w:lang w:eastAsia="en-US"/>
        </w:rPr>
        <w:t xml:space="preserve">, ak je jeho hodnota kladná, </w:t>
      </w:r>
      <w:r w:rsidR="00200255">
        <w:rPr>
          <w:rFonts w:ascii="Times New Roman" w:hAnsi="Times New Roman"/>
          <w:color w:val="auto"/>
          <w:lang w:eastAsia="en-US"/>
        </w:rPr>
        <w:t xml:space="preserve">o hodnotu finančných zdrojov dlhodobo poskytnutých pobočke zahraničnej banky, </w:t>
      </w:r>
      <w:r w:rsidR="00556DEF">
        <w:rPr>
          <w:rFonts w:ascii="Times New Roman" w:hAnsi="Times New Roman"/>
          <w:color w:val="auto"/>
          <w:lang w:eastAsia="en-US"/>
        </w:rPr>
        <w:t>o hodnotu podriadeného dlhu podľa osobitného predpisu</w:t>
      </w:r>
      <w:r w:rsidR="00200255">
        <w:rPr>
          <w:rFonts w:ascii="Times New Roman" w:hAnsi="Times New Roman"/>
          <w:color w:val="auto"/>
          <w:lang w:eastAsia="en-US"/>
        </w:rPr>
        <w:t>,</w:t>
      </w:r>
      <w:r>
        <w:rPr>
          <w:rStyle w:val="FootnoteReference"/>
          <w:color w:val="auto"/>
          <w:rtl w:val="0"/>
          <w:lang w:eastAsia="en-US"/>
        </w:rPr>
        <w:footnoteReference w:id="3"/>
      </w:r>
      <w:r w:rsidR="00556DEF">
        <w:rPr>
          <w:rFonts w:ascii="Times New Roman" w:hAnsi="Times New Roman"/>
          <w:color w:val="auto"/>
          <w:lang w:eastAsia="en-US"/>
        </w:rPr>
        <w:t>)</w:t>
      </w:r>
      <w:r w:rsidRPr="005C75C4" w:rsidR="00F80A64">
        <w:rPr>
          <w:rFonts w:ascii="Times New Roman" w:hAnsi="Times New Roman"/>
          <w:color w:val="auto"/>
          <w:lang w:eastAsia="en-US"/>
        </w:rPr>
        <w:t> </w:t>
      </w:r>
      <w:r w:rsidRPr="005C75C4" w:rsidR="005B5891">
        <w:rPr>
          <w:rFonts w:ascii="Times New Roman" w:hAnsi="Times New Roman"/>
          <w:color w:val="auto"/>
          <w:lang w:eastAsia="en-US"/>
        </w:rPr>
        <w:t>hodnotu</w:t>
      </w:r>
      <w:r w:rsidRPr="005C75C4" w:rsidR="00F80A64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F80A64">
        <w:rPr>
          <w:rFonts w:ascii="Times New Roman" w:hAnsi="Times New Roman"/>
          <w:color w:val="auto"/>
        </w:rPr>
        <w:t xml:space="preserve">vkladov prijatých </w:t>
      </w:r>
      <w:r w:rsidR="0010182D">
        <w:rPr>
          <w:rFonts w:ascii="Times New Roman" w:hAnsi="Times New Roman"/>
          <w:color w:val="auto"/>
        </w:rPr>
        <w:t>bankou</w:t>
      </w:r>
      <w:r w:rsidRPr="005C75C4" w:rsidR="008D665D">
        <w:rPr>
          <w:rFonts w:ascii="Times New Roman" w:hAnsi="Times New Roman"/>
          <w:color w:val="auto"/>
        </w:rPr>
        <w:t xml:space="preserve"> </w:t>
      </w:r>
      <w:r w:rsidRPr="005C75C4" w:rsidR="00F77C29">
        <w:rPr>
          <w:rFonts w:ascii="Times New Roman" w:hAnsi="Times New Roman"/>
          <w:color w:val="auto"/>
        </w:rPr>
        <w:t xml:space="preserve">na </w:t>
      </w:r>
      <w:r w:rsidRPr="005C75C4" w:rsidR="00F77C29">
        <w:rPr>
          <w:rFonts w:ascii="Times New Roman" w:hAnsi="Times New Roman"/>
          <w:color w:val="auto"/>
          <w:lang w:eastAsia="en-US"/>
        </w:rPr>
        <w:t xml:space="preserve">území Slovenskej republiky </w:t>
      </w:r>
      <w:r w:rsidRPr="005C75C4" w:rsidR="00F80A64">
        <w:rPr>
          <w:rFonts w:ascii="Times New Roman" w:hAnsi="Times New Roman"/>
          <w:color w:val="auto"/>
        </w:rPr>
        <w:t>a</w:t>
      </w:r>
      <w:r w:rsidRPr="005C75C4" w:rsidR="005E77CF">
        <w:rPr>
          <w:rFonts w:ascii="Times New Roman" w:hAnsi="Times New Roman"/>
          <w:color w:val="auto"/>
          <w:lang w:eastAsia="en-US"/>
        </w:rPr>
        <w:t xml:space="preserve"> chránených podľa osobitného </w:t>
      </w:r>
      <w:r w:rsidRPr="005C75C4" w:rsidR="00FF3860">
        <w:rPr>
          <w:rFonts w:ascii="Times New Roman" w:hAnsi="Times New Roman"/>
          <w:color w:val="auto"/>
          <w:lang w:eastAsia="en-US"/>
        </w:rPr>
        <w:t>predpisu</w:t>
      </w:r>
      <w:r>
        <w:rPr>
          <w:rStyle w:val="FootnoteReference"/>
          <w:color w:val="auto"/>
          <w:rtl w:val="0"/>
          <w:lang w:eastAsia="en-US"/>
        </w:rPr>
        <w:footnoteReference w:id="4"/>
      </w:r>
      <w:r w:rsidRPr="005C75C4" w:rsidR="00E632C4">
        <w:rPr>
          <w:rFonts w:ascii="Times New Roman" w:hAnsi="Times New Roman"/>
          <w:color w:val="auto"/>
          <w:lang w:eastAsia="en-US"/>
        </w:rPr>
        <w:t>)</w:t>
      </w:r>
      <w:r w:rsidRPr="005C75C4" w:rsidR="008106A9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145B2E">
        <w:rPr>
          <w:rFonts w:ascii="Times New Roman" w:hAnsi="Times New Roman"/>
          <w:color w:val="auto"/>
          <w:lang w:eastAsia="en-US"/>
        </w:rPr>
        <w:t xml:space="preserve">a o hodnotu vkladov prijatých </w:t>
      </w:r>
      <w:r w:rsidR="0010182D">
        <w:rPr>
          <w:rFonts w:ascii="Times New Roman" w:hAnsi="Times New Roman"/>
          <w:color w:val="auto"/>
          <w:lang w:eastAsia="en-US"/>
        </w:rPr>
        <w:t>bankou</w:t>
      </w:r>
      <w:r w:rsidRPr="005C75C4" w:rsidR="00145B2E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F33646">
        <w:rPr>
          <w:rFonts w:ascii="Times New Roman" w:hAnsi="Times New Roman"/>
          <w:color w:val="auto"/>
          <w:lang w:eastAsia="en-US"/>
        </w:rPr>
        <w:t xml:space="preserve">na území Slovenskej republiky </w:t>
      </w:r>
      <w:r w:rsidRPr="005C75C4" w:rsidR="00145B2E">
        <w:rPr>
          <w:rFonts w:ascii="Times New Roman" w:hAnsi="Times New Roman"/>
          <w:color w:val="auto"/>
          <w:lang w:eastAsia="en-US"/>
        </w:rPr>
        <w:t>a chránených v inom členskom štáte Európskej únie alebo inom štáte</w:t>
      </w:r>
      <w:r w:rsidR="00B56843">
        <w:rPr>
          <w:rFonts w:ascii="Times New Roman" w:hAnsi="Times New Roman"/>
          <w:color w:val="auto"/>
          <w:lang w:eastAsia="en-US"/>
        </w:rPr>
        <w:t>, ktorý je zmluvnou stranou Dohody o</w:t>
      </w:r>
      <w:r w:rsidRPr="005C75C4" w:rsidR="00145B2E">
        <w:rPr>
          <w:rFonts w:ascii="Times New Roman" w:hAnsi="Times New Roman"/>
          <w:color w:val="auto"/>
          <w:lang w:eastAsia="en-US"/>
        </w:rPr>
        <w:t xml:space="preserve"> Európsko</w:t>
      </w:r>
      <w:r w:rsidR="00B56843">
        <w:rPr>
          <w:rFonts w:ascii="Times New Roman" w:hAnsi="Times New Roman"/>
          <w:color w:val="auto"/>
          <w:lang w:eastAsia="en-US"/>
        </w:rPr>
        <w:t>m</w:t>
      </w:r>
      <w:r w:rsidRPr="005C75C4" w:rsidR="00145B2E">
        <w:rPr>
          <w:rFonts w:ascii="Times New Roman" w:hAnsi="Times New Roman"/>
          <w:color w:val="auto"/>
          <w:lang w:eastAsia="en-US"/>
        </w:rPr>
        <w:t xml:space="preserve"> hospodársk</w:t>
      </w:r>
      <w:r w:rsidR="00B56843">
        <w:rPr>
          <w:rFonts w:ascii="Times New Roman" w:hAnsi="Times New Roman"/>
          <w:color w:val="auto"/>
          <w:lang w:eastAsia="en-US"/>
        </w:rPr>
        <w:t>om</w:t>
      </w:r>
      <w:r w:rsidRPr="005C75C4" w:rsidR="00145B2E">
        <w:rPr>
          <w:rFonts w:ascii="Times New Roman" w:hAnsi="Times New Roman"/>
          <w:color w:val="auto"/>
          <w:lang w:eastAsia="en-US"/>
        </w:rPr>
        <w:t xml:space="preserve"> prie</w:t>
      </w:r>
      <w:r w:rsidRPr="005C75C4" w:rsidR="00645F32">
        <w:rPr>
          <w:rFonts w:ascii="Times New Roman" w:hAnsi="Times New Roman"/>
          <w:color w:val="auto"/>
          <w:lang w:eastAsia="en-US"/>
        </w:rPr>
        <w:t>s</w:t>
      </w:r>
      <w:r w:rsidRPr="005C75C4" w:rsidR="00145B2E">
        <w:rPr>
          <w:rFonts w:ascii="Times New Roman" w:hAnsi="Times New Roman"/>
          <w:color w:val="auto"/>
          <w:lang w:eastAsia="en-US"/>
        </w:rPr>
        <w:t>tor</w:t>
      </w:r>
      <w:r w:rsidR="00B56843">
        <w:rPr>
          <w:rFonts w:ascii="Times New Roman" w:hAnsi="Times New Roman"/>
          <w:color w:val="auto"/>
          <w:lang w:eastAsia="en-US"/>
        </w:rPr>
        <w:t>e</w:t>
      </w:r>
      <w:r w:rsidR="00FB0B3D">
        <w:rPr>
          <w:rFonts w:ascii="Times New Roman" w:hAnsi="Times New Roman"/>
          <w:color w:val="auto"/>
          <w:lang w:eastAsia="en-US"/>
        </w:rPr>
        <w:t>,</w:t>
      </w:r>
      <w:r w:rsidR="00984BE4">
        <w:rPr>
          <w:rFonts w:ascii="Times New Roman" w:hAnsi="Times New Roman"/>
          <w:color w:val="auto"/>
          <w:lang w:eastAsia="en-US"/>
        </w:rPr>
        <w:t xml:space="preserve"> </w:t>
      </w:r>
    </w:p>
    <w:p w:rsidR="005A1674" w:rsidRPr="005C75C4" w:rsidP="000B449F">
      <w:pPr>
        <w:pStyle w:val="BodyTextIndent"/>
        <w:numPr>
          <w:numId w:val="27"/>
        </w:numPr>
        <w:bidi w:val="0"/>
        <w:spacing w:after="0" w:line="240" w:lineRule="auto"/>
        <w:ind w:hanging="436"/>
        <w:jc w:val="both"/>
        <w:rPr>
          <w:rFonts w:ascii="Times New Roman" w:hAnsi="Times New Roman"/>
          <w:color w:val="auto"/>
        </w:rPr>
      </w:pPr>
      <w:r w:rsidRPr="005C75C4" w:rsidR="00F77C29">
        <w:rPr>
          <w:rFonts w:ascii="Times New Roman" w:hAnsi="Times New Roman"/>
          <w:color w:val="auto"/>
          <w:lang w:eastAsia="en-US"/>
        </w:rPr>
        <w:t>správcom odvod</w:t>
      </w:r>
      <w:r w:rsidR="00DA7BC0">
        <w:rPr>
          <w:rFonts w:ascii="Times New Roman" w:hAnsi="Times New Roman"/>
          <w:color w:val="auto"/>
          <w:lang w:eastAsia="en-US"/>
        </w:rPr>
        <w:t>u</w:t>
      </w:r>
      <w:r w:rsidRPr="005C75C4" w:rsidR="00F77C29">
        <w:rPr>
          <w:rFonts w:ascii="Times New Roman" w:hAnsi="Times New Roman"/>
          <w:color w:val="auto"/>
        </w:rPr>
        <w:t xml:space="preserve"> Daňový úrad pre vybrané daňové subjekty.</w:t>
      </w:r>
      <w:r>
        <w:rPr>
          <w:rStyle w:val="FootnoteReference"/>
          <w:color w:val="auto"/>
          <w:rtl w:val="0"/>
        </w:rPr>
        <w:footnoteReference w:id="5"/>
      </w:r>
      <w:r w:rsidRPr="005C75C4" w:rsidR="00F77C29">
        <w:rPr>
          <w:rFonts w:ascii="Times New Roman" w:hAnsi="Times New Roman"/>
          <w:color w:val="auto"/>
        </w:rPr>
        <w:t>)</w:t>
      </w:r>
      <w:r w:rsidRPr="005C75C4" w:rsidR="00645F32">
        <w:rPr>
          <w:rFonts w:ascii="Times New Roman" w:hAnsi="Times New Roman"/>
          <w:color w:val="auto"/>
          <w:lang w:eastAsia="en-US"/>
        </w:rPr>
        <w:t xml:space="preserve"> </w:t>
      </w:r>
    </w:p>
    <w:p w:rsidR="00B3056C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5A1674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>§</w:t>
      </w:r>
      <w:r w:rsidRPr="005C75C4">
        <w:rPr>
          <w:rFonts w:ascii="Times New Roman" w:eastAsia="Times New Roman" w:hAnsi="Times New Roman" w:cs="Times New Roman"/>
          <w:b/>
          <w:bCs/>
          <w:color w:val="auto"/>
          <w:rtl w:val="0"/>
        </w:rPr>
        <w:sym w:font="Times New Roman" w:char="F0A0"/>
      </w:r>
      <w:r w:rsidRPr="005C75C4">
        <w:rPr>
          <w:rFonts w:ascii="Times New Roman" w:hAnsi="Times New Roman"/>
          <w:b/>
          <w:bCs/>
          <w:color w:val="auto"/>
        </w:rPr>
        <w:t>3</w:t>
      </w:r>
    </w:p>
    <w:p w:rsidR="005608DB" w:rsidRPr="005C75C4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</w:p>
    <w:p w:rsidR="005608DB" w:rsidP="000B449F">
      <w:pPr>
        <w:pStyle w:val="BodyTextIndent"/>
        <w:numPr>
          <w:numId w:val="16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  <w:r w:rsidR="00261209">
        <w:rPr>
          <w:rFonts w:ascii="Times New Roman" w:hAnsi="Times New Roman"/>
          <w:color w:val="auto"/>
          <w:lang w:eastAsia="en-US"/>
        </w:rPr>
        <w:t>Banka</w:t>
      </w:r>
      <w:r w:rsidRPr="005C75C4" w:rsidR="008D665D">
        <w:rPr>
          <w:rFonts w:ascii="Times New Roman" w:hAnsi="Times New Roman"/>
          <w:color w:val="auto"/>
          <w:lang w:eastAsia="en-US"/>
        </w:rPr>
        <w:t xml:space="preserve"> </w:t>
      </w:r>
      <w:r w:rsidRPr="005C75C4">
        <w:rPr>
          <w:rFonts w:ascii="Times New Roman" w:hAnsi="Times New Roman"/>
          <w:color w:val="auto"/>
          <w:lang w:eastAsia="en-US"/>
        </w:rPr>
        <w:t>je povinn</w:t>
      </w:r>
      <w:r w:rsidR="00261209">
        <w:rPr>
          <w:rFonts w:ascii="Times New Roman" w:hAnsi="Times New Roman"/>
          <w:color w:val="auto"/>
          <w:lang w:eastAsia="en-US"/>
        </w:rPr>
        <w:t>á</w:t>
      </w:r>
      <w:r w:rsidRPr="005C75C4">
        <w:rPr>
          <w:rFonts w:ascii="Times New Roman" w:hAnsi="Times New Roman"/>
          <w:color w:val="auto"/>
          <w:lang w:eastAsia="en-US"/>
        </w:rPr>
        <w:t xml:space="preserve"> uhrádzať odvod v rozsahu a spôsobom ustanoveným týmto zákonom.</w:t>
      </w:r>
    </w:p>
    <w:p w:rsidR="00725810" w:rsidRPr="005C75C4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5A1674" w:rsidP="000B449F">
      <w:pPr>
        <w:pStyle w:val="BodyTextIndent"/>
        <w:numPr>
          <w:numId w:val="16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  <w:r w:rsidRPr="005C75C4" w:rsidR="00587AD0">
        <w:rPr>
          <w:rFonts w:ascii="Times New Roman" w:hAnsi="Times New Roman"/>
          <w:color w:val="auto"/>
          <w:lang w:eastAsia="en-US"/>
        </w:rPr>
        <w:t>Sadzba</w:t>
      </w:r>
      <w:r w:rsidRPr="005C75C4" w:rsidR="00964ECF">
        <w:rPr>
          <w:rFonts w:ascii="Times New Roman" w:hAnsi="Times New Roman"/>
          <w:color w:val="auto"/>
          <w:lang w:eastAsia="en-US"/>
        </w:rPr>
        <w:t xml:space="preserve"> odvodu </w:t>
      </w:r>
      <w:r w:rsidRPr="005C75C4" w:rsidR="00352B94">
        <w:rPr>
          <w:rFonts w:ascii="Times New Roman" w:hAnsi="Times New Roman"/>
          <w:color w:val="auto"/>
          <w:lang w:eastAsia="en-US"/>
        </w:rPr>
        <w:t>n</w:t>
      </w:r>
      <w:r w:rsidRPr="005C75C4" w:rsidR="00964ECF">
        <w:rPr>
          <w:rFonts w:ascii="Times New Roman" w:hAnsi="Times New Roman"/>
          <w:color w:val="auto"/>
          <w:lang w:eastAsia="en-US"/>
        </w:rPr>
        <w:t xml:space="preserve">a </w:t>
      </w:r>
      <w:r w:rsidRPr="005C75C4" w:rsidR="001618D4">
        <w:rPr>
          <w:rFonts w:ascii="Times New Roman" w:hAnsi="Times New Roman"/>
          <w:color w:val="auto"/>
          <w:lang w:eastAsia="en-US"/>
        </w:rPr>
        <w:t xml:space="preserve">príslušný </w:t>
      </w:r>
      <w:r w:rsidRPr="005C75C4" w:rsidR="003637F7">
        <w:rPr>
          <w:rFonts w:ascii="Times New Roman" w:hAnsi="Times New Roman"/>
          <w:color w:val="auto"/>
          <w:lang w:eastAsia="en-US"/>
        </w:rPr>
        <w:t>kalendárny</w:t>
      </w:r>
      <w:r w:rsidRPr="005C75C4" w:rsidR="00964ECF">
        <w:rPr>
          <w:rFonts w:ascii="Times New Roman" w:hAnsi="Times New Roman"/>
          <w:color w:val="auto"/>
          <w:lang w:eastAsia="en-US"/>
        </w:rPr>
        <w:t xml:space="preserve"> rok </w:t>
      </w:r>
      <w:r w:rsidRPr="005C75C4">
        <w:rPr>
          <w:rFonts w:ascii="Times New Roman" w:hAnsi="Times New Roman"/>
          <w:color w:val="auto"/>
          <w:lang w:eastAsia="en-US"/>
        </w:rPr>
        <w:t>je 0,</w:t>
      </w:r>
      <w:r w:rsidR="0015268C">
        <w:rPr>
          <w:rFonts w:ascii="Times New Roman" w:hAnsi="Times New Roman"/>
          <w:color w:val="auto"/>
          <w:lang w:eastAsia="en-US"/>
        </w:rPr>
        <w:t>4</w:t>
      </w:r>
      <w:r w:rsidRPr="005C75C4" w:rsidR="00D4123A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964ECF">
        <w:rPr>
          <w:rFonts w:ascii="Times New Roman" w:hAnsi="Times New Roman"/>
          <w:color w:val="auto"/>
          <w:lang w:eastAsia="en-US"/>
        </w:rPr>
        <w:t>%</w:t>
      </w:r>
      <w:r w:rsidR="001E37CE">
        <w:rPr>
          <w:rFonts w:ascii="Times New Roman" w:hAnsi="Times New Roman"/>
          <w:color w:val="auto"/>
          <w:lang w:eastAsia="en-US"/>
        </w:rPr>
        <w:t>.</w:t>
      </w:r>
    </w:p>
    <w:p w:rsidR="001F59C7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</w:p>
    <w:p w:rsidR="001F59C7" w:rsidRPr="001F59C7" w:rsidP="000B449F">
      <w:pPr>
        <w:pStyle w:val="BodyTextIndent"/>
        <w:numPr>
          <w:numId w:val="16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  <w:r w:rsidRPr="001F59C7" w:rsidR="006268F9">
        <w:rPr>
          <w:rFonts w:ascii="Times New Roman" w:hAnsi="Times New Roman"/>
          <w:color w:val="auto"/>
          <w:lang w:eastAsia="en-US"/>
        </w:rPr>
        <w:t>Odvod je banka</w:t>
      </w:r>
      <w:r w:rsidRPr="001F59C7" w:rsidR="008D665D">
        <w:rPr>
          <w:rFonts w:ascii="Times New Roman" w:hAnsi="Times New Roman"/>
          <w:color w:val="auto"/>
          <w:lang w:eastAsia="en-US"/>
        </w:rPr>
        <w:t xml:space="preserve"> </w:t>
      </w:r>
      <w:r w:rsidRPr="001F59C7" w:rsidR="005A1674">
        <w:rPr>
          <w:rFonts w:ascii="Times New Roman" w:hAnsi="Times New Roman"/>
          <w:color w:val="auto"/>
          <w:lang w:eastAsia="en-US"/>
        </w:rPr>
        <w:t>povinn</w:t>
      </w:r>
      <w:r w:rsidRPr="001F59C7" w:rsidR="006268F9">
        <w:rPr>
          <w:rFonts w:ascii="Times New Roman" w:hAnsi="Times New Roman"/>
          <w:color w:val="auto"/>
          <w:lang w:eastAsia="en-US"/>
        </w:rPr>
        <w:t>á</w:t>
      </w:r>
      <w:r w:rsidRPr="001F59C7" w:rsidR="005A1674">
        <w:rPr>
          <w:rFonts w:ascii="Times New Roman" w:hAnsi="Times New Roman"/>
          <w:color w:val="auto"/>
          <w:lang w:eastAsia="en-US"/>
        </w:rPr>
        <w:t xml:space="preserve"> uhr</w:t>
      </w:r>
      <w:r w:rsidRPr="001F59C7" w:rsidR="005B5891">
        <w:rPr>
          <w:rFonts w:ascii="Times New Roman" w:hAnsi="Times New Roman"/>
          <w:color w:val="auto"/>
          <w:lang w:eastAsia="en-US"/>
        </w:rPr>
        <w:t>ádzať</w:t>
      </w:r>
      <w:r w:rsidRPr="001F59C7" w:rsidR="005A1674">
        <w:rPr>
          <w:rFonts w:ascii="Times New Roman" w:hAnsi="Times New Roman"/>
          <w:color w:val="auto"/>
          <w:lang w:eastAsia="en-US"/>
        </w:rPr>
        <w:t xml:space="preserve"> v</w:t>
      </w:r>
      <w:r w:rsidRPr="001F59C7" w:rsidR="0098384F">
        <w:rPr>
          <w:rFonts w:ascii="Times New Roman" w:hAnsi="Times New Roman"/>
          <w:color w:val="auto"/>
          <w:lang w:eastAsia="en-US"/>
        </w:rPr>
        <w:t> </w:t>
      </w:r>
      <w:r w:rsidRPr="001F59C7" w:rsidR="00A266F4">
        <w:rPr>
          <w:rFonts w:ascii="Times New Roman" w:hAnsi="Times New Roman"/>
          <w:color w:val="auto"/>
          <w:lang w:eastAsia="en-US"/>
        </w:rPr>
        <w:t xml:space="preserve">štyroch </w:t>
      </w:r>
      <w:r w:rsidRPr="001F59C7" w:rsidR="00172934">
        <w:rPr>
          <w:rFonts w:ascii="Times New Roman" w:hAnsi="Times New Roman"/>
          <w:color w:val="auto"/>
          <w:lang w:eastAsia="en-US"/>
        </w:rPr>
        <w:t>št</w:t>
      </w:r>
      <w:r w:rsidRPr="001F59C7" w:rsidR="0098384F">
        <w:rPr>
          <w:rFonts w:ascii="Times New Roman" w:hAnsi="Times New Roman"/>
          <w:color w:val="auto"/>
          <w:lang w:eastAsia="en-US"/>
        </w:rPr>
        <w:t>vrťročných</w:t>
      </w:r>
      <w:r w:rsidRPr="001F59C7" w:rsidR="005A1674">
        <w:rPr>
          <w:rFonts w:ascii="Times New Roman" w:hAnsi="Times New Roman"/>
          <w:color w:val="auto"/>
          <w:lang w:eastAsia="en-US"/>
        </w:rPr>
        <w:t xml:space="preserve"> splátkach</w:t>
      </w:r>
      <w:r w:rsidRPr="001F59C7" w:rsidR="006268F9">
        <w:rPr>
          <w:rFonts w:ascii="Times New Roman" w:hAnsi="Times New Roman"/>
          <w:color w:val="auto"/>
          <w:lang w:eastAsia="en-US"/>
        </w:rPr>
        <w:t xml:space="preserve"> vo výške jednej štvrtiny sadzby podľa odseku </w:t>
      </w:r>
      <w:r w:rsidR="00616049">
        <w:rPr>
          <w:rFonts w:ascii="Times New Roman" w:hAnsi="Times New Roman"/>
          <w:color w:val="auto"/>
          <w:lang w:eastAsia="en-US"/>
        </w:rPr>
        <w:t>2</w:t>
      </w:r>
      <w:r w:rsidRPr="001F59C7" w:rsidR="006268F9">
        <w:rPr>
          <w:rFonts w:ascii="Times New Roman" w:hAnsi="Times New Roman"/>
          <w:color w:val="auto"/>
          <w:lang w:eastAsia="en-US"/>
        </w:rPr>
        <w:t xml:space="preserve"> zo základu pre výpočet odvodu na príslušný kalendárny štvrťrok</w:t>
      </w:r>
      <w:r w:rsidRPr="001F59C7" w:rsidR="00964ECF">
        <w:rPr>
          <w:rFonts w:ascii="Times New Roman" w:hAnsi="Times New Roman"/>
          <w:color w:val="auto"/>
          <w:lang w:eastAsia="en-US"/>
        </w:rPr>
        <w:t>,</w:t>
      </w:r>
      <w:r w:rsidRPr="001F59C7" w:rsidR="005A1674">
        <w:rPr>
          <w:rFonts w:ascii="Times New Roman" w:hAnsi="Times New Roman"/>
          <w:color w:val="auto"/>
          <w:lang w:eastAsia="en-US"/>
        </w:rPr>
        <w:t xml:space="preserve"> vždy do 20. dňa </w:t>
      </w:r>
      <w:r w:rsidRPr="001F59C7" w:rsidR="00D47C77">
        <w:rPr>
          <w:rFonts w:ascii="Times New Roman" w:hAnsi="Times New Roman"/>
          <w:color w:val="auto"/>
          <w:lang w:eastAsia="en-US"/>
        </w:rPr>
        <w:t>príslušného</w:t>
      </w:r>
      <w:r w:rsidRPr="001F59C7" w:rsidR="005A1674">
        <w:rPr>
          <w:rFonts w:ascii="Times New Roman" w:hAnsi="Times New Roman"/>
          <w:color w:val="auto"/>
          <w:lang w:eastAsia="en-US"/>
        </w:rPr>
        <w:t xml:space="preserve"> kalendárneho štvrťroka</w:t>
      </w:r>
      <w:r w:rsidRPr="001F59C7" w:rsidR="00B56843">
        <w:rPr>
          <w:rFonts w:ascii="Times New Roman" w:hAnsi="Times New Roman"/>
          <w:color w:val="auto"/>
          <w:lang w:eastAsia="en-US"/>
        </w:rPr>
        <w:t xml:space="preserve">, ak v odseku </w:t>
      </w:r>
      <w:r w:rsidR="00616049">
        <w:rPr>
          <w:rFonts w:ascii="Times New Roman" w:hAnsi="Times New Roman"/>
          <w:color w:val="auto"/>
          <w:lang w:eastAsia="en-US"/>
        </w:rPr>
        <w:t>5</w:t>
      </w:r>
      <w:r w:rsidRPr="001F59C7" w:rsidR="00B56843">
        <w:rPr>
          <w:rFonts w:ascii="Times New Roman" w:hAnsi="Times New Roman"/>
          <w:color w:val="auto"/>
          <w:lang w:eastAsia="en-US"/>
        </w:rPr>
        <w:t xml:space="preserve"> </w:t>
      </w:r>
      <w:r w:rsidR="0001685A">
        <w:rPr>
          <w:rFonts w:ascii="Times New Roman" w:hAnsi="Times New Roman"/>
          <w:color w:val="auto"/>
          <w:lang w:eastAsia="en-US"/>
        </w:rPr>
        <w:t xml:space="preserve">nie je </w:t>
      </w:r>
      <w:r w:rsidRPr="001F59C7" w:rsidR="00B56843">
        <w:rPr>
          <w:rFonts w:ascii="Times New Roman" w:hAnsi="Times New Roman"/>
          <w:color w:val="auto"/>
          <w:lang w:eastAsia="en-US"/>
        </w:rPr>
        <w:t>ustan</w:t>
      </w:r>
      <w:r w:rsidR="005D21F8">
        <w:rPr>
          <w:rFonts w:ascii="Times New Roman" w:hAnsi="Times New Roman"/>
          <w:color w:val="auto"/>
          <w:lang w:eastAsia="en-US"/>
        </w:rPr>
        <w:t>ov</w:t>
      </w:r>
      <w:r w:rsidR="0001685A">
        <w:rPr>
          <w:rFonts w:ascii="Times New Roman" w:hAnsi="Times New Roman"/>
          <w:color w:val="auto"/>
          <w:lang w:eastAsia="en-US"/>
        </w:rPr>
        <w:t>ené</w:t>
      </w:r>
      <w:r w:rsidRPr="001F59C7" w:rsidR="00B56843">
        <w:rPr>
          <w:rFonts w:ascii="Times New Roman" w:hAnsi="Times New Roman"/>
          <w:color w:val="auto"/>
          <w:lang w:eastAsia="en-US"/>
        </w:rPr>
        <w:t xml:space="preserve"> inak</w:t>
      </w:r>
      <w:r w:rsidRPr="001F59C7" w:rsidR="005A1674">
        <w:rPr>
          <w:rFonts w:ascii="Times New Roman" w:hAnsi="Times New Roman"/>
          <w:color w:val="auto"/>
          <w:lang w:eastAsia="en-US"/>
        </w:rPr>
        <w:t xml:space="preserve">. </w:t>
      </w:r>
      <w:r w:rsidRPr="001F59C7">
        <w:rPr>
          <w:rFonts w:ascii="Times New Roman" w:hAnsi="Times New Roman"/>
          <w:color w:val="auto"/>
          <w:lang w:eastAsia="en-US"/>
        </w:rPr>
        <w:t>Pre určenie základu pre výpočet odvodu na príslušný kalendárny štvrťrok sa použijú údaje o hodnote chránených vkladov k</w:t>
      </w:r>
      <w:r w:rsidRPr="001F59C7">
        <w:rPr>
          <w:rFonts w:ascii="Times New Roman" w:hAnsi="Times New Roman"/>
          <w:color w:val="auto"/>
        </w:rPr>
        <w:t> poslednému dňu predchádzajúceho kalendárneho štvrťroka a údaje vykázané v </w:t>
      </w:r>
    </w:p>
    <w:p w:rsidR="001F59C7" w:rsidP="000B449F">
      <w:pPr>
        <w:pStyle w:val="BodyTextIndent"/>
        <w:numPr>
          <w:numId w:val="33"/>
        </w:numPr>
        <w:bidi w:val="0"/>
        <w:spacing w:after="0" w:line="240" w:lineRule="auto"/>
        <w:ind w:left="1418" w:hanging="426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</w:rPr>
        <w:t xml:space="preserve">riadnej účtovnej závierke banky </w:t>
      </w:r>
      <w:r w:rsidRPr="005C75C4">
        <w:rPr>
          <w:rFonts w:ascii="Times New Roman" w:hAnsi="Times New Roman"/>
          <w:color w:val="auto"/>
        </w:rPr>
        <w:t>k 31. decembru predchádzajúceho kalendárneho roka</w:t>
      </w:r>
      <w:r>
        <w:rPr>
          <w:rFonts w:ascii="Times New Roman" w:hAnsi="Times New Roman"/>
          <w:color w:val="auto"/>
        </w:rPr>
        <w:t xml:space="preserve">, </w:t>
      </w:r>
      <w:r w:rsidR="00B60F20">
        <w:rPr>
          <w:rFonts w:ascii="Times New Roman" w:hAnsi="Times New Roman"/>
          <w:color w:val="auto"/>
        </w:rPr>
        <w:t>ak ide</w:t>
      </w:r>
      <w:r>
        <w:rPr>
          <w:rFonts w:ascii="Times New Roman" w:hAnsi="Times New Roman"/>
          <w:color w:val="auto"/>
        </w:rPr>
        <w:t xml:space="preserve"> o základ pre výpočet odvodu za prvý kalendárny štvrťrok</w:t>
      </w:r>
      <w:r w:rsidR="00193CBC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</w:t>
      </w:r>
      <w:r w:rsidRPr="005C75C4">
        <w:rPr>
          <w:rFonts w:ascii="Times New Roman" w:hAnsi="Times New Roman"/>
          <w:color w:val="auto"/>
          <w:lang w:eastAsia="en-US"/>
        </w:rPr>
        <w:t xml:space="preserve"> </w:t>
      </w:r>
    </w:p>
    <w:p w:rsidR="00883CC4" w:rsidP="000B449F">
      <w:pPr>
        <w:pStyle w:val="BodyTextIndent"/>
        <w:numPr>
          <w:numId w:val="33"/>
        </w:numPr>
        <w:bidi w:val="0"/>
        <w:spacing w:after="0" w:line="240" w:lineRule="auto"/>
        <w:ind w:left="1418" w:hanging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priebežnej </w:t>
      </w:r>
      <w:r w:rsidRPr="005C75C4">
        <w:rPr>
          <w:rFonts w:ascii="Times New Roman" w:hAnsi="Times New Roman"/>
          <w:color w:val="auto"/>
        </w:rPr>
        <w:t xml:space="preserve">účtovnej závierke </w:t>
      </w:r>
      <w:r>
        <w:rPr>
          <w:rFonts w:ascii="Times New Roman" w:hAnsi="Times New Roman"/>
          <w:color w:val="auto"/>
        </w:rPr>
        <w:t xml:space="preserve">banky k poslednému dňu predchádzajúceho kalendárneho štvrťroka, ak ide o základ pre výpočet odvodu za </w:t>
      </w:r>
      <w:r w:rsidR="00492B61">
        <w:rPr>
          <w:rFonts w:ascii="Times New Roman" w:hAnsi="Times New Roman"/>
          <w:color w:val="auto"/>
        </w:rPr>
        <w:t>druhý až</w:t>
      </w:r>
      <w:r>
        <w:rPr>
          <w:rFonts w:ascii="Times New Roman" w:hAnsi="Times New Roman"/>
          <w:color w:val="auto"/>
        </w:rPr>
        <w:t> štvrtý kalendárny štvrťrok</w:t>
      </w:r>
      <w:r w:rsidR="00193CBC">
        <w:rPr>
          <w:rFonts w:ascii="Times New Roman" w:hAnsi="Times New Roman"/>
          <w:color w:val="auto"/>
        </w:rPr>
        <w:t>.</w:t>
      </w:r>
    </w:p>
    <w:p w:rsidR="001F59C7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616049" w:rsidP="000B449F">
      <w:pPr>
        <w:pStyle w:val="ListParagraph"/>
        <w:numPr>
          <w:numId w:val="16"/>
        </w:numPr>
        <w:bidi w:val="0"/>
        <w:ind w:left="709" w:hanging="426"/>
        <w:contextualSpacing w:val="0"/>
        <w:jc w:val="both"/>
        <w:rPr>
          <w:rFonts w:ascii="Times New Roman" w:hAnsi="Times New Roman"/>
          <w:color w:val="auto"/>
        </w:rPr>
      </w:pPr>
      <w:r w:rsidRPr="005C75C4" w:rsidR="003149CE">
        <w:rPr>
          <w:rFonts w:ascii="Times New Roman" w:hAnsi="Times New Roman"/>
          <w:color w:val="auto"/>
          <w:lang w:eastAsia="en-US"/>
        </w:rPr>
        <w:t xml:space="preserve">Uhradená splátka odvodu </w:t>
      </w:r>
      <w:r w:rsidRPr="005C75C4" w:rsidR="00A01152">
        <w:rPr>
          <w:rFonts w:ascii="Times New Roman" w:hAnsi="Times New Roman"/>
          <w:color w:val="auto"/>
          <w:lang w:eastAsia="en-US"/>
        </w:rPr>
        <w:t>v</w:t>
      </w:r>
      <w:r w:rsidR="001F59C7">
        <w:rPr>
          <w:rFonts w:ascii="Times New Roman" w:hAnsi="Times New Roman"/>
          <w:color w:val="auto"/>
          <w:lang w:eastAsia="en-US"/>
        </w:rPr>
        <w:t> kalendárnom roku</w:t>
      </w:r>
      <w:r w:rsidRPr="005C75C4" w:rsidR="003149CE">
        <w:rPr>
          <w:rFonts w:ascii="Times New Roman" w:hAnsi="Times New Roman"/>
          <w:color w:val="auto"/>
          <w:lang w:eastAsia="en-US"/>
        </w:rPr>
        <w:t xml:space="preserve">, v ktorom </w:t>
      </w:r>
      <w:r w:rsidR="006268F9">
        <w:rPr>
          <w:rFonts w:ascii="Times New Roman" w:hAnsi="Times New Roman"/>
          <w:color w:val="auto"/>
          <w:lang w:eastAsia="en-US"/>
        </w:rPr>
        <w:t>banke</w:t>
      </w:r>
      <w:r w:rsidRPr="005C75C4" w:rsidR="003149CE">
        <w:rPr>
          <w:rFonts w:ascii="Times New Roman" w:hAnsi="Times New Roman"/>
          <w:color w:val="auto"/>
          <w:lang w:eastAsia="en-US"/>
        </w:rPr>
        <w:t xml:space="preserve"> zaniklo </w:t>
      </w:r>
      <w:r w:rsidRPr="005C75C4" w:rsidR="00432CEA">
        <w:rPr>
          <w:rFonts w:ascii="Times New Roman" w:hAnsi="Times New Roman"/>
          <w:color w:val="auto"/>
          <w:lang w:eastAsia="en-US"/>
        </w:rPr>
        <w:t xml:space="preserve">povolenie na </w:t>
      </w:r>
      <w:r w:rsidRPr="005C75C4" w:rsidR="0098384F">
        <w:rPr>
          <w:rFonts w:ascii="Times New Roman" w:hAnsi="Times New Roman"/>
          <w:color w:val="auto"/>
          <w:lang w:eastAsia="en-US"/>
        </w:rPr>
        <w:t xml:space="preserve">činnosť </w:t>
      </w:r>
      <w:r w:rsidRPr="005C75C4" w:rsidR="003149CE">
        <w:rPr>
          <w:rFonts w:ascii="Times New Roman" w:hAnsi="Times New Roman"/>
          <w:color w:val="auto"/>
          <w:lang w:eastAsia="en-US"/>
        </w:rPr>
        <w:t>alebo takéto povolenie bolo odobraté</w:t>
      </w:r>
      <w:r w:rsidR="003E6842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F17A5E">
        <w:rPr>
          <w:rFonts w:ascii="Times New Roman" w:hAnsi="Times New Roman"/>
          <w:color w:val="auto"/>
          <w:lang w:eastAsia="en-US"/>
        </w:rPr>
        <w:t>podľa osobitného predpisu</w:t>
      </w:r>
      <w:r>
        <w:rPr>
          <w:rStyle w:val="FootnoteReference"/>
          <w:color w:val="auto"/>
          <w:rtl w:val="0"/>
          <w:lang w:eastAsia="en-US"/>
        </w:rPr>
        <w:footnoteReference w:id="6"/>
      </w:r>
      <w:r w:rsidRPr="005C75C4" w:rsidR="00F17A5E">
        <w:rPr>
          <w:rFonts w:ascii="Times New Roman" w:hAnsi="Times New Roman"/>
          <w:color w:val="auto"/>
          <w:lang w:eastAsia="en-US"/>
        </w:rPr>
        <w:t>)</w:t>
      </w:r>
      <w:r w:rsidR="00F17A5E">
        <w:rPr>
          <w:rFonts w:ascii="Times New Roman" w:hAnsi="Times New Roman"/>
          <w:color w:val="auto"/>
          <w:lang w:eastAsia="en-US"/>
        </w:rPr>
        <w:t xml:space="preserve"> </w:t>
      </w:r>
      <w:r w:rsidR="003E6842">
        <w:rPr>
          <w:rFonts w:ascii="Times New Roman" w:hAnsi="Times New Roman"/>
          <w:color w:val="auto"/>
          <w:lang w:eastAsia="en-US"/>
        </w:rPr>
        <w:t xml:space="preserve">alebo </w:t>
      </w:r>
      <w:r w:rsidR="006268F9">
        <w:rPr>
          <w:rFonts w:ascii="Times New Roman" w:hAnsi="Times New Roman"/>
          <w:color w:val="auto"/>
          <w:lang w:eastAsia="en-US"/>
        </w:rPr>
        <w:t>banka</w:t>
      </w:r>
      <w:r w:rsidR="003E6842">
        <w:rPr>
          <w:rFonts w:ascii="Times New Roman" w:hAnsi="Times New Roman"/>
          <w:color w:val="auto"/>
          <w:lang w:eastAsia="en-US"/>
        </w:rPr>
        <w:t xml:space="preserve"> ukončil</w:t>
      </w:r>
      <w:r w:rsidR="006268F9">
        <w:rPr>
          <w:rFonts w:ascii="Times New Roman" w:hAnsi="Times New Roman"/>
          <w:color w:val="auto"/>
          <w:lang w:eastAsia="en-US"/>
        </w:rPr>
        <w:t>a</w:t>
      </w:r>
      <w:r w:rsidR="003E6842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3E6842">
        <w:rPr>
          <w:rFonts w:ascii="Times New Roman" w:hAnsi="Times New Roman"/>
          <w:color w:val="auto"/>
        </w:rPr>
        <w:t>svoju činnosť na území Slovenskej republiky</w:t>
      </w:r>
      <w:r w:rsidRPr="005C75C4" w:rsidR="003149CE">
        <w:rPr>
          <w:rFonts w:ascii="Times New Roman" w:hAnsi="Times New Roman"/>
          <w:color w:val="auto"/>
          <w:lang w:eastAsia="en-US"/>
        </w:rPr>
        <w:t xml:space="preserve">, sa nevracia. </w:t>
      </w:r>
    </w:p>
    <w:p w:rsidR="00616049" w:rsidRPr="00616049" w:rsidP="000B449F">
      <w:pPr>
        <w:bidi w:val="0"/>
        <w:ind w:left="709" w:hanging="426"/>
        <w:jc w:val="both"/>
        <w:rPr>
          <w:rFonts w:ascii="Times New Roman" w:hAnsi="Times New Roman"/>
          <w:color w:val="auto"/>
        </w:rPr>
      </w:pPr>
    </w:p>
    <w:p w:rsidR="00616049" w:rsidRPr="005C75C4" w:rsidP="000B449F">
      <w:pPr>
        <w:pStyle w:val="ListParagraph"/>
        <w:numPr>
          <w:numId w:val="16"/>
        </w:numPr>
        <w:bidi w:val="0"/>
        <w:ind w:left="709" w:hanging="426"/>
        <w:contextualSpacing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Banke</w:t>
      </w:r>
      <w:r w:rsidRPr="005C75C4">
        <w:rPr>
          <w:rFonts w:ascii="Times New Roman" w:hAnsi="Times New Roman"/>
          <w:color w:val="auto"/>
        </w:rPr>
        <w:t xml:space="preserve"> vzniká povinnosť uhrádzať odvod od prvého dňa </w:t>
      </w:r>
      <w:r>
        <w:rPr>
          <w:rFonts w:ascii="Times New Roman" w:hAnsi="Times New Roman"/>
          <w:color w:val="auto"/>
        </w:rPr>
        <w:t xml:space="preserve">druhého </w:t>
      </w:r>
      <w:r w:rsidRPr="005C75C4">
        <w:rPr>
          <w:rFonts w:ascii="Times New Roman" w:hAnsi="Times New Roman"/>
          <w:color w:val="auto"/>
        </w:rPr>
        <w:t xml:space="preserve">kalendárneho </w:t>
      </w:r>
      <w:r>
        <w:rPr>
          <w:rFonts w:ascii="Times New Roman" w:hAnsi="Times New Roman"/>
          <w:color w:val="auto"/>
        </w:rPr>
        <w:t>štvrťroka</w:t>
      </w:r>
      <w:r w:rsidRPr="005C75C4">
        <w:rPr>
          <w:rFonts w:ascii="Times New Roman" w:hAnsi="Times New Roman"/>
          <w:color w:val="auto"/>
        </w:rPr>
        <w:t xml:space="preserve"> nasledujúceho po </w:t>
      </w:r>
      <w:r>
        <w:rPr>
          <w:rFonts w:ascii="Times New Roman" w:hAnsi="Times New Roman"/>
          <w:color w:val="auto"/>
        </w:rPr>
        <w:t>štvrťroku</w:t>
      </w:r>
      <w:r w:rsidRPr="005C75C4">
        <w:rPr>
          <w:rFonts w:ascii="Times New Roman" w:hAnsi="Times New Roman"/>
          <w:color w:val="auto"/>
        </w:rPr>
        <w:t xml:space="preserve">, v ktorom </w:t>
      </w:r>
      <w:r>
        <w:rPr>
          <w:rFonts w:ascii="Times New Roman" w:hAnsi="Times New Roman"/>
          <w:color w:val="auto"/>
        </w:rPr>
        <w:t>bank</w:t>
      </w:r>
      <w:r w:rsidR="00F17A5E">
        <w:rPr>
          <w:rFonts w:ascii="Times New Roman" w:hAnsi="Times New Roman"/>
          <w:color w:val="auto"/>
        </w:rPr>
        <w:t>e bolo udelené</w:t>
      </w:r>
      <w:r w:rsidRPr="005C75C4">
        <w:rPr>
          <w:rFonts w:ascii="Times New Roman" w:hAnsi="Times New Roman"/>
          <w:color w:val="auto"/>
        </w:rPr>
        <w:t xml:space="preserve"> povolenie na činnos</w:t>
      </w:r>
      <w:r>
        <w:rPr>
          <w:rFonts w:ascii="Times New Roman" w:hAnsi="Times New Roman"/>
          <w:color w:val="auto"/>
        </w:rPr>
        <w:t>ť</w:t>
      </w:r>
      <w:r w:rsidRPr="005C75C4">
        <w:rPr>
          <w:rFonts w:ascii="Times New Roman" w:hAnsi="Times New Roman"/>
          <w:color w:val="auto"/>
        </w:rPr>
        <w:t xml:space="preserve"> alebo </w:t>
      </w:r>
      <w:r>
        <w:rPr>
          <w:rFonts w:ascii="Times New Roman" w:hAnsi="Times New Roman"/>
          <w:color w:val="auto"/>
        </w:rPr>
        <w:t xml:space="preserve">v ktorom banka </w:t>
      </w:r>
      <w:r w:rsidRPr="005C75C4">
        <w:rPr>
          <w:rFonts w:ascii="Times New Roman" w:hAnsi="Times New Roman"/>
          <w:color w:val="auto"/>
        </w:rPr>
        <w:t>začal</w:t>
      </w:r>
      <w:r>
        <w:rPr>
          <w:rFonts w:ascii="Times New Roman" w:hAnsi="Times New Roman"/>
          <w:color w:val="auto"/>
        </w:rPr>
        <w:t>a</w:t>
      </w:r>
      <w:r w:rsidRPr="005C75C4">
        <w:rPr>
          <w:rFonts w:ascii="Times New Roman" w:hAnsi="Times New Roman"/>
          <w:color w:val="auto"/>
        </w:rPr>
        <w:t xml:space="preserve"> vykonávať svoju činnosť na území Slovenskej republiky</w:t>
      </w:r>
      <w:r w:rsidRPr="00A41E67" w:rsidR="00A41E67">
        <w:rPr>
          <w:rFonts w:ascii="Times New Roman" w:hAnsi="Times New Roman"/>
          <w:color w:val="auto"/>
        </w:rPr>
        <w:t xml:space="preserve"> </w:t>
      </w:r>
      <w:r w:rsidRPr="005C75C4" w:rsidR="00A41E67">
        <w:rPr>
          <w:rFonts w:ascii="Times New Roman" w:hAnsi="Times New Roman"/>
          <w:color w:val="auto"/>
        </w:rPr>
        <w:t>podľa osobitného predpisu</w:t>
      </w:r>
      <w:r w:rsidR="004A5B27">
        <w:rPr>
          <w:rFonts w:ascii="Times New Roman" w:hAnsi="Times New Roman"/>
          <w:color w:val="auto"/>
        </w:rPr>
        <w:t>;</w:t>
      </w:r>
      <w:r>
        <w:rPr>
          <w:rStyle w:val="FootnoteReference"/>
          <w:color w:val="auto"/>
          <w:rtl w:val="0"/>
        </w:rPr>
        <w:footnoteReference w:id="7"/>
      </w:r>
      <w:r w:rsidRPr="005C75C4" w:rsidR="00A41E67">
        <w:rPr>
          <w:rFonts w:ascii="Times New Roman" w:hAnsi="Times New Roman"/>
          <w:color w:val="auto"/>
          <w:lang w:eastAsia="en-US"/>
        </w:rPr>
        <w:t>)</w:t>
      </w:r>
      <w:r>
        <w:rPr>
          <w:rFonts w:ascii="Times New Roman" w:hAnsi="Times New Roman"/>
          <w:color w:val="auto"/>
        </w:rPr>
        <w:t xml:space="preserve"> táto banka uhradí v kalendárnom roku, v ktorom jej vznikla povinnosť uhrádzať odvod, pomernú časť odvodu</w:t>
      </w:r>
      <w:r w:rsidRPr="005C75C4">
        <w:rPr>
          <w:rFonts w:ascii="Times New Roman" w:hAnsi="Times New Roman"/>
          <w:color w:val="auto"/>
        </w:rPr>
        <w:t xml:space="preserve">. </w:t>
      </w:r>
      <w:r w:rsidR="00DE17D1">
        <w:rPr>
          <w:rFonts w:ascii="Times New Roman" w:hAnsi="Times New Roman"/>
          <w:color w:val="auto"/>
        </w:rPr>
        <w:t xml:space="preserve">Táto banka je povinná prvý raz uhradiť štvrťročnú splátku odvodu do </w:t>
      </w:r>
      <w:r w:rsidRPr="001F59C7" w:rsidR="00DE17D1">
        <w:rPr>
          <w:rFonts w:ascii="Times New Roman" w:hAnsi="Times New Roman"/>
          <w:color w:val="auto"/>
          <w:lang w:eastAsia="en-US"/>
        </w:rPr>
        <w:t>20. dňa príslušného kalendárneho štvrťroka</w:t>
      </w:r>
      <w:r w:rsidR="00DE17D1">
        <w:rPr>
          <w:rFonts w:ascii="Times New Roman" w:hAnsi="Times New Roman"/>
          <w:color w:val="auto"/>
          <w:lang w:eastAsia="en-US"/>
        </w:rPr>
        <w:t>, v ktorom jej vznikla povinnosť uhrádzať odvod.</w:t>
      </w:r>
    </w:p>
    <w:p w:rsidR="0040211C" w:rsidRPr="005C75C4" w:rsidP="000B449F">
      <w:pPr>
        <w:bidi w:val="0"/>
        <w:ind w:left="709"/>
        <w:jc w:val="center"/>
        <w:rPr>
          <w:rFonts w:ascii="Times New Roman" w:hAnsi="Times New Roman"/>
          <w:b/>
          <w:bCs/>
          <w:color w:val="auto"/>
        </w:rPr>
      </w:pPr>
    </w:p>
    <w:p w:rsidR="005A1674" w:rsidRPr="005C75C4" w:rsidP="000B449F">
      <w:pPr>
        <w:bidi w:val="0"/>
        <w:ind w:left="709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>§</w:t>
      </w:r>
      <w:r w:rsidRPr="005C75C4">
        <w:rPr>
          <w:rFonts w:ascii="Times New Roman" w:eastAsia="Times New Roman" w:hAnsi="Times New Roman" w:cs="Times New Roman"/>
          <w:b/>
          <w:bCs/>
          <w:color w:val="auto"/>
          <w:rtl w:val="0"/>
        </w:rPr>
        <w:sym w:font="Times New Roman" w:char="F0A0"/>
      </w:r>
      <w:r w:rsidRPr="005C75C4" w:rsidR="00BD0FC6">
        <w:rPr>
          <w:rFonts w:ascii="Times New Roman" w:hAnsi="Times New Roman"/>
          <w:b/>
          <w:bCs/>
          <w:color w:val="auto"/>
        </w:rPr>
        <w:t>4</w:t>
      </w:r>
    </w:p>
    <w:p w:rsidR="00293799" w:rsidRPr="005C75C4" w:rsidP="000B449F">
      <w:pPr>
        <w:pStyle w:val="BodyTextIndent"/>
        <w:tabs>
          <w:tab w:val="left" w:pos="993"/>
        </w:tabs>
        <w:bidi w:val="0"/>
        <w:spacing w:after="0" w:line="240" w:lineRule="auto"/>
        <w:ind w:left="709"/>
        <w:jc w:val="center"/>
        <w:rPr>
          <w:rFonts w:ascii="Times New Roman" w:hAnsi="Times New Roman"/>
          <w:color w:val="auto"/>
          <w:lang w:eastAsia="en-US"/>
        </w:rPr>
      </w:pPr>
    </w:p>
    <w:p w:rsidR="00A51656" w:rsidP="000B449F">
      <w:pPr>
        <w:pStyle w:val="BodyTextIndent"/>
        <w:numPr>
          <w:numId w:val="26"/>
        </w:numPr>
        <w:tabs>
          <w:tab w:val="left" w:pos="0"/>
        </w:tabs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Uhraden</w:t>
      </w:r>
      <w:r w:rsidR="00AD13CF">
        <w:rPr>
          <w:rFonts w:ascii="Times New Roman" w:hAnsi="Times New Roman"/>
          <w:color w:val="auto"/>
        </w:rPr>
        <w:t>é</w:t>
      </w:r>
      <w:r>
        <w:rPr>
          <w:rFonts w:ascii="Times New Roman" w:hAnsi="Times New Roman"/>
          <w:color w:val="auto"/>
        </w:rPr>
        <w:t xml:space="preserve"> odvod</w:t>
      </w:r>
      <w:r w:rsidR="00AD13CF">
        <w:rPr>
          <w:rFonts w:ascii="Times New Roman" w:hAnsi="Times New Roman"/>
          <w:color w:val="auto"/>
        </w:rPr>
        <w:t>y</w:t>
      </w:r>
      <w:r>
        <w:rPr>
          <w:rFonts w:ascii="Times New Roman" w:hAnsi="Times New Roman"/>
          <w:color w:val="auto"/>
        </w:rPr>
        <w:t xml:space="preserve"> </w:t>
      </w:r>
      <w:r w:rsidR="00AD13CF">
        <w:rPr>
          <w:rFonts w:ascii="Times New Roman" w:hAnsi="Times New Roman"/>
          <w:color w:val="auto"/>
        </w:rPr>
        <w:t>sú</w:t>
      </w:r>
      <w:r>
        <w:rPr>
          <w:rFonts w:ascii="Times New Roman" w:hAnsi="Times New Roman"/>
          <w:color w:val="auto"/>
        </w:rPr>
        <w:t xml:space="preserve"> štátny</w:t>
      </w:r>
      <w:r w:rsidR="00AD13CF">
        <w:rPr>
          <w:rFonts w:ascii="Times New Roman" w:hAnsi="Times New Roman"/>
          <w:color w:val="auto"/>
        </w:rPr>
        <w:t>mi</w:t>
      </w:r>
      <w:r>
        <w:rPr>
          <w:rFonts w:ascii="Times New Roman" w:hAnsi="Times New Roman"/>
          <w:color w:val="auto"/>
        </w:rPr>
        <w:t xml:space="preserve"> finančný</w:t>
      </w:r>
      <w:r w:rsidR="00AD13CF">
        <w:rPr>
          <w:rFonts w:ascii="Times New Roman" w:hAnsi="Times New Roman"/>
          <w:color w:val="auto"/>
        </w:rPr>
        <w:t>mi</w:t>
      </w:r>
      <w:r>
        <w:rPr>
          <w:rFonts w:ascii="Times New Roman" w:hAnsi="Times New Roman"/>
          <w:color w:val="auto"/>
        </w:rPr>
        <w:t xml:space="preserve"> aktív</w:t>
      </w:r>
      <w:r w:rsidR="00AD13CF">
        <w:rPr>
          <w:rFonts w:ascii="Times New Roman" w:hAnsi="Times New Roman"/>
          <w:color w:val="auto"/>
        </w:rPr>
        <w:t>ami, ktoré sa vedú na samostatnom mimorozpočtovom účte</w:t>
      </w:r>
      <w:r>
        <w:rPr>
          <w:rFonts w:ascii="Times New Roman" w:hAnsi="Times New Roman"/>
          <w:color w:val="auto"/>
        </w:rPr>
        <w:t>.</w:t>
      </w:r>
    </w:p>
    <w:p w:rsidR="00200255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</w:p>
    <w:p w:rsidR="00200255" w:rsidP="000B449F">
      <w:pPr>
        <w:pStyle w:val="BodyTextIndent"/>
        <w:numPr>
          <w:numId w:val="26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Výnos zo štátnych finančných aktív podľa odseku 1 sa stáva súčasťou týchto štátnych finančných aktív.</w:t>
      </w:r>
    </w:p>
    <w:p w:rsidR="00A51656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</w:p>
    <w:p w:rsidR="00CA672F" w:rsidRPr="00CA672F" w:rsidP="000B449F">
      <w:pPr>
        <w:pStyle w:val="BodyTextIndent"/>
        <w:numPr>
          <w:numId w:val="26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  <w:r w:rsidRPr="00D47C77" w:rsidR="00D47C77">
        <w:rPr>
          <w:rFonts w:ascii="Times New Roman" w:hAnsi="Times New Roman"/>
          <w:color w:val="auto"/>
        </w:rPr>
        <w:t>Štátne finančné aktíva podľa odseku 1 sú účelovo určené na krytie nákladov spojených s riešením finančných kríz v bankovom sektore a na ochranu stability bankového sektora Slovenskej republiky.</w:t>
      </w:r>
    </w:p>
    <w:p w:rsidR="00D43869" w:rsidP="000B449F">
      <w:pPr>
        <w:pStyle w:val="BodyTextIndent"/>
        <w:tabs>
          <w:tab w:val="left" w:pos="993"/>
        </w:tabs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D43869" w:rsidP="000B449F">
      <w:pPr>
        <w:pStyle w:val="BodyTextIndent"/>
        <w:numPr>
          <w:numId w:val="25"/>
        </w:numPr>
        <w:tabs>
          <w:tab w:val="left" w:pos="993"/>
        </w:tabs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  <w:r w:rsidRPr="00D43869">
        <w:rPr>
          <w:rFonts w:ascii="Times New Roman" w:hAnsi="Times New Roman"/>
          <w:color w:val="auto"/>
          <w:lang w:eastAsia="en-US"/>
        </w:rPr>
        <w:t>Pri pou</w:t>
      </w:r>
      <w:r w:rsidRPr="00CA672F">
        <w:rPr>
          <w:rFonts w:ascii="Times New Roman" w:hAnsi="Times New Roman"/>
          <w:color w:val="auto"/>
          <w:lang w:eastAsia="en-US"/>
        </w:rPr>
        <w:t xml:space="preserve">žití </w:t>
      </w:r>
      <w:r w:rsidR="00883CC4">
        <w:rPr>
          <w:rFonts w:ascii="Times New Roman" w:hAnsi="Times New Roman"/>
          <w:color w:val="auto"/>
          <w:lang w:eastAsia="en-US"/>
        </w:rPr>
        <w:t>štátnych finančných aktív</w:t>
      </w:r>
      <w:r w:rsidR="00CA672F">
        <w:rPr>
          <w:rFonts w:ascii="Times New Roman" w:hAnsi="Times New Roman"/>
          <w:color w:val="auto"/>
        </w:rPr>
        <w:t xml:space="preserve"> </w:t>
      </w:r>
      <w:r w:rsidRPr="00D43869">
        <w:rPr>
          <w:rFonts w:ascii="Times New Roman" w:hAnsi="Times New Roman"/>
          <w:color w:val="auto"/>
          <w:lang w:eastAsia="en-US"/>
        </w:rPr>
        <w:t>podľa odseku 1 sa postupuje podľa osobitného predpisu.</w:t>
      </w:r>
      <w:r>
        <w:rPr>
          <w:rStyle w:val="FootnoteReference"/>
          <w:color w:val="auto"/>
          <w:rtl w:val="0"/>
          <w:lang w:eastAsia="en-US"/>
        </w:rPr>
        <w:footnoteReference w:id="8"/>
      </w:r>
      <w:r w:rsidRPr="00D43869">
        <w:rPr>
          <w:rFonts w:ascii="Times New Roman" w:hAnsi="Times New Roman"/>
          <w:color w:val="auto"/>
          <w:lang w:eastAsia="en-US"/>
        </w:rPr>
        <w:t>)</w:t>
      </w:r>
    </w:p>
    <w:p w:rsidR="000B449F" w:rsidP="000B449F">
      <w:pPr>
        <w:bidi w:val="0"/>
        <w:ind w:left="709" w:hanging="426"/>
        <w:jc w:val="center"/>
        <w:rPr>
          <w:rFonts w:ascii="Times New Roman" w:hAnsi="Times New Roman"/>
          <w:b/>
          <w:color w:val="auto"/>
        </w:rPr>
      </w:pPr>
    </w:p>
    <w:p w:rsidR="00BD0FC6" w:rsidRPr="005C75C4" w:rsidP="000B449F">
      <w:pPr>
        <w:bidi w:val="0"/>
        <w:ind w:left="709" w:hanging="426"/>
        <w:jc w:val="center"/>
        <w:rPr>
          <w:rFonts w:ascii="Times New Roman" w:hAnsi="Times New Roman"/>
          <w:b/>
          <w:color w:val="auto"/>
        </w:rPr>
      </w:pPr>
      <w:r w:rsidRPr="005C75C4">
        <w:rPr>
          <w:rFonts w:ascii="Times New Roman" w:hAnsi="Times New Roman"/>
          <w:b/>
          <w:color w:val="auto"/>
        </w:rPr>
        <w:t xml:space="preserve">§ </w:t>
      </w:r>
      <w:r w:rsidRPr="005C75C4" w:rsidR="001618D4">
        <w:rPr>
          <w:rFonts w:ascii="Times New Roman" w:hAnsi="Times New Roman"/>
          <w:b/>
          <w:color w:val="auto"/>
        </w:rPr>
        <w:t>5</w:t>
      </w:r>
    </w:p>
    <w:p w:rsidR="00883CC4" w:rsidP="000B449F">
      <w:pPr>
        <w:bidi w:val="0"/>
        <w:ind w:left="709" w:hanging="426"/>
        <w:jc w:val="center"/>
        <w:rPr>
          <w:rFonts w:ascii="Times New Roman" w:hAnsi="Times New Roman"/>
          <w:b/>
          <w:color w:val="auto"/>
        </w:rPr>
      </w:pPr>
    </w:p>
    <w:p w:rsidR="007039A6" w:rsidRPr="008A3223" w:rsidP="000B449F">
      <w:pPr>
        <w:pStyle w:val="BodyTextIndent"/>
        <w:numPr>
          <w:numId w:val="21"/>
        </w:numPr>
        <w:tabs>
          <w:tab w:val="left" w:pos="709"/>
        </w:tabs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</w:rPr>
      </w:pPr>
      <w:r w:rsidR="008A3223">
        <w:rPr>
          <w:rFonts w:ascii="Times New Roman" w:hAnsi="Times New Roman"/>
          <w:color w:val="auto"/>
          <w:lang w:eastAsia="en-US"/>
        </w:rPr>
        <w:t xml:space="preserve">Banka </w:t>
      </w:r>
      <w:r w:rsidRPr="008A3223" w:rsidR="00C35497">
        <w:rPr>
          <w:rFonts w:ascii="Times New Roman" w:hAnsi="Times New Roman"/>
          <w:color w:val="auto"/>
          <w:lang w:eastAsia="en-US"/>
        </w:rPr>
        <w:t>je povinn</w:t>
      </w:r>
      <w:r w:rsidR="008A3223">
        <w:rPr>
          <w:rFonts w:ascii="Times New Roman" w:hAnsi="Times New Roman"/>
          <w:color w:val="auto"/>
          <w:lang w:eastAsia="en-US"/>
        </w:rPr>
        <w:t>á</w:t>
      </w:r>
      <w:r w:rsidRPr="008A3223" w:rsidR="00C35497">
        <w:rPr>
          <w:rFonts w:ascii="Times New Roman" w:hAnsi="Times New Roman"/>
          <w:color w:val="auto"/>
          <w:lang w:eastAsia="en-US"/>
        </w:rPr>
        <w:t xml:space="preserve"> </w:t>
      </w:r>
      <w:r w:rsidR="00FA78C7">
        <w:rPr>
          <w:rFonts w:ascii="Times New Roman" w:hAnsi="Times New Roman"/>
          <w:color w:val="auto"/>
          <w:lang w:eastAsia="en-US"/>
        </w:rPr>
        <w:t xml:space="preserve">písomne </w:t>
      </w:r>
      <w:r w:rsidRPr="008A3223">
        <w:rPr>
          <w:rFonts w:ascii="Times New Roman" w:hAnsi="Times New Roman"/>
          <w:color w:val="auto"/>
          <w:lang w:eastAsia="en-US"/>
        </w:rPr>
        <w:t xml:space="preserve">predložiť </w:t>
      </w:r>
      <w:r w:rsidRPr="008A3223" w:rsidR="00694F2B">
        <w:rPr>
          <w:rFonts w:ascii="Times New Roman" w:hAnsi="Times New Roman"/>
          <w:color w:val="auto"/>
          <w:lang w:eastAsia="en-US"/>
        </w:rPr>
        <w:t xml:space="preserve">správcovi </w:t>
      </w:r>
      <w:r w:rsidRPr="008A3223" w:rsidR="00352B94">
        <w:rPr>
          <w:rFonts w:ascii="Times New Roman" w:hAnsi="Times New Roman"/>
          <w:color w:val="auto"/>
          <w:lang w:eastAsia="en-US"/>
        </w:rPr>
        <w:t>odvod</w:t>
      </w:r>
      <w:r w:rsidRPr="008A3223" w:rsidR="00E01F4F">
        <w:rPr>
          <w:rFonts w:ascii="Times New Roman" w:hAnsi="Times New Roman"/>
          <w:color w:val="auto"/>
          <w:lang w:eastAsia="en-US"/>
        </w:rPr>
        <w:t>u</w:t>
      </w:r>
      <w:r w:rsidRPr="008A3223" w:rsidR="00694F2B">
        <w:rPr>
          <w:rFonts w:ascii="Times New Roman" w:hAnsi="Times New Roman"/>
          <w:color w:val="auto"/>
          <w:lang w:eastAsia="en-US"/>
        </w:rPr>
        <w:t xml:space="preserve"> </w:t>
      </w:r>
    </w:p>
    <w:p w:rsidR="003A4FDF" w:rsidRPr="005C75C4" w:rsidP="000B449F">
      <w:pPr>
        <w:pStyle w:val="BodyTextIndent"/>
        <w:numPr>
          <w:ilvl w:val="1"/>
          <w:numId w:val="21"/>
        </w:numPr>
        <w:bidi w:val="0"/>
        <w:spacing w:after="0" w:line="240" w:lineRule="auto"/>
        <w:ind w:left="1418" w:hanging="426"/>
        <w:jc w:val="both"/>
        <w:rPr>
          <w:rFonts w:ascii="Times New Roman" w:hAnsi="Times New Roman"/>
          <w:color w:val="auto"/>
        </w:rPr>
      </w:pPr>
      <w:r w:rsidRPr="005C75C4" w:rsidR="00CC6364">
        <w:rPr>
          <w:rFonts w:ascii="Times New Roman" w:hAnsi="Times New Roman"/>
          <w:color w:val="auto"/>
        </w:rPr>
        <w:t xml:space="preserve">do 20. </w:t>
      </w:r>
      <w:r w:rsidR="008A3223">
        <w:rPr>
          <w:rFonts w:ascii="Times New Roman" w:hAnsi="Times New Roman"/>
          <w:color w:val="auto"/>
        </w:rPr>
        <w:t xml:space="preserve">dňa </w:t>
      </w:r>
      <w:r w:rsidRPr="005C75C4" w:rsidR="00CC6364">
        <w:rPr>
          <w:rFonts w:ascii="Times New Roman" w:hAnsi="Times New Roman"/>
          <w:color w:val="auto"/>
        </w:rPr>
        <w:t xml:space="preserve">príslušného kalendárneho </w:t>
      </w:r>
      <w:r w:rsidR="008A3223">
        <w:rPr>
          <w:rFonts w:ascii="Times New Roman" w:hAnsi="Times New Roman"/>
          <w:color w:val="auto"/>
        </w:rPr>
        <w:t>štvrťroka</w:t>
      </w:r>
      <w:r w:rsidRPr="005C75C4" w:rsidR="00CC6364">
        <w:rPr>
          <w:rFonts w:ascii="Times New Roman" w:hAnsi="Times New Roman"/>
          <w:color w:val="auto"/>
        </w:rPr>
        <w:t xml:space="preserve"> údaje </w:t>
      </w:r>
      <w:r w:rsidRPr="005C75C4" w:rsidR="00FA78C7">
        <w:rPr>
          <w:rFonts w:ascii="Times New Roman" w:hAnsi="Times New Roman"/>
          <w:color w:val="auto"/>
          <w:lang w:eastAsia="en-US"/>
        </w:rPr>
        <w:t xml:space="preserve">podľa § </w:t>
      </w:r>
      <w:r w:rsidR="001F59C7">
        <w:rPr>
          <w:rFonts w:ascii="Times New Roman" w:hAnsi="Times New Roman"/>
          <w:color w:val="auto"/>
          <w:lang w:eastAsia="en-US"/>
        </w:rPr>
        <w:t>3</w:t>
      </w:r>
      <w:r w:rsidR="00FA78C7">
        <w:rPr>
          <w:rFonts w:ascii="Times New Roman" w:hAnsi="Times New Roman"/>
          <w:color w:val="auto"/>
          <w:lang w:eastAsia="en-US"/>
        </w:rPr>
        <w:t xml:space="preserve"> </w:t>
      </w:r>
      <w:r w:rsidR="001F59C7">
        <w:rPr>
          <w:rFonts w:ascii="Times New Roman" w:hAnsi="Times New Roman"/>
          <w:color w:val="auto"/>
          <w:lang w:eastAsia="en-US"/>
        </w:rPr>
        <w:t xml:space="preserve">ods. </w:t>
      </w:r>
      <w:r w:rsidR="00616049">
        <w:rPr>
          <w:rFonts w:ascii="Times New Roman" w:hAnsi="Times New Roman"/>
          <w:color w:val="auto"/>
          <w:lang w:eastAsia="en-US"/>
        </w:rPr>
        <w:t>3</w:t>
      </w:r>
      <w:r w:rsidRPr="005C75C4" w:rsidR="00FA78C7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6D1655">
        <w:rPr>
          <w:rFonts w:ascii="Times New Roman" w:hAnsi="Times New Roman"/>
          <w:color w:val="auto"/>
        </w:rPr>
        <w:t>o</w:t>
      </w:r>
      <w:r w:rsidRPr="005C75C4" w:rsidR="007847C0">
        <w:rPr>
          <w:rFonts w:ascii="Times New Roman" w:hAnsi="Times New Roman"/>
          <w:color w:val="auto"/>
        </w:rPr>
        <w:t xml:space="preserve"> sume </w:t>
      </w:r>
      <w:r w:rsidRPr="005C75C4" w:rsidR="006D1655">
        <w:rPr>
          <w:rFonts w:ascii="Times New Roman" w:hAnsi="Times New Roman"/>
          <w:color w:val="auto"/>
        </w:rPr>
        <w:t>pasív</w:t>
      </w:r>
      <w:r w:rsidR="008A3223">
        <w:rPr>
          <w:rFonts w:ascii="Times New Roman" w:hAnsi="Times New Roman"/>
          <w:color w:val="auto"/>
        </w:rPr>
        <w:t>,</w:t>
      </w:r>
      <w:r w:rsidRPr="005C75C4" w:rsidR="006D1655">
        <w:rPr>
          <w:rFonts w:ascii="Times New Roman" w:hAnsi="Times New Roman"/>
          <w:color w:val="auto"/>
        </w:rPr>
        <w:t> vlastn</w:t>
      </w:r>
      <w:r w:rsidRPr="005C75C4" w:rsidR="007847C0">
        <w:rPr>
          <w:rFonts w:ascii="Times New Roman" w:hAnsi="Times New Roman"/>
          <w:color w:val="auto"/>
        </w:rPr>
        <w:t>ého</w:t>
      </w:r>
      <w:r w:rsidRPr="005C75C4" w:rsidR="006D1655">
        <w:rPr>
          <w:rFonts w:ascii="Times New Roman" w:hAnsi="Times New Roman"/>
          <w:color w:val="auto"/>
        </w:rPr>
        <w:t xml:space="preserve"> iman</w:t>
      </w:r>
      <w:r w:rsidRPr="005C75C4" w:rsidR="007847C0">
        <w:rPr>
          <w:rFonts w:ascii="Times New Roman" w:hAnsi="Times New Roman"/>
          <w:color w:val="auto"/>
        </w:rPr>
        <w:t>ia</w:t>
      </w:r>
      <w:r w:rsidR="00FA78C7">
        <w:rPr>
          <w:rFonts w:ascii="Times New Roman" w:hAnsi="Times New Roman"/>
          <w:color w:val="auto"/>
        </w:rPr>
        <w:t xml:space="preserve">, </w:t>
      </w:r>
      <w:r w:rsidR="00DE17D1">
        <w:rPr>
          <w:rFonts w:ascii="Times New Roman" w:hAnsi="Times New Roman"/>
          <w:color w:val="auto"/>
        </w:rPr>
        <w:t xml:space="preserve">o hodnote </w:t>
      </w:r>
      <w:r w:rsidR="00200255">
        <w:rPr>
          <w:rFonts w:ascii="Times New Roman" w:hAnsi="Times New Roman"/>
          <w:color w:val="auto"/>
        </w:rPr>
        <w:t xml:space="preserve">finančných zdrojov dlhodobo poskytnutých pobočke zahraničnej banky, </w:t>
      </w:r>
      <w:r w:rsidR="00FA78C7">
        <w:rPr>
          <w:rFonts w:ascii="Times New Roman" w:hAnsi="Times New Roman"/>
          <w:color w:val="auto"/>
        </w:rPr>
        <w:t>o</w:t>
      </w:r>
      <w:r w:rsidRPr="00FA78C7" w:rsidR="00FA78C7">
        <w:rPr>
          <w:rFonts w:ascii="Times New Roman" w:hAnsi="Times New Roman"/>
          <w:color w:val="auto"/>
          <w:lang w:eastAsia="en-US"/>
        </w:rPr>
        <w:t xml:space="preserve"> </w:t>
      </w:r>
      <w:r w:rsidR="00FA78C7">
        <w:rPr>
          <w:rFonts w:ascii="Times New Roman" w:hAnsi="Times New Roman"/>
          <w:color w:val="auto"/>
          <w:lang w:eastAsia="en-US"/>
        </w:rPr>
        <w:t>hodnote podriadeného dlhu</w:t>
      </w:r>
      <w:r w:rsidRPr="005C75C4" w:rsidR="006D1655">
        <w:rPr>
          <w:rFonts w:ascii="Times New Roman" w:hAnsi="Times New Roman"/>
          <w:color w:val="auto"/>
        </w:rPr>
        <w:t xml:space="preserve"> a</w:t>
      </w:r>
      <w:r w:rsidR="00FA78C7">
        <w:rPr>
          <w:rFonts w:ascii="Times New Roman" w:hAnsi="Times New Roman"/>
          <w:color w:val="auto"/>
        </w:rPr>
        <w:t> </w:t>
      </w:r>
      <w:r w:rsidRPr="005C75C4" w:rsidR="006D1655">
        <w:rPr>
          <w:rFonts w:ascii="Times New Roman" w:hAnsi="Times New Roman"/>
          <w:color w:val="auto"/>
          <w:lang w:eastAsia="en-US"/>
        </w:rPr>
        <w:t>o hodnote chránených vkladov</w:t>
      </w:r>
      <w:r w:rsidR="00FA78C7">
        <w:rPr>
          <w:rFonts w:ascii="Times New Roman" w:hAnsi="Times New Roman"/>
          <w:color w:val="auto"/>
          <w:lang w:eastAsia="en-US"/>
        </w:rPr>
        <w:t>,</w:t>
      </w:r>
      <w:r w:rsidRPr="005C75C4" w:rsidR="006D1655">
        <w:rPr>
          <w:rFonts w:ascii="Times New Roman" w:hAnsi="Times New Roman"/>
          <w:color w:val="auto"/>
          <w:lang w:eastAsia="en-US"/>
        </w:rPr>
        <w:t xml:space="preserve"> </w:t>
      </w:r>
    </w:p>
    <w:p w:rsidR="003A4FDF" w:rsidRPr="005C75C4" w:rsidP="000B449F">
      <w:pPr>
        <w:pStyle w:val="BodyTextIndent"/>
        <w:numPr>
          <w:ilvl w:val="1"/>
          <w:numId w:val="21"/>
        </w:numPr>
        <w:bidi w:val="0"/>
        <w:spacing w:after="0" w:line="240" w:lineRule="auto"/>
        <w:ind w:left="1418" w:hanging="426"/>
        <w:jc w:val="both"/>
        <w:rPr>
          <w:rFonts w:ascii="Times New Roman" w:hAnsi="Times New Roman"/>
          <w:color w:val="auto"/>
        </w:rPr>
      </w:pPr>
      <w:r w:rsidRPr="005C75C4">
        <w:rPr>
          <w:rFonts w:ascii="Times New Roman" w:hAnsi="Times New Roman"/>
        </w:rPr>
        <w:t xml:space="preserve">na </w:t>
      </w:r>
      <w:r w:rsidR="00AA3074">
        <w:rPr>
          <w:rFonts w:ascii="Times New Roman" w:hAnsi="Times New Roman"/>
        </w:rPr>
        <w:t>jeho vyžiadanie</w:t>
      </w:r>
      <w:r w:rsidRPr="005C75C4">
        <w:rPr>
          <w:rFonts w:ascii="Times New Roman" w:hAnsi="Times New Roman"/>
        </w:rPr>
        <w:t xml:space="preserve"> a v lehote ním určenej</w:t>
      </w:r>
      <w:r w:rsidRPr="005C75C4" w:rsidR="00CC6364">
        <w:rPr>
          <w:rFonts w:ascii="Times New Roman" w:hAnsi="Times New Roman"/>
        </w:rPr>
        <w:t xml:space="preserve"> účtovnú závierku</w:t>
      </w:r>
      <w:r w:rsidR="00B11FFF">
        <w:rPr>
          <w:rFonts w:ascii="Times New Roman" w:hAnsi="Times New Roman"/>
        </w:rPr>
        <w:t>,</w:t>
      </w:r>
      <w:r w:rsidRPr="005C75C4">
        <w:rPr>
          <w:rFonts w:ascii="Times New Roman" w:hAnsi="Times New Roman"/>
        </w:rPr>
        <w:t xml:space="preserve"> iné  doklady a </w:t>
      </w:r>
      <w:r w:rsidR="00B11FFF">
        <w:rPr>
          <w:rFonts w:ascii="Times New Roman" w:hAnsi="Times New Roman"/>
        </w:rPr>
        <w:t>informácie</w:t>
      </w:r>
      <w:r w:rsidRPr="005C75C4">
        <w:rPr>
          <w:rFonts w:ascii="Times New Roman" w:hAnsi="Times New Roman"/>
        </w:rPr>
        <w:t xml:space="preserve"> na účely preverenia správnosti predložených podkladov</w:t>
      </w:r>
      <w:r w:rsidR="00FA78C7">
        <w:rPr>
          <w:rFonts w:ascii="Times New Roman" w:hAnsi="Times New Roman"/>
        </w:rPr>
        <w:t xml:space="preserve"> a správnosti výšky odvodu</w:t>
      </w:r>
      <w:r w:rsidRPr="005C75C4">
        <w:rPr>
          <w:rFonts w:ascii="Times New Roman" w:hAnsi="Times New Roman"/>
        </w:rPr>
        <w:t>.</w:t>
      </w:r>
    </w:p>
    <w:p w:rsidR="003A4FDF" w:rsidRPr="005C75C4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1B5EC6" w:rsidRPr="005C75C4" w:rsidP="000B449F">
      <w:pPr>
        <w:pStyle w:val="BodyTextIndent"/>
        <w:numPr>
          <w:numId w:val="21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  <w:r w:rsidRPr="005C75C4">
        <w:rPr>
          <w:rFonts w:ascii="Times New Roman" w:hAnsi="Times New Roman"/>
          <w:color w:val="auto"/>
          <w:lang w:eastAsia="en-US"/>
        </w:rPr>
        <w:t xml:space="preserve">Ak </w:t>
      </w:r>
      <w:r w:rsidR="00FA78C7">
        <w:rPr>
          <w:rFonts w:ascii="Times New Roman" w:hAnsi="Times New Roman"/>
          <w:color w:val="auto"/>
          <w:lang w:eastAsia="en-US"/>
        </w:rPr>
        <w:t>banka</w:t>
      </w:r>
      <w:r w:rsidRPr="005C75C4">
        <w:rPr>
          <w:rFonts w:ascii="Times New Roman" w:hAnsi="Times New Roman"/>
          <w:color w:val="auto"/>
          <w:lang w:eastAsia="en-US"/>
        </w:rPr>
        <w:t xml:space="preserve"> nepredloží údaje podľa odseku </w:t>
      </w:r>
      <w:r w:rsidR="00F33396">
        <w:rPr>
          <w:rFonts w:ascii="Times New Roman" w:hAnsi="Times New Roman"/>
          <w:color w:val="auto"/>
          <w:lang w:eastAsia="en-US"/>
        </w:rPr>
        <w:t>1</w:t>
      </w:r>
      <w:r w:rsidRPr="005C75C4">
        <w:rPr>
          <w:rFonts w:ascii="Times New Roman" w:hAnsi="Times New Roman"/>
          <w:color w:val="auto"/>
          <w:lang w:eastAsia="en-US"/>
        </w:rPr>
        <w:t>, správca odvod</w:t>
      </w:r>
      <w:r w:rsidR="00E01F4F">
        <w:rPr>
          <w:rFonts w:ascii="Times New Roman" w:hAnsi="Times New Roman"/>
          <w:color w:val="auto"/>
          <w:lang w:eastAsia="en-US"/>
        </w:rPr>
        <w:t>u</w:t>
      </w:r>
      <w:r w:rsidRPr="005C75C4">
        <w:rPr>
          <w:rFonts w:ascii="Times New Roman" w:hAnsi="Times New Roman"/>
          <w:color w:val="auto"/>
          <w:lang w:eastAsia="en-US"/>
        </w:rPr>
        <w:t xml:space="preserve"> </w:t>
      </w:r>
      <w:r w:rsidR="00FA78C7">
        <w:rPr>
          <w:rFonts w:ascii="Times New Roman" w:hAnsi="Times New Roman"/>
          <w:color w:val="auto"/>
          <w:lang w:eastAsia="en-US"/>
        </w:rPr>
        <w:t>ju</w:t>
      </w:r>
      <w:r w:rsidRPr="005C75C4">
        <w:rPr>
          <w:rFonts w:ascii="Times New Roman" w:hAnsi="Times New Roman"/>
          <w:color w:val="auto"/>
          <w:lang w:eastAsia="en-US"/>
        </w:rPr>
        <w:t xml:space="preserve"> vyzve na ich predloženie. Ak </w:t>
      </w:r>
      <w:r w:rsidR="00FA78C7">
        <w:rPr>
          <w:rFonts w:ascii="Times New Roman" w:hAnsi="Times New Roman"/>
          <w:color w:val="auto"/>
          <w:lang w:eastAsia="en-US"/>
        </w:rPr>
        <w:t xml:space="preserve">banka </w:t>
      </w:r>
      <w:r w:rsidRPr="005C75C4">
        <w:rPr>
          <w:rFonts w:ascii="Times New Roman" w:hAnsi="Times New Roman"/>
          <w:color w:val="auto"/>
          <w:lang w:eastAsia="en-US"/>
        </w:rPr>
        <w:t>ani na výzvu správcu odvod</w:t>
      </w:r>
      <w:r w:rsidR="00E01F4F">
        <w:rPr>
          <w:rFonts w:ascii="Times New Roman" w:hAnsi="Times New Roman"/>
          <w:color w:val="auto"/>
          <w:lang w:eastAsia="en-US"/>
        </w:rPr>
        <w:t>u</w:t>
      </w:r>
      <w:r w:rsidRPr="005C75C4">
        <w:rPr>
          <w:rFonts w:ascii="Times New Roman" w:hAnsi="Times New Roman"/>
          <w:color w:val="auto"/>
          <w:lang w:eastAsia="en-US"/>
        </w:rPr>
        <w:t xml:space="preserve"> nepredloží požadované údaje, správca odvod</w:t>
      </w:r>
      <w:r w:rsidR="00E01F4F">
        <w:rPr>
          <w:rFonts w:ascii="Times New Roman" w:hAnsi="Times New Roman"/>
          <w:color w:val="auto"/>
          <w:lang w:eastAsia="en-US"/>
        </w:rPr>
        <w:t>u</w:t>
      </w:r>
      <w:r w:rsidRPr="005C75C4">
        <w:rPr>
          <w:rFonts w:ascii="Times New Roman" w:hAnsi="Times New Roman"/>
          <w:color w:val="auto"/>
          <w:lang w:eastAsia="en-US"/>
        </w:rPr>
        <w:t xml:space="preserve"> je oprávnený </w:t>
      </w:r>
      <w:r w:rsidR="00E01F4F">
        <w:rPr>
          <w:rFonts w:ascii="Times New Roman" w:hAnsi="Times New Roman"/>
          <w:color w:val="auto"/>
          <w:lang w:eastAsia="en-US"/>
        </w:rPr>
        <w:t>pri zisťovaní</w:t>
      </w:r>
      <w:r w:rsidRPr="005C75C4">
        <w:rPr>
          <w:rFonts w:ascii="Times New Roman" w:hAnsi="Times New Roman"/>
          <w:color w:val="auto"/>
          <w:lang w:eastAsia="en-US"/>
        </w:rPr>
        <w:t xml:space="preserve"> základ</w:t>
      </w:r>
      <w:r w:rsidR="00E01F4F">
        <w:rPr>
          <w:rFonts w:ascii="Times New Roman" w:hAnsi="Times New Roman"/>
          <w:color w:val="auto"/>
          <w:lang w:eastAsia="en-US"/>
        </w:rPr>
        <w:t>u</w:t>
      </w:r>
      <w:r w:rsidRPr="005C75C4">
        <w:rPr>
          <w:rFonts w:ascii="Times New Roman" w:hAnsi="Times New Roman"/>
          <w:color w:val="auto"/>
          <w:lang w:eastAsia="en-US"/>
        </w:rPr>
        <w:t xml:space="preserve"> </w:t>
      </w:r>
      <w:r w:rsidR="00B11FFF">
        <w:rPr>
          <w:rFonts w:ascii="Times New Roman" w:hAnsi="Times New Roman"/>
          <w:color w:val="auto"/>
          <w:lang w:eastAsia="en-US"/>
        </w:rPr>
        <w:t xml:space="preserve">pre výpočet odvodu </w:t>
      </w:r>
      <w:r w:rsidR="00E01F4F">
        <w:rPr>
          <w:rFonts w:ascii="Times New Roman" w:hAnsi="Times New Roman"/>
          <w:color w:val="auto"/>
          <w:lang w:eastAsia="en-US"/>
        </w:rPr>
        <w:t>postupovať</w:t>
      </w:r>
      <w:r w:rsidRPr="005C75C4">
        <w:rPr>
          <w:rFonts w:ascii="Times New Roman" w:hAnsi="Times New Roman"/>
          <w:color w:val="auto"/>
          <w:lang w:eastAsia="en-US"/>
        </w:rPr>
        <w:t xml:space="preserve"> </w:t>
      </w:r>
      <w:r w:rsidR="00B11FFF">
        <w:rPr>
          <w:rFonts w:ascii="Times New Roman" w:hAnsi="Times New Roman"/>
          <w:color w:val="auto"/>
          <w:lang w:eastAsia="en-US"/>
        </w:rPr>
        <w:t>primerane</w:t>
      </w:r>
      <w:r w:rsidRPr="005C75C4" w:rsidR="00B11FFF">
        <w:rPr>
          <w:rFonts w:ascii="Times New Roman" w:hAnsi="Times New Roman"/>
          <w:color w:val="auto"/>
          <w:lang w:eastAsia="en-US"/>
        </w:rPr>
        <w:t xml:space="preserve"> </w:t>
      </w:r>
      <w:r w:rsidRPr="005C75C4">
        <w:rPr>
          <w:rFonts w:ascii="Times New Roman" w:hAnsi="Times New Roman"/>
          <w:color w:val="auto"/>
          <w:lang w:eastAsia="en-US"/>
        </w:rPr>
        <w:t>podľa osobitného predpisu.</w:t>
      </w:r>
      <w:r>
        <w:rPr>
          <w:rStyle w:val="FootnoteReference"/>
          <w:color w:val="auto"/>
          <w:rtl w:val="0"/>
          <w:lang w:eastAsia="en-US"/>
        </w:rPr>
        <w:footnoteReference w:id="9"/>
      </w:r>
      <w:r w:rsidRPr="005C75C4" w:rsidR="001D4967">
        <w:rPr>
          <w:rFonts w:ascii="Times New Roman" w:hAnsi="Times New Roman"/>
          <w:color w:val="auto"/>
          <w:lang w:eastAsia="en-US"/>
        </w:rPr>
        <w:t>)</w:t>
      </w:r>
      <w:r w:rsidR="00D205B8">
        <w:rPr>
          <w:rFonts w:ascii="Times New Roman" w:hAnsi="Times New Roman"/>
          <w:color w:val="auto"/>
          <w:lang w:eastAsia="en-US"/>
        </w:rPr>
        <w:t xml:space="preserve"> Ak výsledkom zisťovania je skutočnosť, že splátka odvodu</w:t>
      </w:r>
      <w:r w:rsidR="00830F01">
        <w:rPr>
          <w:rFonts w:ascii="Times New Roman" w:hAnsi="Times New Roman"/>
          <w:color w:val="auto"/>
          <w:lang w:eastAsia="en-US"/>
        </w:rPr>
        <w:t xml:space="preserve"> nebola uhradená v požadovanej výške, postupuje sa podľa odsek</w:t>
      </w:r>
      <w:r w:rsidR="001F59C7">
        <w:rPr>
          <w:rFonts w:ascii="Times New Roman" w:hAnsi="Times New Roman"/>
          <w:color w:val="auto"/>
          <w:lang w:eastAsia="en-US"/>
        </w:rPr>
        <w:t>ov</w:t>
      </w:r>
      <w:r w:rsidR="00830F01">
        <w:rPr>
          <w:rFonts w:ascii="Times New Roman" w:hAnsi="Times New Roman"/>
          <w:color w:val="auto"/>
          <w:lang w:eastAsia="en-US"/>
        </w:rPr>
        <w:t xml:space="preserve"> </w:t>
      </w:r>
      <w:r w:rsidR="00F33396">
        <w:rPr>
          <w:rFonts w:ascii="Times New Roman" w:hAnsi="Times New Roman"/>
          <w:color w:val="auto"/>
          <w:lang w:eastAsia="en-US"/>
        </w:rPr>
        <w:t>4</w:t>
      </w:r>
      <w:r w:rsidR="00830F01">
        <w:rPr>
          <w:rFonts w:ascii="Times New Roman" w:hAnsi="Times New Roman"/>
          <w:color w:val="auto"/>
          <w:lang w:eastAsia="en-US"/>
        </w:rPr>
        <w:t xml:space="preserve"> a </w:t>
      </w:r>
      <w:r w:rsidR="00F33396">
        <w:rPr>
          <w:rFonts w:ascii="Times New Roman" w:hAnsi="Times New Roman"/>
          <w:color w:val="auto"/>
          <w:lang w:eastAsia="en-US"/>
        </w:rPr>
        <w:t>6</w:t>
      </w:r>
      <w:r w:rsidR="00830F01">
        <w:rPr>
          <w:rFonts w:ascii="Times New Roman" w:hAnsi="Times New Roman"/>
          <w:color w:val="auto"/>
          <w:lang w:eastAsia="en-US"/>
        </w:rPr>
        <w:t>.</w:t>
      </w:r>
    </w:p>
    <w:p w:rsidR="001B5EC6" w:rsidRPr="005C75C4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C35497" w:rsidRPr="005C75C4" w:rsidP="000B449F">
      <w:pPr>
        <w:pStyle w:val="BodyTextIndent"/>
        <w:numPr>
          <w:numId w:val="21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  <w:r w:rsidR="00FA78C7">
        <w:rPr>
          <w:rFonts w:ascii="Times New Roman" w:hAnsi="Times New Roman"/>
          <w:color w:val="auto"/>
          <w:lang w:eastAsia="en-US"/>
        </w:rPr>
        <w:t>Banka</w:t>
      </w:r>
      <w:r w:rsidRPr="005C75C4" w:rsidR="008D665D">
        <w:rPr>
          <w:rFonts w:ascii="Times New Roman" w:hAnsi="Times New Roman"/>
          <w:color w:val="auto"/>
          <w:lang w:eastAsia="en-US"/>
        </w:rPr>
        <w:t xml:space="preserve"> </w:t>
      </w:r>
      <w:r w:rsidRPr="005C75C4">
        <w:rPr>
          <w:rFonts w:ascii="Times New Roman" w:hAnsi="Times New Roman"/>
          <w:color w:val="auto"/>
          <w:lang w:eastAsia="en-US"/>
        </w:rPr>
        <w:t xml:space="preserve">uhrádza odvod bezhotovostným prevodom v eurách, na </w:t>
      </w:r>
      <w:r w:rsidRPr="005C75C4" w:rsidR="00F77C29">
        <w:rPr>
          <w:rFonts w:ascii="Times New Roman" w:hAnsi="Times New Roman"/>
          <w:color w:val="auto"/>
          <w:lang w:eastAsia="en-US"/>
        </w:rPr>
        <w:t>príslušný účet správcu odvod</w:t>
      </w:r>
      <w:r w:rsidR="00E01F4F">
        <w:rPr>
          <w:rFonts w:ascii="Times New Roman" w:hAnsi="Times New Roman"/>
          <w:color w:val="auto"/>
          <w:lang w:eastAsia="en-US"/>
        </w:rPr>
        <w:t>u</w:t>
      </w:r>
      <w:r w:rsidRPr="005C75C4" w:rsidR="00F77C29">
        <w:rPr>
          <w:rFonts w:ascii="Times New Roman" w:hAnsi="Times New Roman"/>
          <w:color w:val="auto"/>
          <w:lang w:eastAsia="en-US"/>
        </w:rPr>
        <w:t>. Správca odvod</w:t>
      </w:r>
      <w:r w:rsidR="00E01F4F">
        <w:rPr>
          <w:rFonts w:ascii="Times New Roman" w:hAnsi="Times New Roman"/>
          <w:color w:val="auto"/>
          <w:lang w:eastAsia="en-US"/>
        </w:rPr>
        <w:t>u</w:t>
      </w:r>
      <w:r w:rsidRPr="005C75C4" w:rsidR="00F77C29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EB1C94">
        <w:rPr>
          <w:rFonts w:ascii="Times New Roman" w:hAnsi="Times New Roman"/>
          <w:color w:val="auto"/>
          <w:lang w:eastAsia="en-US"/>
        </w:rPr>
        <w:t xml:space="preserve">bezodkladne po </w:t>
      </w:r>
      <w:r w:rsidR="00FA78C7">
        <w:rPr>
          <w:rFonts w:ascii="Times New Roman" w:hAnsi="Times New Roman"/>
          <w:color w:val="auto"/>
          <w:lang w:eastAsia="en-US"/>
        </w:rPr>
        <w:t xml:space="preserve">uplynutí lehoty podľa § 3 ods. </w:t>
      </w:r>
      <w:r w:rsidR="00616049">
        <w:rPr>
          <w:rFonts w:ascii="Times New Roman" w:hAnsi="Times New Roman"/>
          <w:color w:val="auto"/>
          <w:lang w:eastAsia="en-US"/>
        </w:rPr>
        <w:t>3</w:t>
      </w:r>
      <w:r w:rsidR="00AA3074">
        <w:rPr>
          <w:rFonts w:ascii="Times New Roman" w:hAnsi="Times New Roman"/>
          <w:color w:val="auto"/>
          <w:lang w:eastAsia="en-US"/>
        </w:rPr>
        <w:t xml:space="preserve"> prvej vety</w:t>
      </w:r>
      <w:r w:rsidR="00FA78C7">
        <w:rPr>
          <w:rFonts w:ascii="Times New Roman" w:hAnsi="Times New Roman"/>
          <w:color w:val="auto"/>
          <w:lang w:eastAsia="en-US"/>
        </w:rPr>
        <w:t xml:space="preserve"> </w:t>
      </w:r>
      <w:r w:rsidRPr="005C75C4" w:rsidR="00EB1C94">
        <w:rPr>
          <w:rFonts w:ascii="Times New Roman" w:hAnsi="Times New Roman"/>
          <w:color w:val="auto"/>
          <w:lang w:eastAsia="en-US"/>
        </w:rPr>
        <w:t xml:space="preserve">zabezpečí bezhotovostný prevod </w:t>
      </w:r>
      <w:r w:rsidR="00B11FFF">
        <w:rPr>
          <w:rFonts w:ascii="Times New Roman" w:hAnsi="Times New Roman"/>
          <w:color w:val="auto"/>
          <w:lang w:eastAsia="en-US"/>
        </w:rPr>
        <w:t xml:space="preserve">uhradeného </w:t>
      </w:r>
      <w:r w:rsidR="00D205B8">
        <w:rPr>
          <w:rFonts w:ascii="Times New Roman" w:hAnsi="Times New Roman"/>
          <w:color w:val="auto"/>
          <w:lang w:eastAsia="en-US"/>
        </w:rPr>
        <w:t xml:space="preserve">odvodu </w:t>
      </w:r>
      <w:r w:rsidRPr="005C75C4" w:rsidR="00EB1C94">
        <w:rPr>
          <w:rFonts w:ascii="Times New Roman" w:hAnsi="Times New Roman"/>
          <w:color w:val="auto"/>
          <w:lang w:eastAsia="en-US"/>
        </w:rPr>
        <w:t>na príslušný účet štátnych finančných aktív</w:t>
      </w:r>
      <w:r w:rsidR="007C072B">
        <w:rPr>
          <w:rFonts w:ascii="Times New Roman" w:hAnsi="Times New Roman"/>
          <w:color w:val="auto"/>
          <w:lang w:eastAsia="en-US"/>
        </w:rPr>
        <w:t xml:space="preserve"> podľa § 4 ods. 1</w:t>
      </w:r>
      <w:r w:rsidRPr="005C75C4" w:rsidR="00EB1C94">
        <w:rPr>
          <w:rFonts w:ascii="Times New Roman" w:hAnsi="Times New Roman"/>
          <w:color w:val="auto"/>
          <w:lang w:eastAsia="en-US"/>
        </w:rPr>
        <w:t>.</w:t>
      </w:r>
      <w:r w:rsidRPr="005C75C4">
        <w:rPr>
          <w:rFonts w:ascii="Times New Roman" w:hAnsi="Times New Roman"/>
          <w:color w:val="auto"/>
          <w:lang w:eastAsia="en-US"/>
        </w:rPr>
        <w:t xml:space="preserve"> </w:t>
      </w:r>
    </w:p>
    <w:p w:rsidR="003A4FDF" w:rsidRPr="005C75C4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1D4967" w:rsidRPr="005C75C4" w:rsidP="000B449F">
      <w:pPr>
        <w:pStyle w:val="BodyTextIndent"/>
        <w:numPr>
          <w:numId w:val="21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  <w:bookmarkStart w:id="0" w:name="OLE_LINK1"/>
      <w:bookmarkStart w:id="1" w:name="OLE_LINK2"/>
      <w:r w:rsidR="00D205B8">
        <w:rPr>
          <w:rFonts w:ascii="Times New Roman" w:hAnsi="Times New Roman"/>
          <w:color w:val="auto"/>
        </w:rPr>
        <w:t>Ak banka</w:t>
      </w:r>
      <w:r w:rsidRPr="005C75C4" w:rsidR="008D665D">
        <w:rPr>
          <w:rFonts w:ascii="Times New Roman" w:hAnsi="Times New Roman"/>
          <w:color w:val="auto"/>
        </w:rPr>
        <w:t xml:space="preserve"> </w:t>
      </w:r>
      <w:r w:rsidRPr="005C75C4" w:rsidR="00EB1C94">
        <w:rPr>
          <w:rFonts w:ascii="Times New Roman" w:hAnsi="Times New Roman"/>
          <w:color w:val="auto"/>
        </w:rPr>
        <w:t>neuhradil</w:t>
      </w:r>
      <w:r w:rsidR="00D205B8">
        <w:rPr>
          <w:rFonts w:ascii="Times New Roman" w:hAnsi="Times New Roman"/>
          <w:color w:val="auto"/>
        </w:rPr>
        <w:t>a</w:t>
      </w:r>
      <w:r w:rsidRPr="005C75C4" w:rsidR="00EB1C94">
        <w:rPr>
          <w:rFonts w:ascii="Times New Roman" w:hAnsi="Times New Roman"/>
          <w:color w:val="auto"/>
        </w:rPr>
        <w:t xml:space="preserve"> </w:t>
      </w:r>
      <w:r w:rsidRPr="005C75C4" w:rsidR="00A02676">
        <w:rPr>
          <w:rFonts w:ascii="Times New Roman" w:hAnsi="Times New Roman"/>
          <w:color w:val="auto"/>
        </w:rPr>
        <w:t>splátk</w:t>
      </w:r>
      <w:r w:rsidRPr="005C75C4">
        <w:rPr>
          <w:rFonts w:ascii="Times New Roman" w:hAnsi="Times New Roman"/>
          <w:color w:val="auto"/>
        </w:rPr>
        <w:t>u</w:t>
      </w:r>
      <w:r w:rsidRPr="005C75C4" w:rsidR="00A02676">
        <w:rPr>
          <w:rFonts w:ascii="Times New Roman" w:hAnsi="Times New Roman"/>
          <w:color w:val="auto"/>
        </w:rPr>
        <w:t xml:space="preserve"> odvodu</w:t>
      </w:r>
      <w:r w:rsidR="00D205B8">
        <w:rPr>
          <w:rFonts w:ascii="Times New Roman" w:hAnsi="Times New Roman"/>
          <w:color w:val="auto"/>
        </w:rPr>
        <w:t xml:space="preserve"> alebo </w:t>
      </w:r>
      <w:r w:rsidR="00C00B79">
        <w:rPr>
          <w:rFonts w:ascii="Times New Roman" w:hAnsi="Times New Roman"/>
          <w:color w:val="auto"/>
        </w:rPr>
        <w:t xml:space="preserve">ak banka uhradila </w:t>
      </w:r>
      <w:r w:rsidR="00D205B8">
        <w:rPr>
          <w:rFonts w:ascii="Times New Roman" w:hAnsi="Times New Roman"/>
          <w:color w:val="auto"/>
        </w:rPr>
        <w:t>splátku odvodu v nižšej výške ako bola povinná</w:t>
      </w:r>
      <w:r w:rsidR="00D205B8">
        <w:rPr>
          <w:rFonts w:ascii="Times New Roman" w:hAnsi="Times New Roman"/>
          <w:color w:val="auto"/>
          <w:lang w:eastAsia="en-US"/>
        </w:rPr>
        <w:t xml:space="preserve">, </w:t>
      </w:r>
      <w:r w:rsidRPr="005C75C4" w:rsidR="00A01152">
        <w:rPr>
          <w:rFonts w:ascii="Times New Roman" w:hAnsi="Times New Roman"/>
          <w:color w:val="auto"/>
        </w:rPr>
        <w:t>správca odvod</w:t>
      </w:r>
      <w:r w:rsidR="00E01F4F">
        <w:rPr>
          <w:rFonts w:ascii="Times New Roman" w:hAnsi="Times New Roman"/>
          <w:color w:val="auto"/>
        </w:rPr>
        <w:t>u</w:t>
      </w:r>
      <w:r w:rsidRPr="005C75C4" w:rsidR="00A01152">
        <w:rPr>
          <w:rFonts w:ascii="Times New Roman" w:hAnsi="Times New Roman"/>
          <w:color w:val="auto"/>
        </w:rPr>
        <w:t xml:space="preserve"> </w:t>
      </w:r>
      <w:r w:rsidRPr="005C75C4" w:rsidR="00714550">
        <w:rPr>
          <w:rFonts w:ascii="Times New Roman" w:hAnsi="Times New Roman"/>
          <w:color w:val="auto"/>
        </w:rPr>
        <w:t>uloží</w:t>
      </w:r>
      <w:r w:rsidR="00714550">
        <w:rPr>
          <w:rFonts w:ascii="Times New Roman" w:hAnsi="Times New Roman"/>
          <w:color w:val="auto"/>
        </w:rPr>
        <w:t xml:space="preserve"> </w:t>
      </w:r>
      <w:r w:rsidR="00D205B8">
        <w:rPr>
          <w:rFonts w:ascii="Times New Roman" w:hAnsi="Times New Roman"/>
          <w:color w:val="auto"/>
        </w:rPr>
        <w:t xml:space="preserve">banke </w:t>
      </w:r>
      <w:r w:rsidRPr="005C75C4">
        <w:rPr>
          <w:rFonts w:ascii="Times New Roman" w:hAnsi="Times New Roman"/>
          <w:color w:val="auto"/>
        </w:rPr>
        <w:t>rozhodnutím</w:t>
      </w:r>
      <w:r w:rsidRPr="005C75C4" w:rsidR="00405AB0">
        <w:rPr>
          <w:rFonts w:ascii="Times New Roman" w:hAnsi="Times New Roman"/>
          <w:color w:val="auto"/>
        </w:rPr>
        <w:t xml:space="preserve"> </w:t>
      </w:r>
      <w:r w:rsidR="00B11FFF">
        <w:rPr>
          <w:rFonts w:ascii="Times New Roman" w:hAnsi="Times New Roman"/>
          <w:color w:val="auto"/>
        </w:rPr>
        <w:t xml:space="preserve">povinnosť </w:t>
      </w:r>
      <w:r w:rsidRPr="005C75C4" w:rsidR="00405AB0">
        <w:rPr>
          <w:rFonts w:ascii="Times New Roman" w:hAnsi="Times New Roman"/>
          <w:color w:val="auto"/>
        </w:rPr>
        <w:t xml:space="preserve">uhradiť </w:t>
      </w:r>
      <w:r w:rsidRPr="005C75C4" w:rsidR="00962AF8">
        <w:rPr>
          <w:rFonts w:ascii="Times New Roman" w:hAnsi="Times New Roman"/>
          <w:color w:val="auto"/>
        </w:rPr>
        <w:t>neuhraden</w:t>
      </w:r>
      <w:r w:rsidR="00D205B8">
        <w:rPr>
          <w:rFonts w:ascii="Times New Roman" w:hAnsi="Times New Roman"/>
          <w:color w:val="auto"/>
        </w:rPr>
        <w:t>ú splátku</w:t>
      </w:r>
      <w:r w:rsidRPr="005C75C4" w:rsidR="00962AF8">
        <w:rPr>
          <w:rFonts w:ascii="Times New Roman" w:hAnsi="Times New Roman"/>
          <w:color w:val="auto"/>
        </w:rPr>
        <w:t xml:space="preserve"> </w:t>
      </w:r>
      <w:r w:rsidRPr="005C75C4" w:rsidR="00405AB0">
        <w:rPr>
          <w:rFonts w:ascii="Times New Roman" w:hAnsi="Times New Roman"/>
          <w:color w:val="auto"/>
        </w:rPr>
        <w:t>odvod</w:t>
      </w:r>
      <w:r w:rsidR="00D205B8">
        <w:rPr>
          <w:rFonts w:ascii="Times New Roman" w:hAnsi="Times New Roman"/>
          <w:color w:val="auto"/>
        </w:rPr>
        <w:t>u</w:t>
      </w:r>
      <w:r w:rsidRPr="005C75C4" w:rsidR="00405AB0">
        <w:rPr>
          <w:rFonts w:ascii="Times New Roman" w:hAnsi="Times New Roman"/>
          <w:color w:val="auto"/>
        </w:rPr>
        <w:t xml:space="preserve"> alebo </w:t>
      </w:r>
      <w:r w:rsidR="00D205B8">
        <w:rPr>
          <w:rFonts w:ascii="Times New Roman" w:hAnsi="Times New Roman"/>
          <w:color w:val="auto"/>
        </w:rPr>
        <w:t>jej</w:t>
      </w:r>
      <w:r w:rsidRPr="005C75C4">
        <w:rPr>
          <w:rFonts w:ascii="Times New Roman" w:hAnsi="Times New Roman"/>
          <w:color w:val="auto"/>
        </w:rPr>
        <w:t xml:space="preserve"> časť. </w:t>
      </w:r>
      <w:r w:rsidR="005E0674">
        <w:rPr>
          <w:rFonts w:ascii="Times New Roman" w:hAnsi="Times New Roman"/>
          <w:color w:val="auto"/>
        </w:rPr>
        <w:t>V</w:t>
      </w:r>
      <w:r w:rsidR="00714550">
        <w:rPr>
          <w:rFonts w:ascii="Times New Roman" w:hAnsi="Times New Roman"/>
          <w:color w:val="auto"/>
        </w:rPr>
        <w:t xml:space="preserve"> konaní o uložení tejto povinnosti sa </w:t>
      </w:r>
      <w:r w:rsidR="00240AAA">
        <w:rPr>
          <w:rFonts w:ascii="Times New Roman" w:hAnsi="Times New Roman"/>
          <w:color w:val="auto"/>
        </w:rPr>
        <w:t xml:space="preserve">primerane </w:t>
      </w:r>
      <w:r w:rsidR="00714550">
        <w:rPr>
          <w:rFonts w:ascii="Times New Roman" w:hAnsi="Times New Roman"/>
          <w:color w:val="auto"/>
        </w:rPr>
        <w:t>postupuje podľa osobitného predpisu</w:t>
      </w:r>
      <w:r w:rsidR="001C26BB">
        <w:rPr>
          <w:rFonts w:ascii="Times New Roman" w:hAnsi="Times New Roman"/>
          <w:color w:val="auto"/>
        </w:rPr>
        <w:t>.</w:t>
      </w:r>
      <w:r>
        <w:rPr>
          <w:rStyle w:val="FootnoteReference"/>
          <w:color w:val="auto"/>
          <w:rtl w:val="0"/>
        </w:rPr>
        <w:footnoteReference w:id="10"/>
      </w:r>
      <w:r w:rsidR="001C26BB">
        <w:rPr>
          <w:rFonts w:ascii="Times New Roman" w:hAnsi="Times New Roman"/>
          <w:color w:val="auto"/>
        </w:rPr>
        <w:t>)</w:t>
      </w:r>
      <w:r w:rsidR="001C26BB">
        <w:rPr>
          <w:rFonts w:ascii="Times New Roman" w:hAnsi="Times New Roman"/>
          <w:color w:val="auto"/>
          <w:vertAlign w:val="superscript"/>
        </w:rPr>
        <w:t xml:space="preserve"> </w:t>
      </w:r>
      <w:r w:rsidRPr="001C26BB">
        <w:rPr>
          <w:rFonts w:ascii="Times New Roman" w:hAnsi="Times New Roman"/>
          <w:color w:val="auto"/>
        </w:rPr>
        <w:t>Proti</w:t>
      </w:r>
      <w:r w:rsidRPr="005C75C4">
        <w:rPr>
          <w:rFonts w:ascii="Times New Roman" w:hAnsi="Times New Roman"/>
          <w:color w:val="auto"/>
        </w:rPr>
        <w:t xml:space="preserve"> </w:t>
      </w:r>
      <w:r w:rsidR="00B11FFF">
        <w:rPr>
          <w:rFonts w:ascii="Times New Roman" w:hAnsi="Times New Roman"/>
          <w:color w:val="auto"/>
        </w:rPr>
        <w:t xml:space="preserve">tomuto </w:t>
      </w:r>
      <w:r w:rsidRPr="005C75C4">
        <w:rPr>
          <w:rFonts w:ascii="Times New Roman" w:hAnsi="Times New Roman"/>
          <w:color w:val="auto"/>
        </w:rPr>
        <w:t xml:space="preserve">rozhodnutiu je možné </w:t>
      </w:r>
      <w:r w:rsidR="00E01F4F">
        <w:rPr>
          <w:rFonts w:ascii="Times New Roman" w:hAnsi="Times New Roman"/>
          <w:color w:val="auto"/>
        </w:rPr>
        <w:t>poda</w:t>
      </w:r>
      <w:r w:rsidRPr="005C75C4">
        <w:rPr>
          <w:rFonts w:ascii="Times New Roman" w:hAnsi="Times New Roman"/>
          <w:color w:val="auto"/>
        </w:rPr>
        <w:t>ť opravné prostriedky.</w:t>
      </w:r>
      <w:r>
        <w:rPr>
          <w:rStyle w:val="FootnoteReference"/>
          <w:color w:val="auto"/>
          <w:rtl w:val="0"/>
        </w:rPr>
        <w:footnoteReference w:id="11"/>
      </w:r>
      <w:r w:rsidRPr="005C75C4">
        <w:rPr>
          <w:rFonts w:ascii="Times New Roman" w:hAnsi="Times New Roman"/>
          <w:color w:val="auto"/>
        </w:rPr>
        <w:t xml:space="preserve">) Ak </w:t>
      </w:r>
      <w:r w:rsidR="0010182D">
        <w:rPr>
          <w:rFonts w:ascii="Times New Roman" w:hAnsi="Times New Roman"/>
          <w:color w:val="auto"/>
        </w:rPr>
        <w:t>banka</w:t>
      </w:r>
      <w:r w:rsidRPr="005C75C4">
        <w:rPr>
          <w:rFonts w:ascii="Times New Roman" w:hAnsi="Times New Roman"/>
          <w:color w:val="auto"/>
        </w:rPr>
        <w:t xml:space="preserve"> nesplní </w:t>
      </w:r>
      <w:r w:rsidRPr="005C75C4" w:rsidR="00B11FFF">
        <w:rPr>
          <w:rFonts w:ascii="Times New Roman" w:hAnsi="Times New Roman"/>
          <w:color w:val="auto"/>
        </w:rPr>
        <w:t>povinnosť</w:t>
      </w:r>
      <w:r w:rsidR="00B11FFF">
        <w:rPr>
          <w:rFonts w:ascii="Times New Roman" w:hAnsi="Times New Roman"/>
          <w:color w:val="auto"/>
        </w:rPr>
        <w:t xml:space="preserve"> </w:t>
      </w:r>
      <w:r w:rsidRPr="005C75C4" w:rsidR="00B11FFF">
        <w:rPr>
          <w:rFonts w:ascii="Times New Roman" w:hAnsi="Times New Roman"/>
          <w:color w:val="auto"/>
        </w:rPr>
        <w:t>uloženú</w:t>
      </w:r>
      <w:r w:rsidR="00B11FFF">
        <w:rPr>
          <w:rFonts w:ascii="Times New Roman" w:hAnsi="Times New Roman"/>
          <w:color w:val="auto"/>
        </w:rPr>
        <w:t xml:space="preserve"> týmto </w:t>
      </w:r>
      <w:r w:rsidRPr="005C75C4">
        <w:rPr>
          <w:rFonts w:ascii="Times New Roman" w:hAnsi="Times New Roman"/>
          <w:color w:val="auto"/>
        </w:rPr>
        <w:t>rozhodnutím, správca odvod</w:t>
      </w:r>
      <w:r w:rsidR="00E01F4F">
        <w:rPr>
          <w:rFonts w:ascii="Times New Roman" w:hAnsi="Times New Roman"/>
          <w:color w:val="auto"/>
        </w:rPr>
        <w:t>u</w:t>
      </w:r>
      <w:r w:rsidRPr="005C75C4">
        <w:rPr>
          <w:rFonts w:ascii="Times New Roman" w:hAnsi="Times New Roman"/>
          <w:color w:val="auto"/>
        </w:rPr>
        <w:t xml:space="preserve"> je oprávnený nedoplatok vymáhať. Na vymáhanie sa primerane </w:t>
      </w:r>
      <w:r w:rsidR="00AA3074">
        <w:rPr>
          <w:rFonts w:ascii="Times New Roman" w:hAnsi="Times New Roman"/>
          <w:color w:val="auto"/>
        </w:rPr>
        <w:t>použijú</w:t>
      </w:r>
      <w:r w:rsidRPr="005C75C4">
        <w:rPr>
          <w:rFonts w:ascii="Times New Roman" w:hAnsi="Times New Roman"/>
          <w:color w:val="auto"/>
        </w:rPr>
        <w:t xml:space="preserve"> ustanovenia osobitného predpisu o daňovom exekučnom konaní.</w:t>
      </w:r>
      <w:r>
        <w:rPr>
          <w:rStyle w:val="FootnoteReference"/>
          <w:color w:val="auto"/>
          <w:rtl w:val="0"/>
        </w:rPr>
        <w:footnoteReference w:id="12"/>
      </w:r>
      <w:r w:rsidRPr="005C75C4">
        <w:rPr>
          <w:rFonts w:ascii="Times New Roman" w:hAnsi="Times New Roman"/>
          <w:color w:val="auto"/>
        </w:rPr>
        <w:t>)</w:t>
      </w:r>
    </w:p>
    <w:p w:rsidR="00F90542" w:rsidRPr="005C75C4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1D4967" w:rsidRPr="005C75C4" w:rsidP="000B449F">
      <w:pPr>
        <w:pStyle w:val="BodyTextIndent"/>
        <w:numPr>
          <w:numId w:val="21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  <w:r w:rsidR="00C00B79">
        <w:rPr>
          <w:rFonts w:ascii="Times New Roman" w:hAnsi="Times New Roman"/>
          <w:color w:val="auto"/>
        </w:rPr>
        <w:t>Ak banka</w:t>
      </w:r>
      <w:r w:rsidRPr="005C75C4" w:rsidR="00C00B79">
        <w:rPr>
          <w:rFonts w:ascii="Times New Roman" w:hAnsi="Times New Roman"/>
          <w:color w:val="auto"/>
        </w:rPr>
        <w:t xml:space="preserve"> neuhradil</w:t>
      </w:r>
      <w:r w:rsidR="00C00B79">
        <w:rPr>
          <w:rFonts w:ascii="Times New Roman" w:hAnsi="Times New Roman"/>
          <w:color w:val="auto"/>
        </w:rPr>
        <w:t>a</w:t>
      </w:r>
      <w:r w:rsidRPr="005C75C4" w:rsidR="00C00B79">
        <w:rPr>
          <w:rFonts w:ascii="Times New Roman" w:hAnsi="Times New Roman"/>
          <w:color w:val="auto"/>
        </w:rPr>
        <w:t xml:space="preserve"> splátku odvodu</w:t>
      </w:r>
      <w:r w:rsidR="00B11FFF">
        <w:rPr>
          <w:rFonts w:ascii="Times New Roman" w:hAnsi="Times New Roman"/>
          <w:color w:val="auto"/>
        </w:rPr>
        <w:t>,</w:t>
      </w:r>
      <w:r w:rsidR="00C00B79">
        <w:rPr>
          <w:rFonts w:ascii="Times New Roman" w:hAnsi="Times New Roman"/>
          <w:color w:val="auto"/>
        </w:rPr>
        <w:t xml:space="preserve"> uhradila splátku odvodu v nižšej výške ako bola povinná alebo ak banka uhradila splátku odvodu po</w:t>
      </w:r>
      <w:r w:rsidRPr="005C75C4" w:rsidR="00C00B79">
        <w:rPr>
          <w:rFonts w:ascii="Times New Roman" w:hAnsi="Times New Roman"/>
          <w:color w:val="auto"/>
        </w:rPr>
        <w:t xml:space="preserve"> </w:t>
      </w:r>
      <w:r w:rsidR="00C00B79">
        <w:rPr>
          <w:rFonts w:ascii="Times New Roman" w:hAnsi="Times New Roman"/>
          <w:color w:val="auto"/>
          <w:lang w:eastAsia="en-US"/>
        </w:rPr>
        <w:t xml:space="preserve">uplynutí lehoty podľa § 3 ods. </w:t>
      </w:r>
      <w:r w:rsidR="00616049">
        <w:rPr>
          <w:rFonts w:ascii="Times New Roman" w:hAnsi="Times New Roman"/>
          <w:color w:val="auto"/>
          <w:lang w:eastAsia="en-US"/>
        </w:rPr>
        <w:t>3</w:t>
      </w:r>
      <w:r w:rsidR="00830F01">
        <w:rPr>
          <w:rFonts w:ascii="Times New Roman" w:hAnsi="Times New Roman"/>
          <w:color w:val="auto"/>
          <w:lang w:eastAsia="en-US"/>
        </w:rPr>
        <w:t>,</w:t>
      </w:r>
      <w:r w:rsidRPr="00E01F4F" w:rsidR="00F90542">
        <w:rPr>
          <w:rFonts w:ascii="Times New Roman" w:hAnsi="Times New Roman"/>
          <w:color w:val="auto"/>
          <w:lang w:eastAsia="en-US"/>
        </w:rPr>
        <w:t xml:space="preserve"> správca o</w:t>
      </w:r>
      <w:r w:rsidRPr="00E01F4F" w:rsidR="004A54EA">
        <w:rPr>
          <w:rFonts w:ascii="Times New Roman" w:hAnsi="Times New Roman"/>
          <w:color w:val="auto"/>
          <w:lang w:eastAsia="en-US"/>
        </w:rPr>
        <w:t>d</w:t>
      </w:r>
      <w:r w:rsidRPr="00E01F4F" w:rsidR="00F90542">
        <w:rPr>
          <w:rFonts w:ascii="Times New Roman" w:hAnsi="Times New Roman"/>
          <w:color w:val="auto"/>
          <w:lang w:eastAsia="en-US"/>
        </w:rPr>
        <w:t>vod</w:t>
      </w:r>
      <w:r w:rsidRPr="00E01F4F" w:rsidR="00E01F4F">
        <w:rPr>
          <w:rFonts w:ascii="Times New Roman" w:hAnsi="Times New Roman"/>
          <w:color w:val="auto"/>
          <w:lang w:eastAsia="en-US"/>
        </w:rPr>
        <w:t>u vyr</w:t>
      </w:r>
      <w:r w:rsidR="00A51656">
        <w:rPr>
          <w:rFonts w:ascii="Times New Roman" w:hAnsi="Times New Roman"/>
          <w:color w:val="auto"/>
          <w:lang w:eastAsia="en-US"/>
        </w:rPr>
        <w:t>u</w:t>
      </w:r>
      <w:r w:rsidRPr="00E01F4F" w:rsidR="00E01F4F">
        <w:rPr>
          <w:rFonts w:ascii="Times New Roman" w:hAnsi="Times New Roman"/>
          <w:color w:val="auto"/>
          <w:lang w:eastAsia="en-US"/>
        </w:rPr>
        <w:t>b</w:t>
      </w:r>
      <w:r w:rsidR="00A51656">
        <w:rPr>
          <w:rFonts w:ascii="Times New Roman" w:hAnsi="Times New Roman"/>
          <w:color w:val="auto"/>
          <w:lang w:eastAsia="en-US"/>
        </w:rPr>
        <w:t>í</w:t>
      </w:r>
      <w:r w:rsidRPr="00E01F4F" w:rsidR="00E01F4F">
        <w:rPr>
          <w:rFonts w:ascii="Times New Roman" w:hAnsi="Times New Roman"/>
          <w:color w:val="auto"/>
          <w:lang w:eastAsia="en-US"/>
        </w:rPr>
        <w:t xml:space="preserve"> </w:t>
      </w:r>
      <w:r w:rsidR="00830F01">
        <w:rPr>
          <w:rFonts w:ascii="Times New Roman" w:hAnsi="Times New Roman"/>
          <w:color w:val="auto"/>
          <w:lang w:eastAsia="en-US"/>
        </w:rPr>
        <w:t>banke</w:t>
      </w:r>
      <w:r w:rsidRPr="00E01F4F" w:rsidR="00E01F4F">
        <w:rPr>
          <w:rFonts w:ascii="Times New Roman" w:hAnsi="Times New Roman"/>
          <w:color w:val="auto"/>
          <w:lang w:eastAsia="en-US"/>
        </w:rPr>
        <w:t xml:space="preserve"> úrok z</w:t>
      </w:r>
      <w:r w:rsidR="001C26BB">
        <w:rPr>
          <w:rFonts w:ascii="Times New Roman" w:hAnsi="Times New Roman"/>
          <w:color w:val="auto"/>
          <w:lang w:eastAsia="en-US"/>
        </w:rPr>
        <w:t> </w:t>
      </w:r>
      <w:r w:rsidRPr="00E01F4F" w:rsidR="00E01F4F">
        <w:rPr>
          <w:rFonts w:ascii="Times New Roman" w:hAnsi="Times New Roman"/>
          <w:color w:val="auto"/>
          <w:lang w:eastAsia="en-US"/>
        </w:rPr>
        <w:t>omeškania</w:t>
      </w:r>
      <w:r w:rsidR="001C26BB">
        <w:rPr>
          <w:rFonts w:ascii="Times New Roman" w:hAnsi="Times New Roman"/>
          <w:color w:val="auto"/>
          <w:lang w:eastAsia="en-US"/>
        </w:rPr>
        <w:t xml:space="preserve"> z dlžnej sumy odvodu</w:t>
      </w:r>
      <w:r w:rsidRPr="00E01F4F" w:rsidR="00E01F4F">
        <w:rPr>
          <w:rFonts w:ascii="Times New Roman" w:hAnsi="Times New Roman"/>
          <w:color w:val="auto"/>
          <w:lang w:eastAsia="en-US"/>
        </w:rPr>
        <w:t xml:space="preserve">, pričom sa </w:t>
      </w:r>
      <w:r w:rsidR="00240AAA">
        <w:rPr>
          <w:rFonts w:ascii="Times New Roman" w:hAnsi="Times New Roman"/>
          <w:color w:val="auto"/>
          <w:lang w:eastAsia="en-US"/>
        </w:rPr>
        <w:t xml:space="preserve">primerane </w:t>
      </w:r>
      <w:r w:rsidRPr="00E01F4F" w:rsidR="00E01F4F">
        <w:rPr>
          <w:rFonts w:ascii="Times New Roman" w:hAnsi="Times New Roman"/>
          <w:color w:val="auto"/>
          <w:lang w:eastAsia="en-US"/>
        </w:rPr>
        <w:t>postupuje podľa osobitného predpisu</w:t>
      </w:r>
      <w:r>
        <w:rPr>
          <w:rStyle w:val="FootnoteReference"/>
          <w:color w:val="auto"/>
          <w:rtl w:val="0"/>
          <w:lang w:eastAsia="en-US"/>
        </w:rPr>
        <w:footnoteReference w:id="13"/>
      </w:r>
      <w:r w:rsidRPr="00E01F4F" w:rsidR="00FC5778">
        <w:rPr>
          <w:rFonts w:ascii="Times New Roman" w:hAnsi="Times New Roman"/>
          <w:color w:val="auto"/>
          <w:lang w:eastAsia="en-US"/>
        </w:rPr>
        <w:t>)</w:t>
      </w:r>
      <w:r w:rsidRPr="005C75C4" w:rsidR="00F90542">
        <w:rPr>
          <w:rFonts w:ascii="Times New Roman" w:hAnsi="Times New Roman"/>
          <w:color w:val="auto"/>
          <w:lang w:eastAsia="en-US"/>
        </w:rPr>
        <w:t xml:space="preserve"> </w:t>
      </w:r>
      <w:r w:rsidR="001C26BB">
        <w:rPr>
          <w:rFonts w:ascii="Times New Roman" w:hAnsi="Times New Roman"/>
          <w:color w:val="auto"/>
          <w:lang w:eastAsia="en-US"/>
        </w:rPr>
        <w:t>ako pri vyrubení úroku z omeškania z dlžnej sumy dane.</w:t>
      </w:r>
    </w:p>
    <w:p w:rsidR="00FC5778" w:rsidRPr="005C75C4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830F01" w:rsidRPr="00586036" w:rsidP="000B449F">
      <w:pPr>
        <w:pStyle w:val="BodyTextIndent"/>
        <w:numPr>
          <w:numId w:val="21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  <w:r w:rsidRPr="00586036" w:rsidR="00FB3DF9">
        <w:rPr>
          <w:rFonts w:ascii="Times New Roman" w:hAnsi="Times New Roman"/>
          <w:color w:val="auto"/>
        </w:rPr>
        <w:t>Ak banka zistí, že uhradila splátku odvodu vo vyššej výške ako bola povinná, bezodkladne o tom informuje správcu odvodu. Ak správca odvodu zistí, že banka uhradila splátku odvodu vo vyššej výške ako bola povinná, bezodkladne o tom informuje banku. Rozdiel súm uhradenej splátky odvodu a splátky odvodu, ktorú bola</w:t>
      </w:r>
      <w:r w:rsidR="00586036">
        <w:rPr>
          <w:rFonts w:ascii="Times New Roman" w:hAnsi="Times New Roman"/>
          <w:color w:val="auto"/>
        </w:rPr>
        <w:t xml:space="preserve"> </w:t>
      </w:r>
      <w:r w:rsidRPr="00586036" w:rsidR="00FB3DF9">
        <w:rPr>
          <w:rFonts w:ascii="Times New Roman" w:hAnsi="Times New Roman"/>
          <w:color w:val="auto"/>
        </w:rPr>
        <w:t>banka povinná uhradiť</w:t>
      </w:r>
      <w:r w:rsidRPr="00586036" w:rsidR="00B11FFF">
        <w:rPr>
          <w:rFonts w:ascii="Times New Roman" w:hAnsi="Times New Roman"/>
          <w:color w:val="auto"/>
        </w:rPr>
        <w:t>,</w:t>
      </w:r>
      <w:r w:rsidRPr="00586036" w:rsidR="00FB3DF9">
        <w:rPr>
          <w:rFonts w:ascii="Times New Roman" w:hAnsi="Times New Roman"/>
          <w:color w:val="auto"/>
        </w:rPr>
        <w:t xml:space="preserve"> si banka odpočíta od </w:t>
      </w:r>
      <w:r w:rsidRPr="00586036" w:rsidR="00B60F20">
        <w:rPr>
          <w:rFonts w:ascii="Times New Roman" w:hAnsi="Times New Roman"/>
          <w:color w:val="auto"/>
        </w:rPr>
        <w:t xml:space="preserve">sumy splátky </w:t>
      </w:r>
      <w:r w:rsidRPr="00586036" w:rsidR="00FB3DF9">
        <w:rPr>
          <w:rFonts w:ascii="Times New Roman" w:hAnsi="Times New Roman"/>
          <w:color w:val="auto"/>
        </w:rPr>
        <w:t xml:space="preserve">odvodu za kalendárny štvrtok nasledujúci po štvrťroku, </w:t>
      </w:r>
      <w:r w:rsidRPr="00586036" w:rsidR="00B11FFF">
        <w:rPr>
          <w:rFonts w:ascii="Times New Roman" w:hAnsi="Times New Roman"/>
          <w:color w:val="auto"/>
        </w:rPr>
        <w:t>v ktorom</w:t>
      </w:r>
      <w:r w:rsidRPr="00586036" w:rsidR="00FB3DF9">
        <w:rPr>
          <w:rFonts w:ascii="Times New Roman" w:hAnsi="Times New Roman"/>
          <w:color w:val="auto"/>
        </w:rPr>
        <w:t xml:space="preserve"> banka informovala správcu odvodu podľa prvej vety alebo </w:t>
      </w:r>
      <w:r w:rsidRPr="00586036" w:rsidR="00B11FFF">
        <w:rPr>
          <w:rFonts w:ascii="Times New Roman" w:hAnsi="Times New Roman"/>
          <w:color w:val="auto"/>
        </w:rPr>
        <w:t>v ktorom</w:t>
      </w:r>
      <w:r w:rsidRPr="00586036" w:rsidR="00FB3DF9">
        <w:rPr>
          <w:rFonts w:ascii="Times New Roman" w:hAnsi="Times New Roman"/>
          <w:color w:val="auto"/>
        </w:rPr>
        <w:t xml:space="preserve"> </w:t>
      </w:r>
      <w:r w:rsidRPr="00586036" w:rsidR="00B11FFF">
        <w:rPr>
          <w:rFonts w:ascii="Times New Roman" w:hAnsi="Times New Roman"/>
          <w:color w:val="auto"/>
        </w:rPr>
        <w:t>správca odvodu</w:t>
      </w:r>
      <w:r w:rsidRPr="00586036" w:rsidR="00FB3DF9">
        <w:rPr>
          <w:rFonts w:ascii="Times New Roman" w:hAnsi="Times New Roman"/>
          <w:color w:val="auto"/>
        </w:rPr>
        <w:t xml:space="preserve"> </w:t>
      </w:r>
      <w:r w:rsidRPr="00586036" w:rsidR="00B11FFF">
        <w:rPr>
          <w:rFonts w:ascii="Times New Roman" w:hAnsi="Times New Roman"/>
          <w:color w:val="auto"/>
        </w:rPr>
        <w:t xml:space="preserve">informoval </w:t>
      </w:r>
      <w:r w:rsidRPr="00586036" w:rsidR="00FB3DF9">
        <w:rPr>
          <w:rFonts w:ascii="Times New Roman" w:hAnsi="Times New Roman"/>
          <w:color w:val="auto"/>
        </w:rPr>
        <w:t>bank</w:t>
      </w:r>
      <w:r w:rsidRPr="00586036" w:rsidR="00B11FFF">
        <w:rPr>
          <w:rFonts w:ascii="Times New Roman" w:hAnsi="Times New Roman"/>
          <w:color w:val="auto"/>
        </w:rPr>
        <w:t>u</w:t>
      </w:r>
      <w:r w:rsidRPr="00586036" w:rsidR="00FB3DF9">
        <w:rPr>
          <w:rFonts w:ascii="Times New Roman" w:hAnsi="Times New Roman"/>
          <w:color w:val="auto"/>
        </w:rPr>
        <w:t xml:space="preserve"> podľa druhej vety. </w:t>
      </w:r>
    </w:p>
    <w:p w:rsidR="00FB3DF9" w:rsidP="000B449F">
      <w:pPr>
        <w:pStyle w:val="BodyTextIndent"/>
        <w:bidi w:val="0"/>
        <w:spacing w:after="0" w:line="240" w:lineRule="auto"/>
        <w:ind w:left="709" w:hanging="426"/>
        <w:jc w:val="both"/>
        <w:rPr>
          <w:rFonts w:ascii="Times New Roman" w:hAnsi="Times New Roman"/>
          <w:color w:val="auto"/>
          <w:lang w:eastAsia="en-US"/>
        </w:rPr>
      </w:pPr>
    </w:p>
    <w:p w:rsidR="003E6842" w:rsidRPr="00E92E2E" w:rsidP="000B449F">
      <w:pPr>
        <w:pStyle w:val="BodyTextIndent"/>
        <w:numPr>
          <w:numId w:val="21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b/>
          <w:bCs/>
          <w:color w:val="auto"/>
        </w:rPr>
      </w:pPr>
      <w:r w:rsidRPr="00E92E2E" w:rsidR="00FC5778">
        <w:rPr>
          <w:rFonts w:ascii="Times New Roman" w:hAnsi="Times New Roman"/>
          <w:color w:val="auto"/>
        </w:rPr>
        <w:t xml:space="preserve">Ak </w:t>
      </w:r>
      <w:r w:rsidRPr="00E92E2E" w:rsidR="00830F01">
        <w:rPr>
          <w:rFonts w:ascii="Times New Roman" w:hAnsi="Times New Roman"/>
          <w:color w:val="auto"/>
        </w:rPr>
        <w:t>banka</w:t>
      </w:r>
      <w:r w:rsidRPr="00E92E2E" w:rsidR="00FC5778">
        <w:rPr>
          <w:rFonts w:ascii="Times New Roman" w:hAnsi="Times New Roman"/>
          <w:color w:val="auto"/>
        </w:rPr>
        <w:t xml:space="preserve"> nepredložil</w:t>
      </w:r>
      <w:r w:rsidRPr="00E92E2E" w:rsidR="00830F01">
        <w:rPr>
          <w:rFonts w:ascii="Times New Roman" w:hAnsi="Times New Roman"/>
          <w:color w:val="auto"/>
        </w:rPr>
        <w:t>a</w:t>
      </w:r>
      <w:r w:rsidRPr="00E92E2E" w:rsidR="00FC5778">
        <w:rPr>
          <w:rFonts w:ascii="Times New Roman" w:hAnsi="Times New Roman"/>
          <w:color w:val="auto"/>
        </w:rPr>
        <w:t xml:space="preserve"> </w:t>
      </w:r>
      <w:r w:rsidRPr="00E92E2E" w:rsidR="00B11FFF">
        <w:rPr>
          <w:rFonts w:ascii="Times New Roman" w:hAnsi="Times New Roman"/>
          <w:color w:val="auto"/>
        </w:rPr>
        <w:t>ú</w:t>
      </w:r>
      <w:r w:rsidRPr="00E92E2E" w:rsidR="00FC5778">
        <w:rPr>
          <w:rFonts w:ascii="Times New Roman" w:hAnsi="Times New Roman"/>
          <w:color w:val="auto"/>
        </w:rPr>
        <w:t>daje</w:t>
      </w:r>
      <w:r w:rsidRPr="00E92E2E" w:rsidR="00B11FFF">
        <w:rPr>
          <w:rFonts w:ascii="Times New Roman" w:hAnsi="Times New Roman"/>
          <w:color w:val="auto"/>
        </w:rPr>
        <w:t xml:space="preserve">, účtovnú závierku a </w:t>
      </w:r>
      <w:r w:rsidRPr="00E92E2E" w:rsidR="00FC5778">
        <w:rPr>
          <w:rFonts w:ascii="Times New Roman" w:hAnsi="Times New Roman"/>
          <w:color w:val="auto"/>
        </w:rPr>
        <w:t>d</w:t>
      </w:r>
      <w:r w:rsidRPr="00E92E2E" w:rsidR="00B11FFF">
        <w:rPr>
          <w:rFonts w:ascii="Times New Roman" w:hAnsi="Times New Roman"/>
          <w:color w:val="auto"/>
        </w:rPr>
        <w:t>o</w:t>
      </w:r>
      <w:r w:rsidRPr="00E92E2E" w:rsidR="00FC5778">
        <w:rPr>
          <w:rFonts w:ascii="Times New Roman" w:hAnsi="Times New Roman"/>
          <w:color w:val="auto"/>
        </w:rPr>
        <w:t xml:space="preserve">klady podľa odseku </w:t>
      </w:r>
      <w:r w:rsidR="00F33396">
        <w:rPr>
          <w:rFonts w:ascii="Times New Roman" w:hAnsi="Times New Roman"/>
          <w:color w:val="auto"/>
        </w:rPr>
        <w:t>1</w:t>
      </w:r>
      <w:r w:rsidRPr="00E92E2E" w:rsidR="00141461">
        <w:rPr>
          <w:rFonts w:ascii="Times New Roman" w:hAnsi="Times New Roman"/>
          <w:color w:val="auto"/>
        </w:rPr>
        <w:t xml:space="preserve"> </w:t>
      </w:r>
      <w:r w:rsidRPr="00E92E2E" w:rsidR="00FC5778">
        <w:rPr>
          <w:rFonts w:ascii="Times New Roman" w:hAnsi="Times New Roman"/>
          <w:color w:val="auto"/>
        </w:rPr>
        <w:t>riadne a</w:t>
      </w:r>
      <w:r w:rsidRPr="00E92E2E" w:rsidR="00B11FFF">
        <w:rPr>
          <w:rFonts w:ascii="Times New Roman" w:hAnsi="Times New Roman"/>
          <w:color w:val="auto"/>
        </w:rPr>
        <w:t> </w:t>
      </w:r>
      <w:r w:rsidRPr="00E92E2E" w:rsidR="00FC5778">
        <w:rPr>
          <w:rFonts w:ascii="Times New Roman" w:hAnsi="Times New Roman"/>
          <w:color w:val="auto"/>
        </w:rPr>
        <w:t>včas</w:t>
      </w:r>
      <w:r w:rsidRPr="00E92E2E" w:rsidR="00B11FFF">
        <w:rPr>
          <w:rFonts w:ascii="Times New Roman" w:hAnsi="Times New Roman"/>
          <w:color w:val="auto"/>
        </w:rPr>
        <w:t xml:space="preserve"> alebo ich nepredložila ani na základe výzvy podľa odseku </w:t>
      </w:r>
      <w:r w:rsidR="00F33396">
        <w:rPr>
          <w:rFonts w:ascii="Times New Roman" w:hAnsi="Times New Roman"/>
          <w:color w:val="auto"/>
        </w:rPr>
        <w:t>2</w:t>
      </w:r>
      <w:r w:rsidRPr="00E92E2E" w:rsidR="00FC5778">
        <w:rPr>
          <w:rFonts w:ascii="Times New Roman" w:hAnsi="Times New Roman"/>
          <w:color w:val="auto"/>
        </w:rPr>
        <w:t>, správca odvod</w:t>
      </w:r>
      <w:r w:rsidRPr="00E92E2E" w:rsidR="00E01F4F">
        <w:rPr>
          <w:rFonts w:ascii="Times New Roman" w:hAnsi="Times New Roman"/>
          <w:color w:val="auto"/>
        </w:rPr>
        <w:t>u</w:t>
      </w:r>
      <w:r w:rsidRPr="00E92E2E" w:rsidR="00FC5778">
        <w:rPr>
          <w:rFonts w:ascii="Times New Roman" w:hAnsi="Times New Roman"/>
          <w:color w:val="auto"/>
        </w:rPr>
        <w:t xml:space="preserve"> uloží </w:t>
      </w:r>
      <w:r w:rsidRPr="00E92E2E" w:rsidR="00830F01">
        <w:rPr>
          <w:rFonts w:ascii="Times New Roman" w:hAnsi="Times New Roman"/>
          <w:color w:val="auto"/>
        </w:rPr>
        <w:t>banke</w:t>
      </w:r>
      <w:r w:rsidRPr="00E92E2E" w:rsidR="00FC5778">
        <w:rPr>
          <w:rFonts w:ascii="Times New Roman" w:hAnsi="Times New Roman"/>
          <w:color w:val="auto"/>
        </w:rPr>
        <w:t xml:space="preserve"> pokutu vo výške od </w:t>
      </w:r>
      <w:r w:rsidRPr="00E92E2E" w:rsidR="00E01F4F">
        <w:rPr>
          <w:rFonts w:ascii="Times New Roman" w:hAnsi="Times New Roman"/>
          <w:color w:val="auto"/>
        </w:rPr>
        <w:t>5</w:t>
      </w:r>
      <w:r w:rsidRPr="00E92E2E" w:rsidR="00FC5778">
        <w:rPr>
          <w:rFonts w:ascii="Times New Roman" w:hAnsi="Times New Roman"/>
          <w:color w:val="auto"/>
        </w:rPr>
        <w:t>0 eur do 1</w:t>
      </w:r>
      <w:r w:rsidRPr="00E92E2E" w:rsidR="00E01F4F">
        <w:rPr>
          <w:rFonts w:ascii="Times New Roman" w:hAnsi="Times New Roman"/>
          <w:color w:val="auto"/>
        </w:rPr>
        <w:t>5</w:t>
      </w:r>
      <w:r w:rsidRPr="00E92E2E" w:rsidR="00FC5778">
        <w:rPr>
          <w:rFonts w:ascii="Times New Roman" w:hAnsi="Times New Roman"/>
          <w:color w:val="auto"/>
        </w:rPr>
        <w:t> 000 eur</w:t>
      </w:r>
      <w:r w:rsidRPr="00E92E2E" w:rsidR="00B11FFF">
        <w:rPr>
          <w:rFonts w:ascii="Times New Roman" w:hAnsi="Times New Roman"/>
          <w:color w:val="auto"/>
        </w:rPr>
        <w:t>; správca odvodu</w:t>
      </w:r>
      <w:r w:rsidRPr="00E92E2E" w:rsidR="00E92E2E">
        <w:rPr>
          <w:rFonts w:ascii="Times New Roman" w:hAnsi="Times New Roman"/>
          <w:color w:val="auto"/>
        </w:rPr>
        <w:t xml:space="preserve"> pri určovaní výšky pokuty prihliada na závažnosť, trvanie a následky protiprávneho stavu. </w:t>
      </w:r>
    </w:p>
    <w:p w:rsidR="00E92E2E" w:rsidP="000B449F">
      <w:pPr>
        <w:pStyle w:val="ListParagraph"/>
        <w:bidi w:val="0"/>
        <w:ind w:left="709" w:hanging="426"/>
        <w:rPr>
          <w:rFonts w:ascii="Times New Roman" w:hAnsi="Times New Roman"/>
          <w:b/>
          <w:bCs/>
          <w:color w:val="auto"/>
        </w:rPr>
      </w:pPr>
    </w:p>
    <w:p w:rsidR="001C26BB" w:rsidP="000B449F">
      <w:pPr>
        <w:pStyle w:val="BodyTextIndent"/>
        <w:numPr>
          <w:numId w:val="21"/>
        </w:numPr>
        <w:bidi w:val="0"/>
        <w:spacing w:after="0" w:line="240" w:lineRule="auto"/>
        <w:ind w:left="709" w:hanging="426"/>
        <w:jc w:val="both"/>
        <w:rPr>
          <w:rFonts w:ascii="Times New Roman" w:hAnsi="Times New Roman"/>
          <w:bCs/>
          <w:color w:val="auto"/>
        </w:rPr>
      </w:pPr>
      <w:r w:rsidR="003678C1">
        <w:rPr>
          <w:rFonts w:ascii="Times New Roman" w:hAnsi="Times New Roman"/>
          <w:bCs/>
          <w:color w:val="auto"/>
        </w:rPr>
        <w:t>V</w:t>
      </w:r>
      <w:r w:rsidRPr="00E92E2E" w:rsidR="00E92E2E">
        <w:rPr>
          <w:rFonts w:ascii="Times New Roman" w:hAnsi="Times New Roman"/>
          <w:bCs/>
          <w:color w:val="auto"/>
        </w:rPr>
        <w:t xml:space="preserve"> konan</w:t>
      </w:r>
      <w:r w:rsidR="003678C1">
        <w:rPr>
          <w:rFonts w:ascii="Times New Roman" w:hAnsi="Times New Roman"/>
          <w:bCs/>
          <w:color w:val="auto"/>
        </w:rPr>
        <w:t>í</w:t>
      </w:r>
      <w:r w:rsidRPr="00E92E2E" w:rsidR="00E92E2E">
        <w:rPr>
          <w:rFonts w:ascii="Times New Roman" w:hAnsi="Times New Roman"/>
          <w:bCs/>
          <w:color w:val="auto"/>
        </w:rPr>
        <w:t xml:space="preserve"> o uložení pokuty </w:t>
      </w:r>
      <w:r>
        <w:rPr>
          <w:rFonts w:ascii="Times New Roman" w:hAnsi="Times New Roman"/>
          <w:bCs/>
          <w:color w:val="auto"/>
        </w:rPr>
        <w:t>a </w:t>
      </w:r>
      <w:r w:rsidR="003678C1">
        <w:rPr>
          <w:rFonts w:ascii="Times New Roman" w:hAnsi="Times New Roman"/>
          <w:bCs/>
          <w:color w:val="auto"/>
        </w:rPr>
        <w:t>pri</w:t>
      </w:r>
      <w:r>
        <w:rPr>
          <w:rFonts w:ascii="Times New Roman" w:hAnsi="Times New Roman"/>
          <w:bCs/>
          <w:color w:val="auto"/>
        </w:rPr>
        <w:t xml:space="preserve"> jej vymáhan</w:t>
      </w:r>
      <w:r w:rsidR="003678C1">
        <w:rPr>
          <w:rFonts w:ascii="Times New Roman" w:hAnsi="Times New Roman"/>
          <w:bCs/>
          <w:color w:val="auto"/>
        </w:rPr>
        <w:t>í</w:t>
      </w:r>
      <w:r>
        <w:rPr>
          <w:rFonts w:ascii="Times New Roman" w:hAnsi="Times New Roman"/>
          <w:bCs/>
          <w:color w:val="auto"/>
        </w:rPr>
        <w:t xml:space="preserve"> </w:t>
      </w:r>
      <w:r w:rsidRPr="00E92E2E" w:rsidR="00E92E2E">
        <w:rPr>
          <w:rFonts w:ascii="Times New Roman" w:hAnsi="Times New Roman"/>
          <w:bCs/>
          <w:color w:val="auto"/>
        </w:rPr>
        <w:t xml:space="preserve">sa </w:t>
      </w:r>
      <w:r w:rsidR="00240AAA">
        <w:rPr>
          <w:rFonts w:ascii="Times New Roman" w:hAnsi="Times New Roman"/>
          <w:bCs/>
          <w:color w:val="auto"/>
        </w:rPr>
        <w:t xml:space="preserve">primerane </w:t>
      </w:r>
      <w:r w:rsidR="003678C1">
        <w:rPr>
          <w:rFonts w:ascii="Times New Roman" w:hAnsi="Times New Roman"/>
          <w:bCs/>
          <w:color w:val="auto"/>
        </w:rPr>
        <w:t xml:space="preserve">postupuje podľa </w:t>
      </w:r>
      <w:r w:rsidRPr="00E92E2E" w:rsidR="00E92E2E">
        <w:rPr>
          <w:rFonts w:ascii="Times New Roman" w:hAnsi="Times New Roman"/>
          <w:bCs/>
          <w:color w:val="auto"/>
        </w:rPr>
        <w:t>osobitn</w:t>
      </w:r>
      <w:r w:rsidR="003678C1">
        <w:rPr>
          <w:rFonts w:ascii="Times New Roman" w:hAnsi="Times New Roman"/>
          <w:bCs/>
          <w:color w:val="auto"/>
        </w:rPr>
        <w:t>ého</w:t>
      </w:r>
      <w:r w:rsidRPr="00E92E2E" w:rsidR="00E92E2E">
        <w:rPr>
          <w:rFonts w:ascii="Times New Roman" w:hAnsi="Times New Roman"/>
          <w:bCs/>
          <w:color w:val="auto"/>
        </w:rPr>
        <w:t xml:space="preserve"> predpis</w:t>
      </w:r>
      <w:r w:rsidR="003678C1">
        <w:rPr>
          <w:rFonts w:ascii="Times New Roman" w:hAnsi="Times New Roman"/>
          <w:bCs/>
          <w:color w:val="auto"/>
        </w:rPr>
        <w:t>u</w:t>
      </w:r>
      <w:r w:rsidRPr="00E92E2E" w:rsidR="00E92E2E">
        <w:rPr>
          <w:rFonts w:ascii="Times New Roman" w:hAnsi="Times New Roman"/>
          <w:bCs/>
          <w:color w:val="auto"/>
        </w:rPr>
        <w:t>.</w:t>
      </w:r>
      <w:r>
        <w:rPr>
          <w:rStyle w:val="FootnoteReference"/>
          <w:bCs/>
          <w:color w:val="auto"/>
          <w:rtl w:val="0"/>
        </w:rPr>
        <w:footnoteReference w:id="14"/>
      </w:r>
      <w:r>
        <w:rPr>
          <w:rFonts w:ascii="Times New Roman" w:hAnsi="Times New Roman"/>
          <w:bCs/>
          <w:color w:val="auto"/>
        </w:rPr>
        <w:t>)</w:t>
      </w:r>
    </w:p>
    <w:p w:rsidR="001C26BB" w:rsidP="000B449F">
      <w:pPr>
        <w:pStyle w:val="ListParagraph"/>
        <w:bidi w:val="0"/>
        <w:ind w:left="709" w:hanging="426"/>
        <w:rPr>
          <w:rFonts w:ascii="Times New Roman" w:hAnsi="Times New Roman"/>
          <w:bCs/>
          <w:color w:val="auto"/>
          <w:vertAlign w:val="superscript"/>
        </w:rPr>
      </w:pPr>
    </w:p>
    <w:p w:rsidR="003E6842" w:rsidRPr="001C26BB" w:rsidP="000B449F">
      <w:pPr>
        <w:pStyle w:val="BodyTextIndent"/>
        <w:numPr>
          <w:numId w:val="21"/>
        </w:numPr>
        <w:tabs>
          <w:tab w:val="left" w:pos="851"/>
        </w:tabs>
        <w:bidi w:val="0"/>
        <w:spacing w:after="0" w:line="240" w:lineRule="auto"/>
        <w:ind w:left="709" w:hanging="426"/>
        <w:jc w:val="both"/>
        <w:rPr>
          <w:rFonts w:ascii="Times New Roman" w:hAnsi="Times New Roman"/>
          <w:bCs/>
          <w:color w:val="auto"/>
        </w:rPr>
      </w:pPr>
      <w:r w:rsidRPr="001C26BB" w:rsidR="001C26BB">
        <w:rPr>
          <w:rFonts w:ascii="Times New Roman" w:hAnsi="Times New Roman"/>
          <w:bCs/>
          <w:color w:val="auto"/>
        </w:rPr>
        <w:t>Na podanie</w:t>
      </w:r>
      <w:r w:rsidR="00200255">
        <w:rPr>
          <w:rFonts w:ascii="Times New Roman" w:hAnsi="Times New Roman"/>
          <w:bCs/>
          <w:color w:val="auto"/>
        </w:rPr>
        <w:t xml:space="preserve">, lehoty a doručovanie sa </w:t>
      </w:r>
      <w:r w:rsidR="00AA3074">
        <w:rPr>
          <w:rFonts w:ascii="Times New Roman" w:hAnsi="Times New Roman"/>
          <w:bCs/>
          <w:color w:val="auto"/>
        </w:rPr>
        <w:t xml:space="preserve">primerane </w:t>
      </w:r>
      <w:r w:rsidR="00200255">
        <w:rPr>
          <w:rFonts w:ascii="Times New Roman" w:hAnsi="Times New Roman"/>
          <w:bCs/>
          <w:color w:val="auto"/>
        </w:rPr>
        <w:t>použije osobitný predpis.</w:t>
      </w:r>
      <w:r>
        <w:rPr>
          <w:rStyle w:val="FootnoteReference"/>
          <w:bCs/>
          <w:color w:val="auto"/>
          <w:rtl w:val="0"/>
        </w:rPr>
        <w:footnoteReference w:id="15"/>
      </w:r>
      <w:r w:rsidR="00200255">
        <w:rPr>
          <w:rFonts w:ascii="Times New Roman" w:hAnsi="Times New Roman"/>
          <w:bCs/>
          <w:color w:val="auto"/>
        </w:rPr>
        <w:t>)</w:t>
      </w:r>
    </w:p>
    <w:p w:rsidR="00E92E2E" w:rsidP="000B449F">
      <w:pPr>
        <w:pStyle w:val="ListParagraph"/>
        <w:bidi w:val="0"/>
        <w:rPr>
          <w:rFonts w:ascii="Times New Roman" w:hAnsi="Times New Roman"/>
          <w:bCs/>
          <w:color w:val="auto"/>
        </w:rPr>
      </w:pPr>
    </w:p>
    <w:p w:rsidR="00E92E2E" w:rsidRPr="00E92E2E" w:rsidP="000B449F">
      <w:pPr>
        <w:pStyle w:val="BodyTextIndent"/>
        <w:bidi w:val="0"/>
        <w:spacing w:after="0" w:line="240" w:lineRule="auto"/>
        <w:ind w:left="349"/>
        <w:jc w:val="both"/>
        <w:rPr>
          <w:rFonts w:ascii="Times New Roman" w:hAnsi="Times New Roman"/>
          <w:bCs/>
          <w:color w:val="auto"/>
        </w:rPr>
      </w:pPr>
    </w:p>
    <w:p w:rsidR="008D4EC7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>Čl.</w:t>
      </w:r>
      <w:r w:rsidRPr="005C75C4">
        <w:rPr>
          <w:rFonts w:ascii="Times New Roman" w:eastAsia="Times New Roman" w:hAnsi="Times New Roman" w:cs="Times New Roman"/>
          <w:b/>
          <w:bCs/>
          <w:color w:val="auto"/>
          <w:rtl w:val="0"/>
        </w:rPr>
        <w:sym w:font="Times New Roman" w:char="F0A0"/>
      </w:r>
      <w:r w:rsidRPr="005C75C4">
        <w:rPr>
          <w:rFonts w:ascii="Times New Roman" w:hAnsi="Times New Roman"/>
          <w:b/>
          <w:bCs/>
          <w:color w:val="auto"/>
        </w:rPr>
        <w:t>II</w:t>
      </w:r>
    </w:p>
    <w:p w:rsidR="00B3056C" w:rsidRPr="005C75C4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5778" w:rsidRPr="005C75C4" w:rsidP="000B449F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  <w:r w:rsidRPr="005C75C4">
        <w:rPr>
          <w:rFonts w:ascii="Times New Roman" w:hAnsi="Times New Roman"/>
          <w:szCs w:val="24"/>
        </w:rPr>
        <w:t xml:space="preserve">Zákon č. 479/2009 Z. z. o orgánoch štátnej správy v oblasti daní a poplatkov a o zmene a doplnení niektorých zákonov </w:t>
      </w:r>
      <w:r w:rsidR="00AA3074">
        <w:rPr>
          <w:rFonts w:ascii="Times New Roman" w:hAnsi="Times New Roman"/>
          <w:szCs w:val="24"/>
        </w:rPr>
        <w:t xml:space="preserve">v znení zákona č. .../2011 Z. z. </w:t>
      </w:r>
      <w:r w:rsidRPr="005C75C4">
        <w:rPr>
          <w:rFonts w:ascii="Times New Roman" w:hAnsi="Times New Roman"/>
          <w:szCs w:val="24"/>
        </w:rPr>
        <w:t>sa dopĺňa takto:</w:t>
      </w:r>
    </w:p>
    <w:p w:rsidR="00FC5778" w:rsidRPr="005C75C4" w:rsidP="000B449F">
      <w:pPr>
        <w:pStyle w:val="Zkladntext"/>
        <w:bidi w:val="0"/>
        <w:ind w:left="720"/>
        <w:jc w:val="both"/>
        <w:rPr>
          <w:rFonts w:ascii="Times New Roman" w:hAnsi="Times New Roman"/>
          <w:szCs w:val="24"/>
        </w:rPr>
      </w:pPr>
      <w:r w:rsidRPr="005C75C4">
        <w:rPr>
          <w:rFonts w:ascii="Times New Roman" w:hAnsi="Times New Roman"/>
          <w:szCs w:val="24"/>
        </w:rPr>
        <w:t xml:space="preserve"> </w:t>
      </w:r>
    </w:p>
    <w:p w:rsidR="003E6842" w:rsidP="000B449F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  <w:r w:rsidRPr="005C75C4" w:rsidR="00FC5778">
        <w:rPr>
          <w:rFonts w:ascii="Times New Roman" w:hAnsi="Times New Roman"/>
          <w:szCs w:val="24"/>
        </w:rPr>
        <w:t xml:space="preserve">§ 6 sa </w:t>
      </w:r>
      <w:r w:rsidR="00E01F4F">
        <w:rPr>
          <w:rFonts w:ascii="Times New Roman" w:hAnsi="Times New Roman"/>
          <w:szCs w:val="24"/>
        </w:rPr>
        <w:t>dopĺňa</w:t>
      </w:r>
      <w:r w:rsidRPr="005C75C4" w:rsidR="00FC5778">
        <w:rPr>
          <w:rFonts w:ascii="Times New Roman" w:hAnsi="Times New Roman"/>
          <w:szCs w:val="24"/>
        </w:rPr>
        <w:t xml:space="preserve"> odsek</w:t>
      </w:r>
      <w:r w:rsidR="00E01F4F">
        <w:rPr>
          <w:rFonts w:ascii="Times New Roman" w:hAnsi="Times New Roman"/>
          <w:szCs w:val="24"/>
        </w:rPr>
        <w:t>om</w:t>
      </w:r>
      <w:r w:rsidRPr="005C75C4" w:rsidR="00FC5778">
        <w:rPr>
          <w:rFonts w:ascii="Times New Roman" w:hAnsi="Times New Roman"/>
          <w:szCs w:val="24"/>
        </w:rPr>
        <w:t xml:space="preserve"> 6, ktorý znie: </w:t>
      </w:r>
    </w:p>
    <w:p w:rsidR="00FC5778" w:rsidRPr="005C75C4" w:rsidP="000B449F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  <w:r w:rsidRPr="005C75C4">
        <w:rPr>
          <w:rFonts w:ascii="Times New Roman" w:hAnsi="Times New Roman"/>
          <w:szCs w:val="24"/>
        </w:rPr>
        <w:t>„(6) Daňový úrad pre vybrané daňové subjekty vykonáva správu odvod</w:t>
      </w:r>
      <w:r w:rsidR="00E01F4F">
        <w:rPr>
          <w:rFonts w:ascii="Times New Roman" w:hAnsi="Times New Roman"/>
          <w:szCs w:val="24"/>
        </w:rPr>
        <w:t>u</w:t>
      </w:r>
      <w:r w:rsidRPr="005C75C4">
        <w:rPr>
          <w:rFonts w:ascii="Times New Roman" w:hAnsi="Times New Roman"/>
          <w:szCs w:val="24"/>
        </w:rPr>
        <w:t xml:space="preserve"> vybraných finančných inštitúcií podľa osobitného predpisu.</w:t>
      </w:r>
      <w:r w:rsidR="005123DA">
        <w:rPr>
          <w:rFonts w:ascii="Times New Roman" w:hAnsi="Times New Roman"/>
          <w:szCs w:val="24"/>
          <w:vertAlign w:val="superscript"/>
        </w:rPr>
        <w:t>20</w:t>
      </w:r>
      <w:r w:rsidRPr="005C75C4">
        <w:rPr>
          <w:rFonts w:ascii="Times New Roman" w:hAnsi="Times New Roman"/>
          <w:szCs w:val="24"/>
          <w:vertAlign w:val="superscript"/>
        </w:rPr>
        <w:t>a</w:t>
      </w:r>
      <w:r w:rsidRPr="005C75C4">
        <w:rPr>
          <w:rFonts w:ascii="Times New Roman" w:hAnsi="Times New Roman"/>
          <w:szCs w:val="24"/>
        </w:rPr>
        <w:t xml:space="preserve">)“. </w:t>
      </w:r>
    </w:p>
    <w:p w:rsidR="003E6842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5123DA" w:rsidRPr="005123DA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 w:rsidRPr="005123DA">
        <w:rPr>
          <w:rFonts w:ascii="Times New Roman" w:hAnsi="Times New Roman"/>
          <w:color w:val="auto"/>
          <w:lang w:eastAsia="en-US"/>
        </w:rPr>
        <w:t>Poznámka pod čiarou k odkazu</w:t>
      </w:r>
      <w:r w:rsidRPr="005123DA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20</w:t>
      </w:r>
      <w:r w:rsidRPr="005123DA">
        <w:rPr>
          <w:rFonts w:ascii="Times New Roman" w:hAnsi="Times New Roman"/>
          <w:lang w:eastAsia="en-US"/>
        </w:rPr>
        <w:t>a</w:t>
      </w:r>
      <w:r w:rsidRPr="005123DA">
        <w:rPr>
          <w:rFonts w:ascii="Times New Roman" w:hAnsi="Times New Roman"/>
          <w:color w:val="auto"/>
          <w:lang w:eastAsia="en-US"/>
        </w:rPr>
        <w:t xml:space="preserve"> znie:</w:t>
      </w:r>
    </w:p>
    <w:p w:rsidR="005123DA" w:rsidRPr="005123DA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 w:rsidRPr="005123DA">
        <w:rPr>
          <w:rFonts w:ascii="Times New Roman" w:hAnsi="Times New Roman"/>
          <w:color w:val="auto"/>
          <w:lang w:eastAsia="en-US"/>
        </w:rPr>
        <w:t>„</w:t>
      </w:r>
      <w:r>
        <w:rPr>
          <w:rFonts w:ascii="Times New Roman" w:hAnsi="Times New Roman"/>
          <w:color w:val="auto"/>
          <w:vertAlign w:val="superscript"/>
          <w:lang w:eastAsia="en-US"/>
        </w:rPr>
        <w:t>20a</w:t>
      </w:r>
      <w:r w:rsidRPr="005123DA">
        <w:rPr>
          <w:rFonts w:ascii="Times New Roman" w:hAnsi="Times New Roman"/>
          <w:color w:val="auto"/>
          <w:lang w:eastAsia="en-US"/>
        </w:rPr>
        <w:t xml:space="preserve">) Zákon </w:t>
      </w:r>
      <w:r w:rsidRPr="005123DA">
        <w:rPr>
          <w:rFonts w:ascii="Times New Roman" w:hAnsi="Times New Roman"/>
        </w:rPr>
        <w:t>č</w:t>
      </w:r>
      <w:r w:rsidRPr="005123DA">
        <w:rPr>
          <w:rFonts w:ascii="Times New Roman" w:hAnsi="Times New Roman"/>
          <w:lang w:eastAsia="en-US"/>
        </w:rPr>
        <w:t>.</w:t>
      </w:r>
      <w:r w:rsidRPr="005123DA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123DA">
        <w:rPr>
          <w:rFonts w:ascii="Times New Roman" w:hAnsi="Times New Roman"/>
          <w:lang w:eastAsia="en-US"/>
        </w:rPr>
        <w:t>...</w:t>
      </w:r>
      <w:r w:rsidRPr="005123DA">
        <w:rPr>
          <w:rFonts w:ascii="Times New Roman" w:hAnsi="Times New Roman"/>
        </w:rPr>
        <w:t>/2011</w:t>
      </w:r>
      <w:r w:rsidRPr="005123DA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123DA">
        <w:rPr>
          <w:rFonts w:ascii="Times New Roman" w:hAnsi="Times New Roman"/>
        </w:rPr>
        <w:t>Z</w:t>
      </w:r>
      <w:r w:rsidRPr="005123DA">
        <w:rPr>
          <w:rFonts w:ascii="Times New Roman" w:hAnsi="Times New Roman"/>
          <w:lang w:eastAsia="en-US"/>
        </w:rPr>
        <w:t>.</w:t>
      </w:r>
      <w:r w:rsidRPr="005123DA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123DA">
        <w:rPr>
          <w:rFonts w:ascii="Times New Roman" w:hAnsi="Times New Roman"/>
        </w:rPr>
        <w:t xml:space="preserve">z. </w:t>
      </w:r>
      <w:r w:rsidRPr="00A03325" w:rsidR="00A03325">
        <w:rPr>
          <w:rFonts w:ascii="Times New Roman" w:hAnsi="Times New Roman"/>
        </w:rPr>
        <w:t>o osobitnom odvode vybraných finančných inštitúcií a o doplnení niektorých zákonov</w:t>
      </w:r>
      <w:r w:rsidRPr="005123DA">
        <w:rPr>
          <w:rFonts w:ascii="Times New Roman" w:hAnsi="Times New Roman"/>
        </w:rPr>
        <w:t>.</w:t>
      </w:r>
      <w:r w:rsidRPr="005123DA">
        <w:rPr>
          <w:rFonts w:ascii="Times New Roman" w:hAnsi="Times New Roman"/>
          <w:color w:val="auto"/>
          <w:lang w:eastAsia="en-US"/>
        </w:rPr>
        <w:t>“.</w:t>
      </w:r>
    </w:p>
    <w:p w:rsidR="00170CCD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0B449F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1A6068" w:rsidRPr="001A6068" w:rsidP="001A6068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1A6068">
        <w:rPr>
          <w:rFonts w:ascii="Times New Roman" w:hAnsi="Times New Roman"/>
          <w:b/>
          <w:bCs/>
          <w:color w:val="auto"/>
        </w:rPr>
        <w:t>Čl. III</w:t>
      </w:r>
    </w:p>
    <w:p w:rsidR="001A6068" w:rsidRPr="001A6068" w:rsidP="001A6068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1A6068" w:rsidRPr="001A6068" w:rsidP="001A6068">
      <w:pPr>
        <w:bidi w:val="0"/>
        <w:ind w:firstLine="708"/>
        <w:jc w:val="both"/>
        <w:rPr>
          <w:rFonts w:ascii="Times New Roman" w:hAnsi="Times New Roman"/>
          <w:bCs/>
          <w:color w:val="auto"/>
        </w:rPr>
      </w:pPr>
      <w:r w:rsidRPr="001A6068">
        <w:rPr>
          <w:rFonts w:ascii="Times New Roman" w:hAnsi="Times New Roman"/>
          <w:bCs/>
          <w:color w:val="auto"/>
        </w:rPr>
        <w:t>Zákon č. 563/2009 Z. z. o správe daní (daňový poriadok) a o zmene a doplnení niektorých zákonov v znení zákona č. .../2011 Z. z. sa dopĺňa takto:</w:t>
      </w:r>
    </w:p>
    <w:p w:rsidR="001A6068" w:rsidRPr="001A6068" w:rsidP="001A6068">
      <w:pPr>
        <w:bidi w:val="0"/>
        <w:jc w:val="both"/>
        <w:rPr>
          <w:rFonts w:ascii="Times New Roman" w:hAnsi="Times New Roman"/>
          <w:bCs/>
          <w:color w:val="auto"/>
        </w:rPr>
      </w:pPr>
    </w:p>
    <w:p w:rsidR="001A6068" w:rsidRPr="001A6068" w:rsidP="001A6068">
      <w:pPr>
        <w:bidi w:val="0"/>
        <w:ind w:firstLine="708"/>
        <w:jc w:val="both"/>
        <w:rPr>
          <w:rFonts w:ascii="Times New Roman" w:hAnsi="Times New Roman"/>
          <w:bCs/>
          <w:color w:val="auto"/>
        </w:rPr>
      </w:pPr>
      <w:r w:rsidRPr="001A6068">
        <w:rPr>
          <w:rFonts w:ascii="Times New Roman" w:hAnsi="Times New Roman"/>
          <w:bCs/>
          <w:color w:val="auto"/>
        </w:rPr>
        <w:t xml:space="preserve">§ 1 sa dopĺňa odsekom 3, ktorý znie: </w:t>
      </w:r>
    </w:p>
    <w:p w:rsidR="001A6068" w:rsidRPr="001A6068" w:rsidP="001A6068">
      <w:pPr>
        <w:bidi w:val="0"/>
        <w:ind w:firstLine="708"/>
        <w:jc w:val="both"/>
        <w:rPr>
          <w:rFonts w:ascii="Times New Roman" w:hAnsi="Times New Roman"/>
          <w:bCs/>
          <w:color w:val="auto"/>
        </w:rPr>
      </w:pPr>
      <w:r w:rsidRPr="001A6068">
        <w:rPr>
          <w:rFonts w:ascii="Times New Roman" w:hAnsi="Times New Roman"/>
          <w:bCs/>
          <w:color w:val="auto"/>
        </w:rPr>
        <w:t>„(3) Ak tak ustanovuje osobitný predpis,</w:t>
      </w:r>
      <w:r w:rsidRPr="001A6068">
        <w:rPr>
          <w:rFonts w:ascii="Times New Roman" w:hAnsi="Times New Roman"/>
          <w:bCs/>
          <w:color w:val="auto"/>
          <w:vertAlign w:val="superscript"/>
        </w:rPr>
        <w:t>1a</w:t>
      </w:r>
      <w:r w:rsidRPr="001A6068">
        <w:rPr>
          <w:rFonts w:ascii="Times New Roman" w:hAnsi="Times New Roman"/>
          <w:bCs/>
          <w:color w:val="auto"/>
        </w:rPr>
        <w:t>) ustanovenia tohto zákona sa primerane použijú na osobitný odvod vybraných finančných inštitúcií.</w:t>
      </w:r>
      <w:r w:rsidRPr="001A6068">
        <w:rPr>
          <w:rFonts w:ascii="Times New Roman" w:hAnsi="Times New Roman"/>
          <w:bCs/>
          <w:color w:val="auto"/>
          <w:vertAlign w:val="superscript"/>
        </w:rPr>
        <w:t>1b</w:t>
      </w:r>
      <w:r w:rsidRPr="001A6068">
        <w:rPr>
          <w:rFonts w:ascii="Times New Roman" w:hAnsi="Times New Roman"/>
          <w:bCs/>
          <w:color w:val="auto"/>
        </w:rPr>
        <w:t xml:space="preserve">)“. </w:t>
      </w:r>
    </w:p>
    <w:p w:rsidR="001A6068" w:rsidRPr="001A6068" w:rsidP="001A6068">
      <w:pPr>
        <w:bidi w:val="0"/>
        <w:jc w:val="both"/>
        <w:rPr>
          <w:rFonts w:ascii="Times New Roman" w:hAnsi="Times New Roman"/>
          <w:bCs/>
          <w:color w:val="auto"/>
        </w:rPr>
      </w:pPr>
    </w:p>
    <w:p w:rsidR="001A6068" w:rsidRPr="001A6068" w:rsidP="001A6068">
      <w:pPr>
        <w:bidi w:val="0"/>
        <w:jc w:val="both"/>
        <w:rPr>
          <w:rFonts w:ascii="Times New Roman" w:hAnsi="Times New Roman"/>
          <w:bCs/>
          <w:color w:val="auto"/>
        </w:rPr>
      </w:pPr>
      <w:r w:rsidRPr="001A6068">
        <w:rPr>
          <w:rFonts w:ascii="Times New Roman" w:hAnsi="Times New Roman"/>
          <w:bCs/>
          <w:color w:val="auto"/>
        </w:rPr>
        <w:t>Poznámky pod čiarou k odkazom 1a a 1b znejú:</w:t>
      </w:r>
    </w:p>
    <w:p w:rsidR="001A6068" w:rsidRPr="001A6068" w:rsidP="001A6068">
      <w:pPr>
        <w:bidi w:val="0"/>
        <w:jc w:val="both"/>
        <w:rPr>
          <w:rFonts w:ascii="Times New Roman" w:hAnsi="Times New Roman"/>
          <w:bCs/>
          <w:color w:val="auto"/>
        </w:rPr>
      </w:pPr>
      <w:r w:rsidRPr="001A6068">
        <w:rPr>
          <w:rFonts w:ascii="Times New Roman" w:hAnsi="Times New Roman"/>
          <w:bCs/>
          <w:color w:val="auto"/>
        </w:rPr>
        <w:t>„</w:t>
      </w:r>
      <w:r w:rsidRPr="001A6068">
        <w:rPr>
          <w:rFonts w:ascii="Times New Roman" w:hAnsi="Times New Roman"/>
          <w:bCs/>
          <w:color w:val="auto"/>
          <w:vertAlign w:val="superscript"/>
        </w:rPr>
        <w:t>1a</w:t>
      </w:r>
      <w:r w:rsidRPr="001A6068">
        <w:rPr>
          <w:rFonts w:ascii="Times New Roman" w:hAnsi="Times New Roman"/>
          <w:bCs/>
          <w:color w:val="auto"/>
        </w:rPr>
        <w:t>) § 5 ods. 2, 4, 5,  8 a 9 zákona č. .../2011 Z. z. o osobitnom odvode vybraných finančných inštitúcií a o doplnení niektorých zákonov.</w:t>
      </w:r>
    </w:p>
    <w:p w:rsidR="00A03325" w:rsidRPr="001A6068" w:rsidP="001A6068">
      <w:pPr>
        <w:bidi w:val="0"/>
        <w:jc w:val="both"/>
        <w:rPr>
          <w:rFonts w:ascii="Times New Roman" w:hAnsi="Times New Roman"/>
          <w:bCs/>
          <w:color w:val="auto"/>
        </w:rPr>
      </w:pPr>
      <w:r w:rsidRPr="001A6068" w:rsidR="001A6068">
        <w:rPr>
          <w:rFonts w:ascii="Times New Roman" w:hAnsi="Times New Roman"/>
          <w:bCs/>
          <w:color w:val="auto"/>
        </w:rPr>
        <w:t xml:space="preserve"> </w:t>
      </w:r>
      <w:r w:rsidRPr="001A6068" w:rsidR="001A6068">
        <w:rPr>
          <w:rFonts w:ascii="Times New Roman" w:hAnsi="Times New Roman"/>
          <w:bCs/>
          <w:color w:val="auto"/>
          <w:vertAlign w:val="superscript"/>
        </w:rPr>
        <w:t>1b</w:t>
      </w:r>
      <w:r w:rsidRPr="001A6068" w:rsidR="001A6068">
        <w:rPr>
          <w:rFonts w:ascii="Times New Roman" w:hAnsi="Times New Roman"/>
          <w:bCs/>
          <w:color w:val="auto"/>
        </w:rPr>
        <w:t>) Zákon č. .../2011 Z. z.“.</w:t>
      </w:r>
    </w:p>
    <w:p w:rsidR="001A6068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5A1674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 xml:space="preserve"> </w:t>
      </w:r>
    </w:p>
    <w:p w:rsidR="00586036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bookmarkEnd w:id="0"/>
      <w:bookmarkEnd w:id="1"/>
      <w:r w:rsidRPr="005C75C4" w:rsidR="00A03325">
        <w:rPr>
          <w:rFonts w:ascii="Times New Roman" w:hAnsi="Times New Roman"/>
          <w:b/>
          <w:bCs/>
          <w:color w:val="auto"/>
        </w:rPr>
        <w:t>Čl.</w:t>
      </w:r>
      <w:r w:rsidRPr="005C75C4" w:rsidR="00A03325">
        <w:rPr>
          <w:rFonts w:ascii="Times New Roman" w:eastAsia="Times New Roman" w:hAnsi="Times New Roman" w:cs="Times New Roman"/>
          <w:b/>
          <w:bCs/>
          <w:color w:val="auto"/>
          <w:rtl w:val="0"/>
        </w:rPr>
        <w:sym w:font="Times New Roman" w:char="F0A0"/>
      </w:r>
      <w:r w:rsidRPr="005C75C4" w:rsidR="00A03325">
        <w:rPr>
          <w:rFonts w:ascii="Times New Roman" w:hAnsi="Times New Roman"/>
          <w:b/>
          <w:bCs/>
          <w:color w:val="auto"/>
        </w:rPr>
        <w:t>I</w:t>
      </w:r>
      <w:r w:rsidR="00A03325">
        <w:rPr>
          <w:rFonts w:ascii="Times New Roman" w:hAnsi="Times New Roman"/>
          <w:b/>
          <w:bCs/>
          <w:color w:val="auto"/>
        </w:rPr>
        <w:t>V</w:t>
      </w:r>
    </w:p>
    <w:p w:rsidR="005A1674" w:rsidRPr="005C75C4" w:rsidP="000B449F">
      <w:pPr>
        <w:bidi w:val="0"/>
        <w:jc w:val="center"/>
        <w:rPr>
          <w:rFonts w:ascii="Times New Roman" w:hAnsi="Times New Roman"/>
          <w:b/>
          <w:bCs/>
          <w:color w:val="auto"/>
        </w:rPr>
      </w:pPr>
      <w:r w:rsidRPr="005C75C4">
        <w:rPr>
          <w:rFonts w:ascii="Times New Roman" w:hAnsi="Times New Roman"/>
          <w:b/>
          <w:bCs/>
          <w:color w:val="auto"/>
        </w:rPr>
        <w:t xml:space="preserve">Účinnosť </w:t>
      </w:r>
    </w:p>
    <w:p w:rsidR="00B3056C" w:rsidRPr="005C75C4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E86358" w:rsidRPr="005C75C4" w:rsidP="000B449F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75C4" w:rsidR="005A1674">
        <w:rPr>
          <w:rFonts w:ascii="Times New Roman" w:hAnsi="Times New Roman"/>
          <w:color w:val="auto"/>
        </w:rPr>
        <w:t>Tento zákon nadobúda účinnosť 1</w:t>
      </w:r>
      <w:r w:rsidRPr="005C75C4" w:rsidR="005A1674">
        <w:rPr>
          <w:rFonts w:ascii="Times New Roman" w:hAnsi="Times New Roman"/>
          <w:color w:val="auto"/>
          <w:lang w:eastAsia="en-US"/>
        </w:rPr>
        <w:t>.</w:t>
      </w:r>
      <w:r w:rsidRPr="005C75C4" w:rsidR="005A1674"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 w:rsidRPr="005C75C4" w:rsidR="005A1674">
        <w:rPr>
          <w:rFonts w:ascii="Times New Roman" w:hAnsi="Times New Roman"/>
          <w:color w:val="auto"/>
          <w:lang w:eastAsia="en-US"/>
        </w:rPr>
        <w:t>januára 2012.</w:t>
      </w:r>
    </w:p>
    <w:sectPr w:rsidSect="00BE77DB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B">
    <w:pPr>
      <w:pStyle w:val="Footer"/>
      <w:bidi w:val="0"/>
      <w:jc w:val="center"/>
      <w:rPr>
        <w:rFonts w:ascii="Times New Roman" w:hAnsi="Times New Roman"/>
      </w:rPr>
    </w:pPr>
    <w:r w:rsidR="00DA1222">
      <w:rPr>
        <w:rFonts w:ascii="Times New Roman" w:hAnsi="Times New Roman"/>
      </w:rPr>
      <w:fldChar w:fldCharType="begin"/>
    </w:r>
    <w:r w:rsidR="00DA1222">
      <w:rPr>
        <w:rFonts w:ascii="Times New Roman" w:hAnsi="Times New Roman"/>
      </w:rPr>
      <w:instrText xml:space="preserve"> PAGE   \* MERGEFORMAT </w:instrText>
    </w:r>
    <w:r w:rsidR="00DA1222">
      <w:rPr>
        <w:rFonts w:ascii="Times New Roman" w:hAnsi="Times New Roman"/>
      </w:rPr>
      <w:fldChar w:fldCharType="separate"/>
    </w:r>
    <w:r w:rsidR="00E533D5">
      <w:rPr>
        <w:rFonts w:ascii="Times New Roman" w:hAnsi="Times New Roman"/>
        <w:noProof/>
      </w:rPr>
      <w:t>1</w:t>
    </w:r>
    <w:r w:rsidR="00DA1222">
      <w:rPr>
        <w:rFonts w:ascii="Times New Roman" w:hAnsi="Times New Roman"/>
      </w:rPr>
      <w:fldChar w:fldCharType="end"/>
    </w:r>
  </w:p>
  <w:p w:rsidR="00D765FB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56" w:rsidP="005A16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57756" w:rsidP="005A16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984BE4">
      <w:pPr>
        <w:pStyle w:val="FootnoteText"/>
        <w:bidi w:val="0"/>
        <w:ind w:left="284" w:hanging="284"/>
        <w:rPr>
          <w:rFonts w:ascii="Times New Roman" w:hAnsi="Times New Roman"/>
        </w:rPr>
      </w:pPr>
      <w:r w:rsidRPr="005C75C4" w:rsidR="00984BE4">
        <w:rPr>
          <w:rStyle w:val="FootnoteReference"/>
        </w:rPr>
        <w:footnoteRef/>
      </w:r>
      <w:r w:rsidRPr="005C75C4" w:rsidR="00984BE4">
        <w:rPr>
          <w:rFonts w:ascii="Times New Roman" w:hAnsi="Times New Roman"/>
        </w:rPr>
        <w:t xml:space="preserve">) </w:t>
        <w:tab/>
        <w:t>§</w:t>
      </w:r>
      <w:r w:rsidRPr="005C75C4" w:rsidR="00984BE4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984BE4">
        <w:rPr>
          <w:rFonts w:ascii="Times New Roman" w:hAnsi="Times New Roman"/>
        </w:rPr>
        <w:t>2 ods.</w:t>
      </w:r>
      <w:r w:rsidRPr="005C75C4" w:rsidR="00984BE4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984BE4">
        <w:rPr>
          <w:rFonts w:ascii="Times New Roman" w:hAnsi="Times New Roman"/>
          <w:lang w:eastAsia="en-US"/>
        </w:rPr>
        <w:t xml:space="preserve">1 a 8 </w:t>
      </w:r>
      <w:r w:rsidRPr="005C75C4" w:rsidR="00984BE4">
        <w:rPr>
          <w:rFonts w:ascii="Times New Roman" w:hAnsi="Times New Roman"/>
        </w:rPr>
        <w:t xml:space="preserve">zákona </w:t>
      </w:r>
      <w:r w:rsidRPr="005C75C4" w:rsidR="00984BE4">
        <w:rPr>
          <w:rFonts w:ascii="Times New Roman" w:hAnsi="Times New Roman"/>
          <w:lang w:eastAsia="en-US"/>
        </w:rPr>
        <w:t>č.</w:t>
      </w:r>
      <w:r w:rsidRPr="005C75C4" w:rsidR="00984BE4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984BE4">
        <w:rPr>
          <w:rFonts w:ascii="Times New Roman" w:hAnsi="Times New Roman"/>
        </w:rPr>
        <w:t>483/2001</w:t>
      </w:r>
      <w:r w:rsidRPr="005C75C4" w:rsidR="00984BE4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984BE4">
        <w:rPr>
          <w:rFonts w:ascii="Times New Roman" w:hAnsi="Times New Roman"/>
          <w:lang w:eastAsia="en-US"/>
        </w:rPr>
        <w:t>Z.</w:t>
      </w:r>
      <w:r w:rsidRPr="005C75C4" w:rsidR="00984BE4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984BE4">
        <w:rPr>
          <w:rFonts w:ascii="Times New Roman" w:hAnsi="Times New Roman"/>
          <w:lang w:eastAsia="en-US"/>
        </w:rPr>
        <w:t xml:space="preserve">z. </w:t>
      </w:r>
      <w:r w:rsidRPr="005C75C4" w:rsidR="00984BE4">
        <w:rPr>
          <w:rFonts w:ascii="Times New Roman" w:hAnsi="Times New Roman"/>
        </w:rPr>
        <w:t>o bankách a o zmene a doplnení niektorých  zákonov</w:t>
      </w:r>
      <w:r w:rsidRPr="005C75C4" w:rsidR="00984BE4">
        <w:rPr>
          <w:rFonts w:ascii="Times New Roman" w:hAnsi="Times New Roman"/>
          <w:lang w:eastAsia="en-US"/>
        </w:rPr>
        <w:t xml:space="preserve"> v znení neskorších predpisov</w:t>
      </w:r>
      <w:r w:rsidRPr="005C75C4" w:rsidR="00984BE4">
        <w:rPr>
          <w:rFonts w:ascii="Times New Roman" w:hAnsi="Times New Roman"/>
        </w:rPr>
        <w:t>.</w:t>
      </w:r>
    </w:p>
  </w:footnote>
  <w:footnote w:id="3">
    <w:p w:rsidP="00586036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556DEF">
        <w:rPr>
          <w:rStyle w:val="FootnoteReference"/>
        </w:rPr>
        <w:footnoteRef/>
      </w:r>
      <w:r w:rsidR="00556DEF">
        <w:rPr>
          <w:rFonts w:ascii="Times New Roman" w:hAnsi="Times New Roman"/>
        </w:rPr>
        <w:t>)</w:t>
        <w:tab/>
        <w:t>§ 2 písm. a) opatrenia Národnej banky Slovenska č. 4/2007</w:t>
      </w:r>
      <w:r w:rsidR="003F1EB4">
        <w:rPr>
          <w:rFonts w:ascii="Times New Roman" w:hAnsi="Times New Roman"/>
        </w:rPr>
        <w:t xml:space="preserve"> o</w:t>
      </w:r>
      <w:r w:rsidR="00556DEF">
        <w:rPr>
          <w:rFonts w:ascii="Times New Roman" w:hAnsi="Times New Roman"/>
        </w:rPr>
        <w:t xml:space="preserve"> </w:t>
      </w:r>
      <w:r w:rsidR="00FB0B3D">
        <w:rPr>
          <w:rFonts w:ascii="Times New Roman" w:hAnsi="Times New Roman"/>
        </w:rPr>
        <w:t xml:space="preserve">vlastných zdrojoch financovania bánk a požiadavkách na vlastné zdroje financovania bánk a o vlastných zdrojoch financovania obchodníkov s cennými papiermi a požiadavkách na vlastné zdroje financovania obchodníkov s cennými papiermi </w:t>
      </w:r>
      <w:r w:rsidR="00193CBC">
        <w:rPr>
          <w:rFonts w:ascii="Times New Roman" w:hAnsi="Times New Roman"/>
        </w:rPr>
        <w:t>(oznámenie č. 121/2007 Z. z.)</w:t>
      </w:r>
      <w:r w:rsidR="008952CD">
        <w:rPr>
          <w:rFonts w:ascii="Times New Roman" w:hAnsi="Times New Roman"/>
        </w:rPr>
        <w:t>.</w:t>
      </w:r>
      <w:r w:rsidR="00556DEF">
        <w:rPr>
          <w:rFonts w:ascii="Times New Roman" w:hAnsi="Times New Roman"/>
        </w:rPr>
        <w:t xml:space="preserve">  </w:t>
      </w:r>
    </w:p>
  </w:footnote>
  <w:footnote w:id="4">
    <w:p w:rsidP="00460CF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5C75C4" w:rsidR="00D765FB">
        <w:rPr>
          <w:rStyle w:val="FootnoteReference"/>
        </w:rPr>
        <w:footnoteRef/>
      </w:r>
      <w:r w:rsidRPr="005C75C4" w:rsidR="00D765FB">
        <w:rPr>
          <w:rFonts w:ascii="Times New Roman" w:hAnsi="Times New Roman"/>
        </w:rPr>
        <w:t xml:space="preserve">) </w:t>
      </w:r>
      <w:r w:rsidRPr="005C75C4" w:rsidR="007B73BA">
        <w:rPr>
          <w:rFonts w:ascii="Times New Roman" w:hAnsi="Times New Roman"/>
        </w:rPr>
        <w:tab/>
      </w:r>
      <w:r w:rsidRPr="005C75C4" w:rsidR="00D765FB">
        <w:rPr>
          <w:rFonts w:ascii="Times New Roman" w:hAnsi="Times New Roman"/>
        </w:rPr>
        <w:t xml:space="preserve">Zákon Národnej rady Slovenskej republiky </w:t>
      </w:r>
      <w:r w:rsidRPr="005C75C4" w:rsidR="00D765FB">
        <w:rPr>
          <w:rFonts w:ascii="Times New Roman" w:hAnsi="Times New Roman"/>
          <w:lang w:eastAsia="en-US"/>
        </w:rPr>
        <w:t>č.</w:t>
      </w:r>
      <w:r w:rsidRPr="005C75C4" w:rsidR="00D765FB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D765FB">
        <w:rPr>
          <w:rFonts w:ascii="Times New Roman" w:hAnsi="Times New Roman"/>
          <w:lang w:eastAsia="en-US"/>
        </w:rPr>
        <w:t>118</w:t>
      </w:r>
      <w:r w:rsidRPr="005C75C4" w:rsidR="00D765FB">
        <w:rPr>
          <w:rFonts w:ascii="Times New Roman" w:hAnsi="Times New Roman"/>
        </w:rPr>
        <w:t>/1996</w:t>
      </w:r>
      <w:r w:rsidRPr="005C75C4" w:rsidR="00D765FB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D765FB">
        <w:rPr>
          <w:rFonts w:ascii="Times New Roman" w:hAnsi="Times New Roman"/>
          <w:lang w:eastAsia="en-US"/>
        </w:rPr>
        <w:t>Z.</w:t>
      </w:r>
      <w:r w:rsidRPr="005C75C4" w:rsidR="00D765FB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D765FB">
        <w:rPr>
          <w:rFonts w:ascii="Times New Roman" w:hAnsi="Times New Roman"/>
          <w:lang w:eastAsia="en-US"/>
        </w:rPr>
        <w:t xml:space="preserve">z. o ochrane vkladov a o zmene a doplnení niektorých zákonov </w:t>
      </w:r>
      <w:r w:rsidRPr="005C75C4" w:rsidR="00D765FB">
        <w:rPr>
          <w:rFonts w:ascii="Times New Roman" w:hAnsi="Times New Roman"/>
        </w:rPr>
        <w:t xml:space="preserve">v znení </w:t>
      </w:r>
      <w:r w:rsidRPr="005C75C4" w:rsidR="00D765FB">
        <w:rPr>
          <w:rFonts w:ascii="Times New Roman" w:hAnsi="Times New Roman"/>
          <w:lang w:eastAsia="en-US"/>
        </w:rPr>
        <w:t>neskorších predpisov.</w:t>
      </w:r>
    </w:p>
  </w:footnote>
  <w:footnote w:id="5">
    <w:p w:rsidP="00D4386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5C75C4" w:rsidR="00D765FB">
        <w:rPr>
          <w:rStyle w:val="FootnoteReference"/>
        </w:rPr>
        <w:footnoteRef/>
      </w:r>
      <w:r w:rsidRPr="005C75C4" w:rsidR="00D765FB">
        <w:rPr>
          <w:rFonts w:ascii="Times New Roman" w:hAnsi="Times New Roman"/>
        </w:rPr>
        <w:t xml:space="preserve">) </w:t>
      </w:r>
      <w:r w:rsidR="00D43869">
        <w:rPr>
          <w:rFonts w:ascii="Times New Roman" w:hAnsi="Times New Roman"/>
        </w:rPr>
        <w:tab/>
      </w:r>
      <w:r w:rsidRPr="005C75C4" w:rsidR="00883696">
        <w:rPr>
          <w:rFonts w:ascii="Times New Roman" w:hAnsi="Times New Roman"/>
        </w:rPr>
        <w:t>§ 6 zákona č. 479/2009 Z. z. o orgánoch štátnej správy v oblasti daní a poplatkov a o zmene a doplnení niektorých zákonov</w:t>
      </w:r>
      <w:r w:rsidR="007A78A1">
        <w:rPr>
          <w:rFonts w:ascii="Times New Roman" w:hAnsi="Times New Roman"/>
        </w:rPr>
        <w:t xml:space="preserve"> v znení zákona č. .../2011 Z. z.</w:t>
      </w:r>
    </w:p>
  </w:footnote>
  <w:footnote w:id="6">
    <w:p w:rsidP="00F17A5E">
      <w:pPr>
        <w:pStyle w:val="FootnoteText"/>
        <w:bidi w:val="0"/>
        <w:ind w:left="284" w:hanging="284"/>
        <w:rPr>
          <w:rFonts w:ascii="Times New Roman" w:hAnsi="Times New Roman"/>
        </w:rPr>
      </w:pPr>
      <w:r w:rsidRPr="005C75C4" w:rsidR="00F17A5E">
        <w:rPr>
          <w:rStyle w:val="FootnoteReference"/>
        </w:rPr>
        <w:footnoteRef/>
      </w:r>
      <w:r w:rsidR="00F17A5E">
        <w:rPr>
          <w:rFonts w:ascii="Times New Roman" w:hAnsi="Times New Roman"/>
        </w:rPr>
        <w:t xml:space="preserve">) </w:t>
        <w:tab/>
        <w:t>§ 63 a 64 z</w:t>
      </w:r>
      <w:r w:rsidRPr="005C75C4" w:rsidR="00F17A5E">
        <w:rPr>
          <w:rFonts w:ascii="Times New Roman" w:hAnsi="Times New Roman"/>
        </w:rPr>
        <w:t>ákon</w:t>
      </w:r>
      <w:r w:rsidR="00F17A5E">
        <w:rPr>
          <w:rFonts w:ascii="Times New Roman" w:hAnsi="Times New Roman"/>
        </w:rPr>
        <w:t>a</w:t>
      </w:r>
      <w:r w:rsidRPr="005C75C4" w:rsidR="00F17A5E">
        <w:rPr>
          <w:rFonts w:ascii="Times New Roman" w:hAnsi="Times New Roman"/>
        </w:rPr>
        <w:t xml:space="preserve"> </w:t>
      </w:r>
      <w:r w:rsidRPr="005C75C4" w:rsidR="00F17A5E">
        <w:rPr>
          <w:rFonts w:ascii="Times New Roman" w:hAnsi="Times New Roman"/>
          <w:lang w:eastAsia="en-US"/>
        </w:rPr>
        <w:t>č.</w:t>
      </w:r>
      <w:r w:rsidRPr="005C75C4" w:rsidR="00F17A5E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F17A5E">
        <w:rPr>
          <w:rFonts w:ascii="Times New Roman" w:hAnsi="Times New Roman"/>
        </w:rPr>
        <w:t>483/2001</w:t>
      </w:r>
      <w:r w:rsidRPr="005C75C4" w:rsidR="00F17A5E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F17A5E">
        <w:rPr>
          <w:rFonts w:ascii="Times New Roman" w:hAnsi="Times New Roman"/>
          <w:lang w:eastAsia="en-US"/>
        </w:rPr>
        <w:t>Z.</w:t>
      </w:r>
      <w:r w:rsidRPr="005C75C4" w:rsidR="00F17A5E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F17A5E">
        <w:rPr>
          <w:rFonts w:ascii="Times New Roman" w:hAnsi="Times New Roman"/>
          <w:lang w:eastAsia="en-US"/>
        </w:rPr>
        <w:t>z.</w:t>
      </w:r>
      <w:r w:rsidR="00F17A5E">
        <w:rPr>
          <w:rFonts w:ascii="Times New Roman" w:hAnsi="Times New Roman"/>
          <w:lang w:eastAsia="en-US"/>
        </w:rPr>
        <w:t xml:space="preserve"> v znení neskorších predpisov.</w:t>
      </w:r>
    </w:p>
  </w:footnote>
  <w:footnote w:id="7">
    <w:p w:rsidP="00A41E67">
      <w:pPr>
        <w:pStyle w:val="FootnoteText"/>
        <w:tabs>
          <w:tab w:val="left" w:pos="284"/>
        </w:tabs>
        <w:bidi w:val="0"/>
        <w:rPr>
          <w:rFonts w:ascii="Times New Roman" w:hAnsi="Times New Roman"/>
        </w:rPr>
      </w:pPr>
      <w:r w:rsidR="00A41E67">
        <w:rPr>
          <w:rStyle w:val="FootnoteReference"/>
        </w:rPr>
        <w:footnoteRef/>
      </w:r>
      <w:r w:rsidR="00A41E67">
        <w:rPr>
          <w:rFonts w:ascii="Times New Roman" w:hAnsi="Times New Roman"/>
        </w:rPr>
        <w:t>)</w:t>
        <w:tab/>
        <w:t>§ 7, 8 a 11 z</w:t>
      </w:r>
      <w:r w:rsidRPr="005C75C4" w:rsidR="00A41E67">
        <w:rPr>
          <w:rFonts w:ascii="Times New Roman" w:hAnsi="Times New Roman"/>
        </w:rPr>
        <w:t>ákon</w:t>
      </w:r>
      <w:r w:rsidR="00A41E67">
        <w:rPr>
          <w:rFonts w:ascii="Times New Roman" w:hAnsi="Times New Roman"/>
        </w:rPr>
        <w:t>a</w:t>
      </w:r>
      <w:r w:rsidRPr="005C75C4" w:rsidR="00A41E67">
        <w:rPr>
          <w:rFonts w:ascii="Times New Roman" w:hAnsi="Times New Roman"/>
        </w:rPr>
        <w:t xml:space="preserve"> </w:t>
      </w:r>
      <w:r w:rsidRPr="005C75C4" w:rsidR="00A41E67">
        <w:rPr>
          <w:rFonts w:ascii="Times New Roman" w:hAnsi="Times New Roman"/>
          <w:lang w:eastAsia="en-US"/>
        </w:rPr>
        <w:t>č.</w:t>
      </w:r>
      <w:r w:rsidRPr="005C75C4" w:rsidR="00A41E67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A41E67">
        <w:rPr>
          <w:rFonts w:ascii="Times New Roman" w:hAnsi="Times New Roman"/>
        </w:rPr>
        <w:t>483/2001</w:t>
      </w:r>
      <w:r w:rsidRPr="005C75C4" w:rsidR="00A41E67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A41E67">
        <w:rPr>
          <w:rFonts w:ascii="Times New Roman" w:hAnsi="Times New Roman"/>
          <w:lang w:eastAsia="en-US"/>
        </w:rPr>
        <w:t>Z.</w:t>
      </w:r>
      <w:r w:rsidRPr="005C75C4" w:rsidR="00A41E67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5C75C4" w:rsidR="00A41E67">
        <w:rPr>
          <w:rFonts w:ascii="Times New Roman" w:hAnsi="Times New Roman"/>
          <w:lang w:eastAsia="en-US"/>
        </w:rPr>
        <w:t>z.</w:t>
      </w:r>
      <w:r w:rsidR="00A41E67">
        <w:rPr>
          <w:rFonts w:ascii="Times New Roman" w:hAnsi="Times New Roman"/>
          <w:lang w:eastAsia="en-US"/>
        </w:rPr>
        <w:t xml:space="preserve"> v znení neskorších predpisov.</w:t>
      </w:r>
    </w:p>
  </w:footnote>
  <w:footnote w:id="8">
    <w:p w:rsidP="00586036">
      <w:pPr>
        <w:pStyle w:val="FootnoteText"/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D43869" w:rsidR="00D43869">
        <w:rPr>
          <w:rStyle w:val="FootnoteReference"/>
        </w:rPr>
        <w:footnoteRef/>
      </w:r>
      <w:r w:rsidRPr="00D43869" w:rsidR="00D43869"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 w:rsidRPr="00D43869" w:rsidR="00D43869">
        <w:rPr>
          <w:rFonts w:ascii="Times New Roman" w:hAnsi="Times New Roman"/>
        </w:rPr>
        <w:t>Zákon č. 523/2004 Z.</w:t>
      </w:r>
      <w:r w:rsidR="00D43869">
        <w:rPr>
          <w:rFonts w:ascii="Times New Roman" w:hAnsi="Times New Roman"/>
        </w:rPr>
        <w:t xml:space="preserve"> </w:t>
      </w:r>
      <w:r w:rsidRPr="00D43869" w:rsidR="00D43869">
        <w:rPr>
          <w:rFonts w:ascii="Times New Roman" w:hAnsi="Times New Roman"/>
        </w:rPr>
        <w:t>z. o rozpočtových pravidlách verejnej správy a o zmene a doplnení niektorých zákonov</w:t>
      </w:r>
      <w:r w:rsidR="00D43869">
        <w:rPr>
          <w:rFonts w:ascii="Times New Roman" w:hAnsi="Times New Roman"/>
        </w:rPr>
        <w:t xml:space="preserve"> v znení neskorších predpisov.</w:t>
      </w:r>
    </w:p>
  </w:footnote>
  <w:footnote w:id="9">
    <w:p w:rsidP="00586036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5C75C4" w:rsidR="001B5EC6">
        <w:rPr>
          <w:rStyle w:val="FootnoteReference"/>
        </w:rPr>
        <w:footnoteRef/>
      </w:r>
      <w:r w:rsidRPr="005C75C4" w:rsidR="001B5EC6"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 w:rsidRPr="005C75C4" w:rsidR="001B5EC6">
        <w:rPr>
          <w:rFonts w:ascii="Times New Roman" w:hAnsi="Times New Roman"/>
        </w:rPr>
        <w:t>§ 36 až 39 zákona č. 563/2009 Z.</w:t>
      </w:r>
      <w:r w:rsidR="005C75C4">
        <w:rPr>
          <w:rFonts w:ascii="Times New Roman" w:hAnsi="Times New Roman"/>
        </w:rPr>
        <w:t xml:space="preserve"> </w:t>
      </w:r>
      <w:r w:rsidRPr="005C75C4" w:rsidR="001B5EC6">
        <w:rPr>
          <w:rFonts w:ascii="Times New Roman" w:hAnsi="Times New Roman"/>
        </w:rPr>
        <w:t>z.</w:t>
      </w:r>
      <w:r w:rsidR="00AD7F6A">
        <w:rPr>
          <w:rFonts w:ascii="Times New Roman" w:hAnsi="Times New Roman"/>
        </w:rPr>
        <w:t xml:space="preserve"> </w:t>
      </w:r>
      <w:r w:rsidRPr="00AD7F6A" w:rsidR="00AD7F6A">
        <w:rPr>
          <w:rFonts w:ascii="Times New Roman" w:hAnsi="Times New Roman"/>
        </w:rPr>
        <w:t xml:space="preserve">o správe daní (daňový poriadok) a o zmene a doplnení niektorých zákonov.  </w:t>
      </w:r>
    </w:p>
  </w:footnote>
  <w:footnote w:id="10">
    <w:p w:rsidP="00586036">
      <w:pPr>
        <w:pStyle w:val="FootnoteText"/>
        <w:tabs>
          <w:tab w:val="left" w:pos="284"/>
        </w:tabs>
        <w:bidi w:val="0"/>
        <w:rPr>
          <w:rFonts w:ascii="Times New Roman" w:hAnsi="Times New Roman"/>
        </w:rPr>
      </w:pPr>
      <w:r w:rsidR="00F61006">
        <w:rPr>
          <w:rStyle w:val="FootnoteReference"/>
        </w:rPr>
        <w:footnoteRef/>
      </w:r>
      <w:r w:rsidR="00F61006"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 w:rsidRPr="005C75C4" w:rsidR="00F61006">
        <w:rPr>
          <w:rFonts w:ascii="Times New Roman" w:hAnsi="Times New Roman"/>
        </w:rPr>
        <w:t xml:space="preserve">§ </w:t>
      </w:r>
      <w:r w:rsidR="00F61006">
        <w:rPr>
          <w:rFonts w:ascii="Times New Roman" w:hAnsi="Times New Roman"/>
        </w:rPr>
        <w:t>58, 59, 61 až 6</w:t>
      </w:r>
      <w:r w:rsidRPr="005C75C4" w:rsidR="00F61006">
        <w:rPr>
          <w:rFonts w:ascii="Times New Roman" w:hAnsi="Times New Roman"/>
        </w:rPr>
        <w:t>3</w:t>
      </w:r>
      <w:r w:rsidR="00C46451">
        <w:rPr>
          <w:rFonts w:ascii="Times New Roman" w:hAnsi="Times New Roman"/>
        </w:rPr>
        <w:t>,</w:t>
      </w:r>
      <w:r w:rsidR="00F61006">
        <w:rPr>
          <w:rFonts w:ascii="Times New Roman" w:hAnsi="Times New Roman"/>
        </w:rPr>
        <w:t xml:space="preserve"> 65 a 66 </w:t>
      </w:r>
      <w:r w:rsidRPr="005C75C4" w:rsidR="00F61006">
        <w:rPr>
          <w:rFonts w:ascii="Times New Roman" w:hAnsi="Times New Roman"/>
        </w:rPr>
        <w:t>zákona č. 563/2009 Z.</w:t>
      </w:r>
      <w:r w:rsidR="00F61006">
        <w:rPr>
          <w:rFonts w:ascii="Times New Roman" w:hAnsi="Times New Roman"/>
        </w:rPr>
        <w:t xml:space="preserve"> </w:t>
      </w:r>
      <w:r w:rsidRPr="005C75C4" w:rsidR="00F61006">
        <w:rPr>
          <w:rFonts w:ascii="Times New Roman" w:hAnsi="Times New Roman"/>
        </w:rPr>
        <w:t>z.</w:t>
      </w:r>
    </w:p>
  </w:footnote>
  <w:footnote w:id="11">
    <w:p w:rsidP="00586036">
      <w:pPr>
        <w:pStyle w:val="FootnoteText"/>
        <w:tabs>
          <w:tab w:val="left" w:pos="284"/>
        </w:tabs>
        <w:bidi w:val="0"/>
        <w:ind w:left="426" w:hanging="426"/>
        <w:rPr>
          <w:rFonts w:ascii="Times New Roman" w:hAnsi="Times New Roman"/>
        </w:rPr>
      </w:pPr>
      <w:r w:rsidRPr="005C75C4" w:rsidR="001D4967">
        <w:rPr>
          <w:rStyle w:val="FootnoteReference"/>
        </w:rPr>
        <w:footnoteRef/>
      </w:r>
      <w:r w:rsidRPr="005C75C4" w:rsidR="001D4967"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 w:rsidRPr="005C75C4" w:rsidR="001D4967">
        <w:rPr>
          <w:rFonts w:ascii="Times New Roman" w:hAnsi="Times New Roman"/>
        </w:rPr>
        <w:t>§ 72 až 77 zákona č. 563/2009 Z.</w:t>
      </w:r>
      <w:r w:rsidR="005C75C4">
        <w:rPr>
          <w:rFonts w:ascii="Times New Roman" w:hAnsi="Times New Roman"/>
        </w:rPr>
        <w:t xml:space="preserve"> </w:t>
      </w:r>
      <w:r w:rsidRPr="005C75C4" w:rsidR="001D4967">
        <w:rPr>
          <w:rFonts w:ascii="Times New Roman" w:hAnsi="Times New Roman"/>
        </w:rPr>
        <w:t>z.</w:t>
      </w:r>
    </w:p>
  </w:footnote>
  <w:footnote w:id="12">
    <w:p w:rsidP="00586036">
      <w:pPr>
        <w:pStyle w:val="FootnoteText"/>
        <w:tabs>
          <w:tab w:val="left" w:pos="284"/>
          <w:tab w:val="left" w:pos="426"/>
        </w:tabs>
        <w:bidi w:val="0"/>
        <w:ind w:left="420" w:hanging="420"/>
        <w:rPr>
          <w:rFonts w:ascii="Times New Roman" w:hAnsi="Times New Roman"/>
        </w:rPr>
      </w:pPr>
      <w:r w:rsidR="00D47C77">
        <w:rPr>
          <w:rStyle w:val="FootnoteReference"/>
        </w:rPr>
        <w:footnoteRef/>
      </w:r>
      <w:r w:rsidR="00D47C77"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 w:rsidR="00B11FFF">
        <w:rPr>
          <w:rFonts w:ascii="Times New Roman" w:hAnsi="Times New Roman"/>
        </w:rPr>
        <w:t>§ 88 až 153 z</w:t>
      </w:r>
      <w:r w:rsidRPr="00D43869" w:rsidR="00D47C77">
        <w:rPr>
          <w:rFonts w:ascii="Times New Roman" w:hAnsi="Times New Roman"/>
        </w:rPr>
        <w:t>ákon</w:t>
      </w:r>
      <w:r w:rsidR="00B11FFF">
        <w:rPr>
          <w:rFonts w:ascii="Times New Roman" w:hAnsi="Times New Roman"/>
        </w:rPr>
        <w:t>a</w:t>
      </w:r>
      <w:r w:rsidRPr="00D43869" w:rsidR="00D47C77">
        <w:rPr>
          <w:rFonts w:ascii="Times New Roman" w:hAnsi="Times New Roman"/>
        </w:rPr>
        <w:t xml:space="preserve"> č</w:t>
      </w:r>
      <w:r w:rsidRPr="00D43869" w:rsidR="00D47C77">
        <w:rPr>
          <w:rFonts w:ascii="Times New Roman" w:hAnsi="Times New Roman"/>
          <w:lang w:eastAsia="en-US"/>
        </w:rPr>
        <w:t>.</w:t>
      </w:r>
      <w:r w:rsidRPr="00D43869" w:rsidR="00D47C77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 w:rsidR="00D47C77">
        <w:rPr>
          <w:rFonts w:ascii="Times New Roman" w:hAnsi="Times New Roman"/>
          <w:lang w:eastAsia="en-US"/>
        </w:rPr>
        <w:t>563</w:t>
      </w:r>
      <w:r w:rsidRPr="00D43869" w:rsidR="00D47C77">
        <w:rPr>
          <w:rFonts w:ascii="Times New Roman" w:hAnsi="Times New Roman"/>
        </w:rPr>
        <w:t>/2009</w:t>
      </w:r>
      <w:r w:rsidRPr="00D43869" w:rsidR="00D47C77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 w:rsidR="00D47C77">
        <w:rPr>
          <w:rFonts w:ascii="Times New Roman" w:hAnsi="Times New Roman"/>
        </w:rPr>
        <w:t>Z</w:t>
      </w:r>
      <w:r w:rsidRPr="00D43869" w:rsidR="00D47C77">
        <w:rPr>
          <w:rFonts w:ascii="Times New Roman" w:hAnsi="Times New Roman"/>
          <w:lang w:eastAsia="en-US"/>
        </w:rPr>
        <w:t>.</w:t>
      </w:r>
      <w:r w:rsidRPr="00D43869" w:rsidR="00D47C77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 w:rsidR="00D47C77">
        <w:rPr>
          <w:rFonts w:ascii="Times New Roman" w:hAnsi="Times New Roman"/>
        </w:rPr>
        <w:t xml:space="preserve">z. </w:t>
      </w:r>
    </w:p>
  </w:footnote>
  <w:footnote w:id="13">
    <w:p w:rsidP="00586036">
      <w:pPr>
        <w:pStyle w:val="FootnoteText"/>
        <w:bidi w:val="0"/>
        <w:ind w:left="426" w:hanging="426"/>
        <w:rPr>
          <w:rFonts w:ascii="Times New Roman" w:hAnsi="Times New Roman"/>
        </w:rPr>
      </w:pPr>
      <w:r w:rsidRPr="005C75C4" w:rsidR="00FC5778">
        <w:rPr>
          <w:rStyle w:val="FootnoteReference"/>
        </w:rPr>
        <w:footnoteRef/>
      </w:r>
      <w:r w:rsidRPr="005C75C4" w:rsidR="00FC5778"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 w:rsidRPr="005C75C4" w:rsidR="00FC5778">
        <w:rPr>
          <w:rFonts w:ascii="Times New Roman" w:hAnsi="Times New Roman"/>
        </w:rPr>
        <w:t>§ 156 zákona č. 563/2009 Z.</w:t>
      </w:r>
      <w:r w:rsidR="005C75C4">
        <w:rPr>
          <w:rFonts w:ascii="Times New Roman" w:hAnsi="Times New Roman"/>
        </w:rPr>
        <w:t xml:space="preserve"> </w:t>
      </w:r>
      <w:r w:rsidRPr="005C75C4" w:rsidR="00FC5778">
        <w:rPr>
          <w:rFonts w:ascii="Times New Roman" w:hAnsi="Times New Roman"/>
        </w:rPr>
        <w:t>z.</w:t>
      </w:r>
    </w:p>
  </w:footnote>
  <w:footnote w:id="14">
    <w:p w:rsidP="00586036">
      <w:pPr>
        <w:pStyle w:val="FootnoteText"/>
        <w:bidi w:val="0"/>
        <w:ind w:left="426" w:hanging="426"/>
        <w:rPr>
          <w:rFonts w:ascii="Times New Roman" w:hAnsi="Times New Roman"/>
        </w:rPr>
      </w:pPr>
      <w:r w:rsidR="001C26BB">
        <w:rPr>
          <w:rStyle w:val="FootnoteReference"/>
        </w:rPr>
        <w:footnoteRef/>
      </w:r>
      <w:r w:rsidR="001C26BB"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 w:rsidRPr="005C75C4" w:rsidR="001C26BB">
        <w:rPr>
          <w:rFonts w:ascii="Times New Roman" w:hAnsi="Times New Roman"/>
        </w:rPr>
        <w:t xml:space="preserve">§ </w:t>
      </w:r>
      <w:r w:rsidR="001C26BB">
        <w:rPr>
          <w:rFonts w:ascii="Times New Roman" w:hAnsi="Times New Roman"/>
        </w:rPr>
        <w:t>58, 59, 61 až 6</w:t>
      </w:r>
      <w:r w:rsidRPr="005C75C4" w:rsidR="001C26BB">
        <w:rPr>
          <w:rFonts w:ascii="Times New Roman" w:hAnsi="Times New Roman"/>
        </w:rPr>
        <w:t>3</w:t>
      </w:r>
      <w:r w:rsidR="001C26BB">
        <w:rPr>
          <w:rFonts w:ascii="Times New Roman" w:hAnsi="Times New Roman"/>
        </w:rPr>
        <w:t>, 65, 66, 88 až 153 z</w:t>
      </w:r>
      <w:r w:rsidRPr="00D43869" w:rsidR="001C26BB">
        <w:rPr>
          <w:rFonts w:ascii="Times New Roman" w:hAnsi="Times New Roman"/>
        </w:rPr>
        <w:t>ákon</w:t>
      </w:r>
      <w:r w:rsidR="001C26BB">
        <w:rPr>
          <w:rFonts w:ascii="Times New Roman" w:hAnsi="Times New Roman"/>
        </w:rPr>
        <w:t>a</w:t>
      </w:r>
      <w:r w:rsidRPr="00D43869" w:rsidR="001C26BB">
        <w:rPr>
          <w:rFonts w:ascii="Times New Roman" w:hAnsi="Times New Roman"/>
        </w:rPr>
        <w:t xml:space="preserve"> č</w:t>
      </w:r>
      <w:r w:rsidRPr="00D43869" w:rsidR="001C26BB">
        <w:rPr>
          <w:rFonts w:ascii="Times New Roman" w:hAnsi="Times New Roman"/>
          <w:lang w:eastAsia="en-US"/>
        </w:rPr>
        <w:t>.</w:t>
      </w:r>
      <w:r w:rsidRPr="00D43869" w:rsidR="001C26BB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 w:rsidR="001C26BB">
        <w:rPr>
          <w:rFonts w:ascii="Times New Roman" w:hAnsi="Times New Roman"/>
          <w:lang w:eastAsia="en-US"/>
        </w:rPr>
        <w:t>563</w:t>
      </w:r>
      <w:r w:rsidRPr="00D43869" w:rsidR="001C26BB">
        <w:rPr>
          <w:rFonts w:ascii="Times New Roman" w:hAnsi="Times New Roman"/>
        </w:rPr>
        <w:t>/2009</w:t>
      </w:r>
      <w:r w:rsidRPr="00D43869" w:rsidR="001C26BB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 w:rsidR="001C26BB">
        <w:rPr>
          <w:rFonts w:ascii="Times New Roman" w:hAnsi="Times New Roman"/>
        </w:rPr>
        <w:t>Z</w:t>
      </w:r>
      <w:r w:rsidRPr="00D43869" w:rsidR="001C26BB">
        <w:rPr>
          <w:rFonts w:ascii="Times New Roman" w:hAnsi="Times New Roman"/>
          <w:lang w:eastAsia="en-US"/>
        </w:rPr>
        <w:t>.</w:t>
      </w:r>
      <w:r w:rsidRPr="00D43869" w:rsidR="001C26BB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 w:rsidR="001C26BB">
        <w:rPr>
          <w:rFonts w:ascii="Times New Roman" w:hAnsi="Times New Roman"/>
        </w:rPr>
        <w:t>z.</w:t>
      </w:r>
    </w:p>
  </w:footnote>
  <w:footnote w:id="15">
    <w:p w:rsidR="00200255" w:rsidP="00586036">
      <w:pPr>
        <w:pStyle w:val="FootnoteText"/>
        <w:bidi w:val="0"/>
        <w:ind w:left="426" w:hanging="426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>)</w:t>
      </w:r>
      <w:r w:rsidR="00586036">
        <w:rPr>
          <w:rFonts w:ascii="Times New Roman" w:hAnsi="Times New Roman"/>
        </w:rPr>
        <w:tab/>
      </w:r>
      <w:r>
        <w:rPr>
          <w:rFonts w:ascii="Times New Roman" w:hAnsi="Times New Roman"/>
        </w:rPr>
        <w:t>§ 13, 14, 27 až 29</w:t>
      </w:r>
      <w:r w:rsidR="0074190A">
        <w:rPr>
          <w:rFonts w:ascii="Times New Roman" w:hAnsi="Times New Roman"/>
        </w:rPr>
        <w:t>,</w:t>
      </w:r>
      <w:r>
        <w:rPr>
          <w:rFonts w:ascii="Times New Roman" w:hAnsi="Times New Roman"/>
        </w:rPr>
        <w:t> 30 až 33 z</w:t>
      </w:r>
      <w:r w:rsidRPr="00D43869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D43869">
        <w:rPr>
          <w:rFonts w:ascii="Times New Roman" w:hAnsi="Times New Roman"/>
        </w:rPr>
        <w:t xml:space="preserve"> č</w:t>
      </w:r>
      <w:r w:rsidRPr="00D43869">
        <w:rPr>
          <w:rFonts w:ascii="Times New Roman" w:hAnsi="Times New Roman"/>
          <w:lang w:eastAsia="en-US"/>
        </w:rPr>
        <w:t>.</w:t>
      </w:r>
      <w:r w:rsidRPr="00D43869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>
        <w:rPr>
          <w:rFonts w:ascii="Times New Roman" w:hAnsi="Times New Roman"/>
          <w:lang w:eastAsia="en-US"/>
        </w:rPr>
        <w:t>563</w:t>
      </w:r>
      <w:r w:rsidRPr="00D43869">
        <w:rPr>
          <w:rFonts w:ascii="Times New Roman" w:hAnsi="Times New Roman"/>
        </w:rPr>
        <w:t>/2009</w:t>
      </w:r>
      <w:r w:rsidRPr="00D43869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>
        <w:rPr>
          <w:rFonts w:ascii="Times New Roman" w:hAnsi="Times New Roman"/>
        </w:rPr>
        <w:t>Z</w:t>
      </w:r>
      <w:r w:rsidRPr="00D43869">
        <w:rPr>
          <w:rFonts w:ascii="Times New Roman" w:hAnsi="Times New Roman"/>
          <w:lang w:eastAsia="en-US"/>
        </w:rPr>
        <w:t>.</w:t>
      </w:r>
      <w:r w:rsidRPr="00D43869"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 w:rsidRPr="00D43869">
        <w:rPr>
          <w:rFonts w:ascii="Times New Roman" w:hAnsi="Times New Roman"/>
        </w:rPr>
        <w:t>z.</w:t>
      </w:r>
    </w:p>
    <w:p>
      <w:pPr>
        <w:pStyle w:val="FootnoteText"/>
        <w:bidi w:val="0"/>
        <w:rPr>
          <w:rFonts w:ascii="Times New Roman" w:hAnsi="Times New Roman"/>
        </w:rPr>
      </w:pPr>
      <w:r w:rsidR="00200255">
        <w:rPr>
          <w:rFonts w:ascii="Times New Roman" w:hAnsi="Times New Roman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E3"/>
    <w:multiLevelType w:val="hybridMultilevel"/>
    <w:tmpl w:val="CAFE18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D1C72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51A4"/>
    <w:multiLevelType w:val="hybridMultilevel"/>
    <w:tmpl w:val="CB0897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82321F"/>
    <w:multiLevelType w:val="hybridMultilevel"/>
    <w:tmpl w:val="1DD85E1C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0CD61067"/>
    <w:multiLevelType w:val="hybridMultilevel"/>
    <w:tmpl w:val="24DC8F9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4C5729D"/>
    <w:multiLevelType w:val="hybridMultilevel"/>
    <w:tmpl w:val="BD0047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9131DF"/>
    <w:multiLevelType w:val="hybridMultilevel"/>
    <w:tmpl w:val="4C90BF98"/>
    <w:lvl w:ilvl="0">
      <w:start w:val="1"/>
      <w:numFmt w:val="lowerLetter"/>
      <w:lvlText w:val="%1)"/>
      <w:lvlJc w:val="left"/>
      <w:pPr>
        <w:ind w:left="16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65" w:hanging="180"/>
      </w:pPr>
      <w:rPr>
        <w:rFonts w:cs="Times New Roman"/>
        <w:rtl w:val="0"/>
        <w:cs w:val="0"/>
      </w:rPr>
    </w:lvl>
  </w:abstractNum>
  <w:abstractNum w:abstractNumId="7">
    <w:nsid w:val="1E9B643F"/>
    <w:multiLevelType w:val="hybridMultilevel"/>
    <w:tmpl w:val="06CAB4F6"/>
    <w:lvl w:ilvl="0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8">
    <w:nsid w:val="21FE3915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CB1C2B"/>
    <w:multiLevelType w:val="hybridMultilevel"/>
    <w:tmpl w:val="8A52E70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34BC5BDA"/>
    <w:multiLevelType w:val="hybridMultilevel"/>
    <w:tmpl w:val="E342E972"/>
    <w:lvl w:ilvl="0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cs="Times New Roman"/>
        <w:rtl w:val="0"/>
        <w:cs w:val="0"/>
      </w:rPr>
    </w:lvl>
  </w:abstractNum>
  <w:abstractNum w:abstractNumId="12">
    <w:nsid w:val="383C20DC"/>
    <w:multiLevelType w:val="hybridMultilevel"/>
    <w:tmpl w:val="539889FE"/>
    <w:lvl w:ilvl="0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13">
    <w:nsid w:val="3D535B0B"/>
    <w:multiLevelType w:val="hybridMultilevel"/>
    <w:tmpl w:val="0EBE0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1CC7766"/>
    <w:multiLevelType w:val="hybridMultilevel"/>
    <w:tmpl w:val="991095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2B4404E"/>
    <w:multiLevelType w:val="hybridMultilevel"/>
    <w:tmpl w:val="18D404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4452308D"/>
    <w:multiLevelType w:val="hybridMultilevel"/>
    <w:tmpl w:val="697C24D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44F5204E"/>
    <w:multiLevelType w:val="hybridMultilevel"/>
    <w:tmpl w:val="730891E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8">
    <w:nsid w:val="4D796141"/>
    <w:multiLevelType w:val="hybridMultilevel"/>
    <w:tmpl w:val="84E25CE6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9">
    <w:nsid w:val="585151E4"/>
    <w:multiLevelType w:val="hybridMultilevel"/>
    <w:tmpl w:val="2B30316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98F1C4D"/>
    <w:multiLevelType w:val="hybridMultilevel"/>
    <w:tmpl w:val="A70ADB26"/>
    <w:lvl w:ilvl="0">
      <w:start w:val="1"/>
      <w:numFmt w:val="decimal"/>
      <w:lvlText w:val="(%1)"/>
      <w:lvlJc w:val="left"/>
      <w:pPr>
        <w:ind w:left="334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371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44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1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8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5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752" w:hanging="180"/>
      </w:pPr>
      <w:rPr>
        <w:rFonts w:cs="Times New Roman"/>
        <w:rtl w:val="0"/>
        <w:cs w:val="0"/>
      </w:rPr>
    </w:lvl>
  </w:abstractNum>
  <w:abstractNum w:abstractNumId="21">
    <w:nsid w:val="5B37083E"/>
    <w:multiLevelType w:val="hybridMultilevel"/>
    <w:tmpl w:val="D930C57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2">
    <w:nsid w:val="615829D4"/>
    <w:multiLevelType w:val="hybridMultilevel"/>
    <w:tmpl w:val="CC6E3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397B37"/>
    <w:multiLevelType w:val="hybridMultilevel"/>
    <w:tmpl w:val="1784A1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ABC6C26"/>
    <w:multiLevelType w:val="hybridMultilevel"/>
    <w:tmpl w:val="5F7A425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6BF7228D"/>
    <w:multiLevelType w:val="hybridMultilevel"/>
    <w:tmpl w:val="5814510E"/>
    <w:lvl w:ilvl="0">
      <w:start w:val="1"/>
      <w:numFmt w:val="lowerLetter"/>
      <w:lvlText w:val="%1)"/>
      <w:lvlJc w:val="left"/>
      <w:pPr>
        <w:ind w:left="249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26">
    <w:nsid w:val="6C0F51FD"/>
    <w:multiLevelType w:val="hybridMultilevel"/>
    <w:tmpl w:val="2A1E2C02"/>
    <w:lvl w:ilvl="0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7">
    <w:nsid w:val="6C5B33F0"/>
    <w:multiLevelType w:val="hybridMultilevel"/>
    <w:tmpl w:val="0E38ECB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8">
    <w:nsid w:val="6CE0115A"/>
    <w:multiLevelType w:val="hybridMultilevel"/>
    <w:tmpl w:val="80D0093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9">
    <w:nsid w:val="6FC63DAD"/>
    <w:multiLevelType w:val="hybridMultilevel"/>
    <w:tmpl w:val="D5D6EEA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0">
    <w:nsid w:val="72A90043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1">
    <w:nsid w:val="786B7565"/>
    <w:multiLevelType w:val="hybridMultilevel"/>
    <w:tmpl w:val="0896A654"/>
    <w:lvl w:ilvl="0">
      <w:start w:val="1"/>
      <w:numFmt w:val="decimal"/>
      <w:lvlText w:val="%1."/>
      <w:lvlJc w:val="left"/>
      <w:pPr>
        <w:ind w:left="1459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2">
    <w:nsid w:val="7B304005"/>
    <w:multiLevelType w:val="hybridMultilevel"/>
    <w:tmpl w:val="BBBA502A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D7B23B3"/>
    <w:multiLevelType w:val="hybridMultilevel"/>
    <w:tmpl w:val="7DBE4642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27"/>
  </w:num>
  <w:num w:numId="5">
    <w:abstractNumId w:val="10"/>
  </w:num>
  <w:num w:numId="6">
    <w:abstractNumId w:val="6"/>
  </w:num>
  <w:num w:numId="7">
    <w:abstractNumId w:val="30"/>
  </w:num>
  <w:num w:numId="8">
    <w:abstractNumId w:val="22"/>
  </w:num>
  <w:num w:numId="9">
    <w:abstractNumId w:val="0"/>
  </w:num>
  <w:num w:numId="10">
    <w:abstractNumId w:val="3"/>
  </w:num>
  <w:num w:numId="11">
    <w:abstractNumId w:val="23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  <w:num w:numId="16">
    <w:abstractNumId w:val="19"/>
  </w:num>
  <w:num w:numId="17">
    <w:abstractNumId w:val="15"/>
  </w:num>
  <w:num w:numId="18">
    <w:abstractNumId w:val="26"/>
  </w:num>
  <w:num w:numId="19">
    <w:abstractNumId w:val="9"/>
  </w:num>
  <w:num w:numId="20">
    <w:abstractNumId w:val="28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32"/>
  </w:num>
  <w:num w:numId="26">
    <w:abstractNumId w:val="32"/>
  </w:num>
  <w:num w:numId="27">
    <w:abstractNumId w:val="8"/>
  </w:num>
  <w:num w:numId="28">
    <w:abstractNumId w:val="2"/>
  </w:num>
  <w:num w:numId="29">
    <w:abstractNumId w:val="24"/>
  </w:num>
  <w:num w:numId="30">
    <w:abstractNumId w:val="14"/>
  </w:num>
  <w:num w:numId="31">
    <w:abstractNumId w:val="1"/>
  </w:num>
  <w:num w:numId="32">
    <w:abstractNumId w:val="31"/>
  </w:num>
  <w:num w:numId="33">
    <w:abstractNumId w:val="17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A1674"/>
    <w:rsid w:val="00000B78"/>
    <w:rsid w:val="00002183"/>
    <w:rsid w:val="0000590C"/>
    <w:rsid w:val="0001685A"/>
    <w:rsid w:val="00034A2D"/>
    <w:rsid w:val="0003517D"/>
    <w:rsid w:val="00047A5D"/>
    <w:rsid w:val="000513CE"/>
    <w:rsid w:val="000727C1"/>
    <w:rsid w:val="0007453A"/>
    <w:rsid w:val="000B449F"/>
    <w:rsid w:val="000C6776"/>
    <w:rsid w:val="000D4659"/>
    <w:rsid w:val="000F1653"/>
    <w:rsid w:val="0010182D"/>
    <w:rsid w:val="00125CEF"/>
    <w:rsid w:val="00141461"/>
    <w:rsid w:val="00145B2E"/>
    <w:rsid w:val="0015268C"/>
    <w:rsid w:val="00152F34"/>
    <w:rsid w:val="001618D4"/>
    <w:rsid w:val="0016367D"/>
    <w:rsid w:val="00164E02"/>
    <w:rsid w:val="00170CCD"/>
    <w:rsid w:val="00172934"/>
    <w:rsid w:val="00180CDE"/>
    <w:rsid w:val="00186C6D"/>
    <w:rsid w:val="001908F6"/>
    <w:rsid w:val="00193CBC"/>
    <w:rsid w:val="001A5F00"/>
    <w:rsid w:val="001A6068"/>
    <w:rsid w:val="001B5EC6"/>
    <w:rsid w:val="001C26BB"/>
    <w:rsid w:val="001D4967"/>
    <w:rsid w:val="001D600D"/>
    <w:rsid w:val="001D77E9"/>
    <w:rsid w:val="001E142C"/>
    <w:rsid w:val="001E37CE"/>
    <w:rsid w:val="001F3A9D"/>
    <w:rsid w:val="001F59C7"/>
    <w:rsid w:val="00200255"/>
    <w:rsid w:val="002053A3"/>
    <w:rsid w:val="00210891"/>
    <w:rsid w:val="00221575"/>
    <w:rsid w:val="00232D09"/>
    <w:rsid w:val="00237394"/>
    <w:rsid w:val="00240AAA"/>
    <w:rsid w:val="00243E27"/>
    <w:rsid w:val="00246C68"/>
    <w:rsid w:val="00251C09"/>
    <w:rsid w:val="00261209"/>
    <w:rsid w:val="00265F6B"/>
    <w:rsid w:val="00282BC6"/>
    <w:rsid w:val="00285DFA"/>
    <w:rsid w:val="00293799"/>
    <w:rsid w:val="002938D3"/>
    <w:rsid w:val="002A3B13"/>
    <w:rsid w:val="002B5689"/>
    <w:rsid w:val="002D725F"/>
    <w:rsid w:val="002F75D9"/>
    <w:rsid w:val="003065B8"/>
    <w:rsid w:val="003149CE"/>
    <w:rsid w:val="0032319B"/>
    <w:rsid w:val="00352B94"/>
    <w:rsid w:val="00360AFE"/>
    <w:rsid w:val="003637F7"/>
    <w:rsid w:val="003678C1"/>
    <w:rsid w:val="003728AA"/>
    <w:rsid w:val="00381311"/>
    <w:rsid w:val="00383D6D"/>
    <w:rsid w:val="003A024D"/>
    <w:rsid w:val="003A4FDF"/>
    <w:rsid w:val="003C0E35"/>
    <w:rsid w:val="003E42C1"/>
    <w:rsid w:val="003E5170"/>
    <w:rsid w:val="003E6842"/>
    <w:rsid w:val="003F1EB4"/>
    <w:rsid w:val="0040211C"/>
    <w:rsid w:val="0040509E"/>
    <w:rsid w:val="00405AB0"/>
    <w:rsid w:val="00410A73"/>
    <w:rsid w:val="00432CEA"/>
    <w:rsid w:val="00434937"/>
    <w:rsid w:val="00434A63"/>
    <w:rsid w:val="0045639B"/>
    <w:rsid w:val="00460CFD"/>
    <w:rsid w:val="00463E88"/>
    <w:rsid w:val="00466476"/>
    <w:rsid w:val="00486859"/>
    <w:rsid w:val="00492653"/>
    <w:rsid w:val="00492B61"/>
    <w:rsid w:val="004A54EA"/>
    <w:rsid w:val="004A5B27"/>
    <w:rsid w:val="004B214A"/>
    <w:rsid w:val="004B3C75"/>
    <w:rsid w:val="004C3E3A"/>
    <w:rsid w:val="004D5138"/>
    <w:rsid w:val="004E2D83"/>
    <w:rsid w:val="004E431A"/>
    <w:rsid w:val="004E6DA6"/>
    <w:rsid w:val="004F4157"/>
    <w:rsid w:val="0050074C"/>
    <w:rsid w:val="005123DA"/>
    <w:rsid w:val="0052450A"/>
    <w:rsid w:val="0053106D"/>
    <w:rsid w:val="005376D1"/>
    <w:rsid w:val="00547A13"/>
    <w:rsid w:val="005526E9"/>
    <w:rsid w:val="00556DEF"/>
    <w:rsid w:val="005608DB"/>
    <w:rsid w:val="005679D7"/>
    <w:rsid w:val="00575707"/>
    <w:rsid w:val="00577FD7"/>
    <w:rsid w:val="00584FDA"/>
    <w:rsid w:val="00586036"/>
    <w:rsid w:val="00587ABA"/>
    <w:rsid w:val="00587AD0"/>
    <w:rsid w:val="005A1674"/>
    <w:rsid w:val="005B1843"/>
    <w:rsid w:val="005B5891"/>
    <w:rsid w:val="005C75C4"/>
    <w:rsid w:val="005D21F8"/>
    <w:rsid w:val="005D399C"/>
    <w:rsid w:val="005D4B75"/>
    <w:rsid w:val="005E0674"/>
    <w:rsid w:val="005E77CF"/>
    <w:rsid w:val="00601249"/>
    <w:rsid w:val="006109E2"/>
    <w:rsid w:val="00616016"/>
    <w:rsid w:val="00616049"/>
    <w:rsid w:val="00616F00"/>
    <w:rsid w:val="006250B2"/>
    <w:rsid w:val="006268F9"/>
    <w:rsid w:val="0063060E"/>
    <w:rsid w:val="00645F32"/>
    <w:rsid w:val="0067026F"/>
    <w:rsid w:val="00680372"/>
    <w:rsid w:val="00684640"/>
    <w:rsid w:val="00694F2B"/>
    <w:rsid w:val="006A0AAC"/>
    <w:rsid w:val="006A7F06"/>
    <w:rsid w:val="006B0DD6"/>
    <w:rsid w:val="006C31FF"/>
    <w:rsid w:val="006C69D9"/>
    <w:rsid w:val="006D0697"/>
    <w:rsid w:val="006D1655"/>
    <w:rsid w:val="006D3B5D"/>
    <w:rsid w:val="006D6DFF"/>
    <w:rsid w:val="006E35D8"/>
    <w:rsid w:val="006F2C3C"/>
    <w:rsid w:val="007039A6"/>
    <w:rsid w:val="007075D9"/>
    <w:rsid w:val="00707BF3"/>
    <w:rsid w:val="00714550"/>
    <w:rsid w:val="00716374"/>
    <w:rsid w:val="00723D64"/>
    <w:rsid w:val="00725810"/>
    <w:rsid w:val="00732100"/>
    <w:rsid w:val="0074190A"/>
    <w:rsid w:val="00742AB5"/>
    <w:rsid w:val="00743C92"/>
    <w:rsid w:val="00747E43"/>
    <w:rsid w:val="0075255E"/>
    <w:rsid w:val="00762BA7"/>
    <w:rsid w:val="007732C6"/>
    <w:rsid w:val="007847C0"/>
    <w:rsid w:val="0079650C"/>
    <w:rsid w:val="007A236B"/>
    <w:rsid w:val="007A78A1"/>
    <w:rsid w:val="007B04C7"/>
    <w:rsid w:val="007B73BA"/>
    <w:rsid w:val="007C072B"/>
    <w:rsid w:val="007D4FE6"/>
    <w:rsid w:val="007E467F"/>
    <w:rsid w:val="008106A9"/>
    <w:rsid w:val="00812608"/>
    <w:rsid w:val="00813D28"/>
    <w:rsid w:val="00816688"/>
    <w:rsid w:val="0082598B"/>
    <w:rsid w:val="00825E56"/>
    <w:rsid w:val="00830BAC"/>
    <w:rsid w:val="00830F01"/>
    <w:rsid w:val="00840469"/>
    <w:rsid w:val="008542FF"/>
    <w:rsid w:val="008564F3"/>
    <w:rsid w:val="0086377D"/>
    <w:rsid w:val="00883696"/>
    <w:rsid w:val="00883CC4"/>
    <w:rsid w:val="0089279A"/>
    <w:rsid w:val="0089416C"/>
    <w:rsid w:val="008952CD"/>
    <w:rsid w:val="008A3223"/>
    <w:rsid w:val="008D3EC0"/>
    <w:rsid w:val="008D4EC7"/>
    <w:rsid w:val="008D665D"/>
    <w:rsid w:val="0092123F"/>
    <w:rsid w:val="00947ABB"/>
    <w:rsid w:val="00953644"/>
    <w:rsid w:val="00957185"/>
    <w:rsid w:val="00957756"/>
    <w:rsid w:val="00962AF8"/>
    <w:rsid w:val="0096372D"/>
    <w:rsid w:val="00964BA0"/>
    <w:rsid w:val="00964ECF"/>
    <w:rsid w:val="0098384F"/>
    <w:rsid w:val="00984BE4"/>
    <w:rsid w:val="009B10C3"/>
    <w:rsid w:val="009B3FDF"/>
    <w:rsid w:val="009D762B"/>
    <w:rsid w:val="009E08C1"/>
    <w:rsid w:val="009E1B01"/>
    <w:rsid w:val="009E307F"/>
    <w:rsid w:val="009F62FB"/>
    <w:rsid w:val="009F6FB0"/>
    <w:rsid w:val="009F7B57"/>
    <w:rsid w:val="00A01152"/>
    <w:rsid w:val="00A02676"/>
    <w:rsid w:val="00A03325"/>
    <w:rsid w:val="00A109A0"/>
    <w:rsid w:val="00A20449"/>
    <w:rsid w:val="00A266F4"/>
    <w:rsid w:val="00A41E67"/>
    <w:rsid w:val="00A47C26"/>
    <w:rsid w:val="00A51656"/>
    <w:rsid w:val="00A549F8"/>
    <w:rsid w:val="00A77C5C"/>
    <w:rsid w:val="00A81540"/>
    <w:rsid w:val="00A9041E"/>
    <w:rsid w:val="00AA3074"/>
    <w:rsid w:val="00AA4E94"/>
    <w:rsid w:val="00AB5178"/>
    <w:rsid w:val="00AB5677"/>
    <w:rsid w:val="00AB6614"/>
    <w:rsid w:val="00AC4386"/>
    <w:rsid w:val="00AD13CF"/>
    <w:rsid w:val="00AD7F6A"/>
    <w:rsid w:val="00B11FFF"/>
    <w:rsid w:val="00B12FCD"/>
    <w:rsid w:val="00B3056C"/>
    <w:rsid w:val="00B418E2"/>
    <w:rsid w:val="00B41E51"/>
    <w:rsid w:val="00B43395"/>
    <w:rsid w:val="00B44C12"/>
    <w:rsid w:val="00B56843"/>
    <w:rsid w:val="00B56CF9"/>
    <w:rsid w:val="00B60F20"/>
    <w:rsid w:val="00B955E1"/>
    <w:rsid w:val="00B95CA2"/>
    <w:rsid w:val="00BA2F10"/>
    <w:rsid w:val="00BB6C5F"/>
    <w:rsid w:val="00BC65A6"/>
    <w:rsid w:val="00BD0FC6"/>
    <w:rsid w:val="00BE77DB"/>
    <w:rsid w:val="00C00B79"/>
    <w:rsid w:val="00C170DC"/>
    <w:rsid w:val="00C325DC"/>
    <w:rsid w:val="00C35497"/>
    <w:rsid w:val="00C441B8"/>
    <w:rsid w:val="00C46451"/>
    <w:rsid w:val="00C50E44"/>
    <w:rsid w:val="00C6207C"/>
    <w:rsid w:val="00C7252F"/>
    <w:rsid w:val="00C92224"/>
    <w:rsid w:val="00CA4EB2"/>
    <w:rsid w:val="00CA639B"/>
    <w:rsid w:val="00CA672F"/>
    <w:rsid w:val="00CC1442"/>
    <w:rsid w:val="00CC6364"/>
    <w:rsid w:val="00CE0FF2"/>
    <w:rsid w:val="00CE11C1"/>
    <w:rsid w:val="00CF2F9E"/>
    <w:rsid w:val="00CF31FD"/>
    <w:rsid w:val="00CF64E8"/>
    <w:rsid w:val="00D12B92"/>
    <w:rsid w:val="00D205B8"/>
    <w:rsid w:val="00D30A9F"/>
    <w:rsid w:val="00D4123A"/>
    <w:rsid w:val="00D43869"/>
    <w:rsid w:val="00D47C77"/>
    <w:rsid w:val="00D608D4"/>
    <w:rsid w:val="00D6250C"/>
    <w:rsid w:val="00D765FB"/>
    <w:rsid w:val="00D85842"/>
    <w:rsid w:val="00D925C4"/>
    <w:rsid w:val="00DA1222"/>
    <w:rsid w:val="00DA7BC0"/>
    <w:rsid w:val="00DB579F"/>
    <w:rsid w:val="00DB7CBD"/>
    <w:rsid w:val="00DD2C6F"/>
    <w:rsid w:val="00DE17D1"/>
    <w:rsid w:val="00E01F4F"/>
    <w:rsid w:val="00E07A41"/>
    <w:rsid w:val="00E30668"/>
    <w:rsid w:val="00E3725F"/>
    <w:rsid w:val="00E533D5"/>
    <w:rsid w:val="00E61B0A"/>
    <w:rsid w:val="00E632C4"/>
    <w:rsid w:val="00E72277"/>
    <w:rsid w:val="00E81A09"/>
    <w:rsid w:val="00E86358"/>
    <w:rsid w:val="00E92E2E"/>
    <w:rsid w:val="00E95C8D"/>
    <w:rsid w:val="00EA1CA4"/>
    <w:rsid w:val="00EA527C"/>
    <w:rsid w:val="00EB1C94"/>
    <w:rsid w:val="00EC04AD"/>
    <w:rsid w:val="00EC1415"/>
    <w:rsid w:val="00EF51AB"/>
    <w:rsid w:val="00F066D9"/>
    <w:rsid w:val="00F150AF"/>
    <w:rsid w:val="00F17A5E"/>
    <w:rsid w:val="00F33396"/>
    <w:rsid w:val="00F33646"/>
    <w:rsid w:val="00F518F1"/>
    <w:rsid w:val="00F52897"/>
    <w:rsid w:val="00F55597"/>
    <w:rsid w:val="00F61006"/>
    <w:rsid w:val="00F6450B"/>
    <w:rsid w:val="00F67F30"/>
    <w:rsid w:val="00F7480F"/>
    <w:rsid w:val="00F765A3"/>
    <w:rsid w:val="00F77C29"/>
    <w:rsid w:val="00F80A64"/>
    <w:rsid w:val="00F90542"/>
    <w:rsid w:val="00F914B6"/>
    <w:rsid w:val="00FA20DD"/>
    <w:rsid w:val="00FA78C7"/>
    <w:rsid w:val="00FB0B3D"/>
    <w:rsid w:val="00FB3DF9"/>
    <w:rsid w:val="00FC5778"/>
    <w:rsid w:val="00FE1592"/>
    <w:rsid w:val="00FE35EA"/>
    <w:rsid w:val="00FE5F14"/>
    <w:rsid w:val="00FF0F58"/>
    <w:rsid w:val="00FF38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5A1674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A1674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aliases w:val="Char,Char1"/>
    <w:basedOn w:val="Normal"/>
    <w:link w:val="TextpoznmkypodiarouChar"/>
    <w:uiPriority w:val="99"/>
    <w:unhideWhenUsed/>
    <w:rsid w:val="005A1674"/>
    <w:pPr>
      <w:jc w:val="left"/>
    </w:pPr>
    <w:rPr>
      <w:color w:val="auto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5A1674"/>
    <w:rPr>
      <w:rFonts w:ascii="Times New Roman" w:hAnsi="Times New Roman" w:cs="Times New Roman"/>
      <w:color w:val="000000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A1674"/>
    <w:rPr>
      <w:rFonts w:ascii="Times New Roman" w:hAnsi="Times New Roman"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186C6D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53106D"/>
    <w:pPr>
      <w:widowControl w:val="0"/>
      <w:tabs>
        <w:tab w:val="center" w:pos="4536"/>
        <w:tab w:val="right" w:pos="9072"/>
      </w:tabs>
      <w:overflowPunct w:val="0"/>
      <w:adjustRightInd w:val="0"/>
      <w:jc w:val="left"/>
    </w:pPr>
    <w:rPr>
      <w:color w:val="auto"/>
      <w:kern w:val="28"/>
    </w:rPr>
  </w:style>
  <w:style w:type="character" w:customStyle="1" w:styleId="PtaChar">
    <w:name w:val="Päta Char"/>
    <w:basedOn w:val="DefaultParagraphFont"/>
    <w:link w:val="Footer"/>
    <w:uiPriority w:val="99"/>
    <w:locked/>
    <w:rsid w:val="0053106D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FF0F5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F0F58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FC5778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99"/>
    <w:qFormat/>
    <w:rsid w:val="00E533D5"/>
    <w:pPr>
      <w:jc w:val="center"/>
    </w:pPr>
    <w:rPr>
      <w:b/>
      <w:bCs/>
      <w:color w:val="auto"/>
      <w:spacing w:val="20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sid w:val="00E533D5"/>
    <w:rPr>
      <w:rFonts w:ascii="Times New Roman" w:hAnsi="Times New Roman" w:cs="Times New Roman"/>
      <w:b/>
      <w:bCs/>
      <w:spacing w:val="20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C444-5790-48FB-8E1F-7DA7EA6B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377</TotalTime>
  <Pages>5</Pages>
  <Words>1164</Words>
  <Characters>6446</Characters>
  <Application>Microsoft Office Word</Application>
  <DocSecurity>0</DocSecurity>
  <Lines>0</Lines>
  <Paragraphs>0</Paragraphs>
  <ScaleCrop>false</ScaleCrop>
  <Company>user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dcaplanova</dc:creator>
  <cp:lastModifiedBy>Pavol Matyasovszky</cp:lastModifiedBy>
  <cp:revision>47</cp:revision>
  <cp:lastPrinted>2011-08-03T12:38:00Z</cp:lastPrinted>
  <dcterms:created xsi:type="dcterms:W3CDTF">2011-07-01T12:24:00Z</dcterms:created>
  <dcterms:modified xsi:type="dcterms:W3CDTF">2011-10-13T08:52:00Z</dcterms:modified>
</cp:coreProperties>
</file>