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1636" w:rsidRPr="001E122B" w:rsidP="00CE1636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</w:p>
    <w:p w:rsidR="00CE1636" w:rsidRPr="001E122B" w:rsidP="00CE1636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  <w:r w:rsidRPr="001E122B">
        <w:rPr>
          <w:b/>
          <w:bCs/>
          <w:sz w:val="28"/>
          <w:szCs w:val="28"/>
        </w:rPr>
        <w:tab/>
        <w:tab/>
        <w:tab/>
      </w:r>
      <w:r w:rsidRPr="001E122B">
        <w:rPr>
          <w:b/>
          <w:bCs/>
        </w:rPr>
        <w:tab/>
      </w: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1E122B">
        <w:rPr>
          <w:b/>
          <w:bCs/>
          <w:sz w:val="28"/>
          <w:szCs w:val="28"/>
        </w:rPr>
        <w:t>NÁRODNÁ RADA SLOVENSKEJ REPUBLIKY</w:t>
      </w: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1E122B">
        <w:rPr>
          <w:b/>
          <w:bCs/>
          <w:sz w:val="28"/>
          <w:szCs w:val="28"/>
        </w:rPr>
        <w:t>V.  volebné obdobie</w:t>
        <w:br/>
      </w: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  <w:rPr>
          <w:lang w:val="cs-CZ"/>
        </w:rPr>
      </w:pPr>
      <w:r w:rsidRPr="001E122B">
        <w:rPr>
          <w:lang w:val="cs-CZ"/>
        </w:rPr>
        <w:t>Číslo: CRD - 3154/2011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  <w:r w:rsidRPr="001E122B">
        <w:rPr>
          <w:b/>
          <w:bCs/>
          <w:sz w:val="28"/>
        </w:rPr>
        <w:t>457a</w:t>
      </w:r>
    </w:p>
    <w:p w:rsidR="00CE1636" w:rsidRPr="001E122B" w:rsidP="00CE1636">
      <w:pPr>
        <w:pStyle w:val="Heading3"/>
        <w:keepNext/>
        <w:tabs>
          <w:tab w:val="left" w:pos="709"/>
          <w:tab w:val="left" w:pos="1077"/>
        </w:tabs>
        <w:jc w:val="center"/>
        <w:rPr>
          <w:b/>
          <w:bCs/>
          <w:sz w:val="28"/>
          <w:szCs w:val="28"/>
          <w:lang w:val="cs-CZ"/>
        </w:rPr>
      </w:pPr>
    </w:p>
    <w:p w:rsidR="00CE1636" w:rsidRPr="001E122B" w:rsidP="00CE1636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  <w:r w:rsidRPr="001E122B">
        <w:rPr>
          <w:b/>
          <w:sz w:val="28"/>
          <w:szCs w:val="28"/>
          <w:lang w:val="cs-CZ"/>
        </w:rPr>
        <w:t>S p o l o č n á    s p r á v a</w:t>
      </w:r>
    </w:p>
    <w:p w:rsidR="00CE1636" w:rsidRPr="001E122B" w:rsidP="00CE1636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</w:p>
    <w:p w:rsidR="00CE1636" w:rsidRPr="001E122B" w:rsidP="00CE1636">
      <w:pPr>
        <w:pStyle w:val="BodyText"/>
        <w:tabs>
          <w:tab w:val="clear" w:pos="709"/>
          <w:tab w:val="clear" w:pos="1077"/>
        </w:tabs>
        <w:ind w:left="360"/>
      </w:pPr>
      <w:r w:rsidRPr="001E122B">
        <w:t>výborov Národnej rady Slovenskej republiky o prerokovaní vládneho návrhu zákona o kontrole hraníc a pobyte cudzincov a o zmene a </w:t>
      </w:r>
      <w:r w:rsidRPr="001E122B">
        <w:t xml:space="preserve">doplnení niektorých zákonov </w:t>
      </w:r>
      <w:r w:rsidRPr="001E122B">
        <w:rPr>
          <w:b/>
        </w:rPr>
        <w:t>(tlač 457) – druhé čítanie</w:t>
      </w:r>
    </w:p>
    <w:p w:rsidR="00CE1636" w:rsidRPr="001E122B" w:rsidP="00CE1636">
      <w:pPr>
        <w:pStyle w:val="BodyText"/>
      </w:pPr>
      <w:r w:rsidRPr="001E122B">
        <w:t>_________________________________________________________________________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1E122B">
        <w:rPr>
          <w:b/>
          <w:bCs/>
        </w:rPr>
        <w:t>spoločnú správu</w:t>
      </w:r>
      <w:r w:rsidRPr="001E122B">
        <w:t xml:space="preserve"> výborov Národnej rady Slovenskej republiky: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pStyle w:val="BodyText"/>
        <w:tabs>
          <w:tab w:val="clear" w:pos="709"/>
          <w:tab w:val="clear" w:pos="1077"/>
        </w:tabs>
        <w:ind w:firstLine="708"/>
      </w:pPr>
      <w:r w:rsidRPr="001E122B">
        <w:t xml:space="preserve">Národná rada Slovenskej republiky uznesením č. 589 zo 8. septembra 2011 pridelila vládny návrh zákona o kontrole hraníc a pobyte cudzincov a o zmene a doplnení niektorých zákonov </w:t>
      </w:r>
      <w:r w:rsidRPr="001E122B">
        <w:rPr>
          <w:b/>
        </w:rPr>
        <w:t xml:space="preserve">(tlač 457) </w:t>
      </w:r>
      <w:r w:rsidRPr="001E122B">
        <w:t>na prerokovanie týmto výborom: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tab/>
        <w:tab/>
        <w:t>Ústavnoprávnemu výboru Národnej rady Slo</w:t>
      </w:r>
      <w:r w:rsidRPr="001E122B">
        <w:t>venskej republiky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tab/>
        <w:tab/>
        <w:t>Výboru Národnej rady Slovenskej republiky pre financie a rozpočet</w:t>
      </w:r>
    </w:p>
    <w:p w:rsidR="00CE1636" w:rsidRPr="001E122B" w:rsidP="00CE1636">
      <w:pPr>
        <w:tabs>
          <w:tab w:val="left" w:pos="709"/>
          <w:tab w:val="left" w:pos="1077"/>
        </w:tabs>
        <w:ind w:left="1077"/>
        <w:jc w:val="both"/>
      </w:pPr>
      <w:r w:rsidRPr="001E122B">
        <w:t>Výboru Národnej rady Slovenskej republiky pre verejnú správu a regionálny rozvoj</w:t>
      </w:r>
    </w:p>
    <w:p w:rsidR="00CE1636" w:rsidRPr="001E122B" w:rsidP="00CE1636">
      <w:pPr>
        <w:tabs>
          <w:tab w:val="left" w:pos="709"/>
          <w:tab w:val="left" w:pos="1077"/>
        </w:tabs>
        <w:ind w:left="1077"/>
        <w:jc w:val="both"/>
      </w:pPr>
      <w:r w:rsidRPr="001E122B">
        <w:t>Výboru Národnej rady Slovenskej republiky pre zdravotníctvo</w:t>
      </w:r>
    </w:p>
    <w:p w:rsidR="00CE1636" w:rsidRPr="001E122B" w:rsidP="00CE1636">
      <w:pPr>
        <w:tabs>
          <w:tab w:val="left" w:pos="709"/>
          <w:tab w:val="left" w:pos="1077"/>
        </w:tabs>
        <w:ind w:left="1077"/>
        <w:jc w:val="both"/>
      </w:pPr>
      <w:r w:rsidRPr="001E122B">
        <w:t>Výboru Národnej rady Slovenskej republiky pre vzdelávanie, vedu, mládež a šport</w:t>
      </w:r>
    </w:p>
    <w:p w:rsidR="00CE1636" w:rsidRPr="001E122B" w:rsidP="00CE1636">
      <w:pPr>
        <w:tabs>
          <w:tab w:val="left" w:pos="709"/>
          <w:tab w:val="left" w:pos="1077"/>
        </w:tabs>
        <w:ind w:left="1077"/>
        <w:jc w:val="both"/>
      </w:pPr>
      <w:r w:rsidRPr="001E122B">
        <w:t>Výboru Národnej rady Slovenskej republiky pre ľudské práva a národnostné menšiny a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tab/>
        <w:t>Výbory prerokovali predmetný ná</w:t>
      </w:r>
      <w:r w:rsidRPr="001E122B">
        <w:t xml:space="preserve">vrh zákona v stanovenej lehote. 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1E122B">
        <w:rPr>
          <w:b/>
          <w:bCs/>
        </w:rPr>
        <w:t>II.</w:t>
      </w:r>
    </w:p>
    <w:p w:rsidR="00CE1636" w:rsidRPr="001E122B" w:rsidP="00CE1636">
      <w:pPr>
        <w:pStyle w:val="Heading4"/>
        <w:keepNext/>
        <w:tabs>
          <w:tab w:val="left" w:pos="709"/>
          <w:tab w:val="left" w:pos="1077"/>
        </w:tabs>
        <w:jc w:val="both"/>
        <w:rPr>
          <w:b/>
          <w:bCs/>
          <w:sz w:val="24"/>
          <w:lang w:val="cs-CZ"/>
        </w:rPr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1E122B">
        <w:rPr>
          <w:b/>
          <w:bCs/>
        </w:rPr>
        <w:t>III.</w:t>
        <w:tab/>
      </w: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  <w:bCs/>
        </w:rPr>
      </w:pPr>
    </w:p>
    <w:p w:rsidR="00E10041" w:rsidRPr="001E122B" w:rsidP="00E10041">
      <w:pPr>
        <w:pStyle w:val="BodyTextIndent"/>
        <w:ind w:left="0" w:firstLine="708"/>
        <w:jc w:val="both"/>
      </w:pPr>
      <w:r w:rsidRPr="001E122B">
        <w:rPr>
          <w:b/>
        </w:rPr>
        <w:t>Výbor Národnej rady Slovenskej republiky pre obranu a bezpečnosť</w:t>
      </w:r>
      <w:r w:rsidRPr="001E122B">
        <w:t xml:space="preserve"> </w:t>
      </w:r>
      <w:r w:rsidRPr="001E122B">
        <w:rPr>
          <w:b/>
        </w:rPr>
        <w:t>neprijal platné uznes</w:t>
      </w:r>
      <w:r w:rsidRPr="001E122B">
        <w:rPr>
          <w:b/>
        </w:rPr>
        <w:t>enie</w:t>
      </w:r>
      <w:r w:rsidRPr="001E122B">
        <w:t>, keďže navrhnuté uznesenie nezískalo potrebný súhlas požadovanej väčšiny  poslancov podľa § 52 ods. 4 rokovacieho poriadku (za návrh hlasovali 5 poslanci,  proti nehlasovali nikto,  hlasovania sa zdržali 5 poslanci). Z celkového počtu členov výboru 13</w:t>
      </w:r>
      <w:r w:rsidRPr="001E122B">
        <w:t>, bolo prítomných 10 poslancov.</w:t>
      </w:r>
    </w:p>
    <w:p w:rsidR="00CE1636" w:rsidRPr="001E122B" w:rsidP="00CE1636">
      <w:pPr>
        <w:ind w:firstLine="708"/>
        <w:jc w:val="both"/>
        <w:rPr>
          <w:b/>
          <w:bCs/>
        </w:rPr>
      </w:pPr>
    </w:p>
    <w:p w:rsidR="005C4D04" w:rsidRPr="001E122B" w:rsidP="00CE1636">
      <w:pPr>
        <w:pStyle w:val="BodyText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tab/>
      </w:r>
      <w:r w:rsidRPr="001E122B" w:rsidR="00E10041">
        <w:t>Ostatné v</w:t>
      </w:r>
      <w:r w:rsidRPr="001E122B">
        <w:t>ýbory, ktoré rokovali o uvedenom vládnom návrhu zákona,  súhlasili s vládnym návrhom zákona a odporučili Národnej rade Slovenskej republiky  návrh zákona schváliť s týmito pripomienkami:</w:t>
      </w:r>
    </w:p>
    <w:p w:rsidR="00CE1636" w:rsidRPr="001E122B" w:rsidP="00CE1636">
      <w:pPr>
        <w:ind w:left="708"/>
        <w:jc w:val="both"/>
      </w:pPr>
    </w:p>
    <w:p w:rsidR="004217CB" w:rsidRPr="001E122B" w:rsidP="00CE1636">
      <w:pPr>
        <w:ind w:left="708"/>
        <w:jc w:val="both"/>
      </w:pPr>
    </w:p>
    <w:p w:rsidR="00DC5810" w:rsidRPr="001E122B" w:rsidP="00CE1636">
      <w:pPr>
        <w:ind w:left="708"/>
        <w:jc w:val="both"/>
      </w:pPr>
    </w:p>
    <w:p w:rsidR="004217CB" w:rsidRPr="001E122B" w:rsidP="004217CB">
      <w:pPr>
        <w:numPr>
          <w:ilvl w:val="0"/>
          <w:numId w:val="6"/>
        </w:numPr>
      </w:pPr>
      <w:r w:rsidRPr="001E122B">
        <w:t>K názvu zákona</w:t>
      </w:r>
    </w:p>
    <w:p w:rsidR="004217CB" w:rsidRPr="001E122B" w:rsidP="004217CB">
      <w:r w:rsidRPr="001E122B">
        <w:t xml:space="preserve">          </w:t>
        <w:tab/>
        <w:t xml:space="preserve">V názve zákona sa vypúšťajú slová „kontrole hraníc a“. </w:t>
      </w:r>
    </w:p>
    <w:p w:rsidR="004217CB" w:rsidRPr="001E122B" w:rsidP="004217CB"/>
    <w:p w:rsidR="004217CB" w:rsidRPr="001E122B" w:rsidP="004217CB">
      <w:pPr>
        <w:ind w:left="2832"/>
        <w:jc w:val="both"/>
      </w:pPr>
      <w:r w:rsidRPr="001E122B">
        <w:t xml:space="preserve">Názov zákona má v zmysle legislatívnych pravidiel stručne vymedziť jeho hlavný obsah a tým je predovšetkým úprava pobytu cudzincov a nie kontrola hraníc. </w:t>
      </w:r>
    </w:p>
    <w:p w:rsidR="004217CB" w:rsidRPr="001E122B" w:rsidP="004217CB"/>
    <w:p w:rsidR="004217CB" w:rsidRPr="001E122B" w:rsidP="004217CB"/>
    <w:p w:rsidR="004217CB" w:rsidRPr="001E122B" w:rsidP="004217CB">
      <w:pPr>
        <w:ind w:left="1416" w:firstLine="4"/>
      </w:pPr>
      <w:r w:rsidRPr="001E122B">
        <w:t>Výbor Národnej rady Slovenskej republi</w:t>
      </w:r>
      <w:r w:rsidRPr="001E122B">
        <w:t>ky pre verejnú správu a regionálny rozvoj</w:t>
      </w:r>
    </w:p>
    <w:p w:rsidR="004217CB" w:rsidRPr="001E122B" w:rsidP="004217CB">
      <w:pPr>
        <w:tabs>
          <w:tab w:val="left" w:pos="709"/>
          <w:tab w:val="left" w:pos="1077"/>
        </w:tabs>
        <w:jc w:val="both"/>
      </w:pPr>
    </w:p>
    <w:p w:rsidR="004217CB" w:rsidRPr="001E122B" w:rsidP="004217CB">
      <w:pPr>
        <w:tabs>
          <w:tab w:val="left" w:pos="709"/>
          <w:tab w:val="left" w:pos="1077"/>
        </w:tabs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217CB" w:rsidRPr="001E122B" w:rsidP="004217CB">
      <w:pPr>
        <w:jc w:val="both"/>
      </w:pPr>
    </w:p>
    <w:p w:rsidR="004217CB" w:rsidRPr="001E122B" w:rsidP="004217CB">
      <w:pPr>
        <w:jc w:val="both"/>
      </w:pPr>
    </w:p>
    <w:p w:rsidR="004217CB" w:rsidRPr="001E122B" w:rsidP="004217CB">
      <w:pPr>
        <w:jc w:val="both"/>
      </w:pPr>
    </w:p>
    <w:p w:rsidR="004217CB" w:rsidRPr="001E122B" w:rsidP="00CE1636">
      <w:pPr>
        <w:ind w:left="708"/>
        <w:jc w:val="both"/>
      </w:pPr>
    </w:p>
    <w:p w:rsidR="00DC5810" w:rsidRPr="001E122B" w:rsidP="00CE1636">
      <w:pPr>
        <w:ind w:left="708"/>
        <w:jc w:val="both"/>
      </w:pPr>
    </w:p>
    <w:p w:rsidR="00DC5810" w:rsidRPr="001E122B" w:rsidP="00CE1636">
      <w:pPr>
        <w:ind w:left="708"/>
        <w:jc w:val="both"/>
      </w:pPr>
    </w:p>
    <w:p w:rsidR="00DC5810" w:rsidRPr="001E122B" w:rsidP="00CE1636">
      <w:pPr>
        <w:ind w:left="708"/>
        <w:jc w:val="both"/>
      </w:pPr>
    </w:p>
    <w:p w:rsidR="00DC5810" w:rsidRPr="001E122B" w:rsidP="00CE1636">
      <w:pPr>
        <w:ind w:left="708"/>
        <w:jc w:val="both"/>
      </w:pPr>
    </w:p>
    <w:p w:rsidR="005C4D04" w:rsidRPr="001E122B" w:rsidP="005C4D04"/>
    <w:p w:rsidR="005C4D04" w:rsidRPr="001E122B" w:rsidP="005C4D04">
      <w:pPr>
        <w:numPr>
          <w:ilvl w:val="0"/>
          <w:numId w:val="6"/>
        </w:numPr>
      </w:pPr>
      <w:r w:rsidRPr="001E122B">
        <w:t>V čl. I § 15 ods. 3 sa slová „republike alebo“ nahrádzajú slovami „republike, udeľuje sa na 90 dní a“.</w:t>
      </w:r>
    </w:p>
    <w:p w:rsidR="005C4D04" w:rsidRPr="001E122B" w:rsidP="005C4D04"/>
    <w:p w:rsidR="005C4D04" w:rsidRPr="001E122B" w:rsidP="005C4D04">
      <w:pPr>
        <w:ind w:left="3540"/>
      </w:pPr>
      <w:r w:rsidRPr="001E122B">
        <w:t>Navrhuje sa konkrétna doba, na ktorú sa bude udeľovať národ</w:t>
      </w:r>
      <w:r w:rsidRPr="001E122B">
        <w:t>né vízum v prípade udelenia takéhoto víza v súvislosti s udelením pobytu na území SR.</w:t>
      </w:r>
    </w:p>
    <w:p w:rsidR="005C4D04" w:rsidRPr="001E122B" w:rsidP="005C4D04"/>
    <w:p w:rsidR="005C4D04" w:rsidRPr="001E122B" w:rsidP="005C4D04"/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numPr>
          <w:ilvl w:val="0"/>
          <w:numId w:val="6"/>
        </w:numPr>
        <w:jc w:val="both"/>
      </w:pPr>
      <w:r w:rsidRPr="001E122B">
        <w:t>V čl. I § 16 ods. 4 sa slová „môže byť vydané aj v niektorom z úradných jazykov Európskej únie alebo krajiny bydliska žiadateľa“ nahrádzajú slovami: „na žiadosť štátneho príslušníka tretej krajiny sa vydá aj v jazyku určenom zastupiteľským úradom alebo policajným útvarom“.</w:t>
      </w:r>
    </w:p>
    <w:p w:rsidR="005C4D04" w:rsidRPr="001E122B" w:rsidP="005C4D04">
      <w:pPr>
        <w:jc w:val="both"/>
      </w:pPr>
    </w:p>
    <w:p w:rsidR="005C4D04" w:rsidRPr="001E122B" w:rsidP="005C4D04">
      <w:pPr>
        <w:ind w:left="3540"/>
        <w:jc w:val="both"/>
      </w:pPr>
      <w:r w:rsidRPr="001E122B">
        <w:t>V prípade zamietnutia žiadosti o vízum, jeho zrušenia alebo odvolania je žiaduce, aby bol o rozhodnutí cudzinec informovaný popri slovenskom jazyku aj v inom jazyku. Výber tohto jazyka sa ponecháva na zastupiteľskom úrade, resp. policajnom útvare, pričom tento výber sa bude odvíjať predovšetkým od krajiny, z ktorej cudzinec pochádza.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numPr>
          <w:ilvl w:val="0"/>
          <w:numId w:val="6"/>
        </w:numPr>
        <w:jc w:val="both"/>
      </w:pPr>
      <w:r w:rsidRPr="001E122B">
        <w:t>V čl. I § 32 ods. 4 sa vypúšťa prvá veta.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  <w:r w:rsidRPr="001E122B">
        <w:t>Úprava nadväzuje na § 121</w:t>
      </w:r>
      <w:r w:rsidRPr="001E122B" w:rsidR="00694A40">
        <w:t xml:space="preserve"> ods. 4, podľa ktorého si budú </w:t>
      </w:r>
      <w:r w:rsidRPr="001E122B">
        <w:t>výpisy z registra trestov vyžadovať priamo policajné útvary.</w:t>
      </w: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1E122B" w:rsidRPr="001E122B" w:rsidP="005C4D04">
      <w:pPr>
        <w:jc w:val="both"/>
        <w:rPr>
          <w:b/>
        </w:rPr>
      </w:pPr>
    </w:p>
    <w:p w:rsidR="005C4D04" w:rsidRPr="001E122B" w:rsidP="005C4D04">
      <w:pPr>
        <w:jc w:val="both"/>
      </w:pPr>
    </w:p>
    <w:p w:rsidR="003747EB" w:rsidRPr="001E122B" w:rsidP="003747EB">
      <w:pPr>
        <w:pStyle w:val="ListParagraph"/>
        <w:numPr>
          <w:ilvl w:val="0"/>
          <w:numId w:val="6"/>
        </w:numPr>
        <w:jc w:val="both"/>
      </w:pPr>
      <w:r w:rsidRPr="001E122B">
        <w:t>V I. článku poznámka pod čiarou k odkazu 59 zn</w:t>
      </w:r>
      <w:r w:rsidRPr="001E122B">
        <w:t>ie:</w:t>
      </w:r>
    </w:p>
    <w:p w:rsidR="003747EB" w:rsidRPr="001E122B" w:rsidP="00400C65">
      <w:pPr>
        <w:ind w:left="360" w:firstLine="60"/>
        <w:jc w:val="both"/>
      </w:pPr>
      <w:r w:rsidRPr="001E122B">
        <w:t>„</w:t>
      </w:r>
      <w:r w:rsidRPr="001E122B">
        <w:rPr>
          <w:vertAlign w:val="superscript"/>
        </w:rPr>
        <w:t>59</w:t>
      </w:r>
      <w:r w:rsidRPr="001E122B">
        <w:t>) Nariadenie Rady (ES) č. 1030/2002 z 13. júna 2002, ktorým sa stanovuje jednotný formát povolení na pobyt pre štátnych príslušníkov tretích štátov (Mimoriadne vydanie Ú. v. EÚ, kap.19/zv.04; Ú. v. ES L 157, 15.6.2002) v platnom znení.“</w:t>
      </w:r>
    </w:p>
    <w:p w:rsidR="003747EB" w:rsidRPr="001E122B" w:rsidP="003747EB">
      <w:pPr>
        <w:jc w:val="both"/>
      </w:pPr>
    </w:p>
    <w:p w:rsidR="003747EB" w:rsidRPr="001E122B" w:rsidP="003747EB">
      <w:pPr>
        <w:ind w:left="2835" w:hanging="2835"/>
        <w:jc w:val="both"/>
        <w:rPr>
          <w:iCs/>
        </w:rPr>
      </w:pPr>
      <w:r w:rsidRPr="001E122B">
        <w:rPr>
          <w:i/>
          <w:iCs/>
        </w:rPr>
        <w:tab/>
      </w:r>
      <w:r w:rsidRPr="001E122B">
        <w:rPr>
          <w:iCs/>
        </w:rPr>
        <w:t>Ide o legislatívno-technickú úpravu súvisiacu so zaužívaným spôsobom uvádzania informácie o publikácii právne záväzných aktov Európskej únie v úradnom vestníku.</w:t>
      </w:r>
    </w:p>
    <w:p w:rsidR="003747EB" w:rsidRPr="001E122B" w:rsidP="003747EB">
      <w:pPr>
        <w:ind w:left="2835" w:hanging="2835"/>
        <w:jc w:val="both"/>
        <w:rPr>
          <w:iCs/>
        </w:rPr>
      </w:pPr>
    </w:p>
    <w:p w:rsidR="003747EB" w:rsidRPr="001E122B" w:rsidP="003747EB">
      <w:pPr>
        <w:tabs>
          <w:tab w:val="left" w:pos="709"/>
          <w:tab w:val="left" w:pos="1077"/>
        </w:tabs>
        <w:jc w:val="both"/>
      </w:pPr>
      <w:r w:rsidRPr="001E122B">
        <w:tab/>
        <w:tab/>
        <w:t>Ústavnoprávny výbor Národnej rady Slovenskej republiky</w:t>
      </w:r>
    </w:p>
    <w:p w:rsidR="003747EB" w:rsidRPr="001E122B" w:rsidP="003747EB">
      <w:pPr>
        <w:tabs>
          <w:tab w:val="left" w:pos="709"/>
          <w:tab w:val="left" w:pos="1077"/>
        </w:tabs>
        <w:jc w:val="both"/>
      </w:pPr>
      <w:r w:rsidRPr="001E122B">
        <w:tab/>
        <w:tab/>
        <w:t>Výbor Národnej rady Slovenskej republiky pre financie a rozpočet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verejnú správu a regionálny rozvoj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zdravotníctvo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 xml:space="preserve">Výbor Národnej rady Slovenskej republiky pre ľudské práva a národnostné menšiny </w:t>
      </w:r>
    </w:p>
    <w:p w:rsidR="003747EB" w:rsidRPr="001E122B" w:rsidP="003747EB">
      <w:pPr>
        <w:pStyle w:val="BodyText"/>
      </w:pPr>
      <w:r w:rsidRPr="001E122B">
        <w:tab/>
        <w:tab/>
      </w:r>
    </w:p>
    <w:p w:rsidR="003747EB" w:rsidRPr="001E122B" w:rsidP="003747EB">
      <w:pPr>
        <w:pStyle w:val="BodyText"/>
      </w:pP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rPr>
          <w:b/>
        </w:rPr>
        <w:tab/>
        <w:tab/>
        <w:tab/>
        <w:tab/>
        <w:tab/>
        <w:t>Gestorský výbor odporúča schváliť</w:t>
      </w:r>
    </w:p>
    <w:p w:rsidR="003747EB" w:rsidRPr="001E122B" w:rsidP="003747EB">
      <w:pPr>
        <w:tabs>
          <w:tab w:val="left" w:pos="709"/>
          <w:tab w:val="left" w:pos="1077"/>
        </w:tabs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numPr>
          <w:ilvl w:val="0"/>
          <w:numId w:val="6"/>
        </w:numPr>
        <w:jc w:val="both"/>
      </w:pPr>
      <w:r w:rsidRPr="001E122B">
        <w:t>V čl. I § 32 ods. 15 sa vypúšťa tretia veta.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  <w:r w:rsidRPr="001E122B">
        <w:t xml:space="preserve">Nie je dôvod, aby cudzinec, ktorý žiada o prechodný pobyt na účel podnikania preukazoval finančné zabezpečenie pobytu </w:t>
        <w:tab/>
        <w:t>v inej výške, ako žiadatelia o prechodný pobyt na iný účel, naviac takýto cudzinec musí osobitne preukazovať aj zdroje na podnikanie.</w:t>
      </w:r>
    </w:p>
    <w:p w:rsidR="002C556B" w:rsidRPr="001E122B" w:rsidP="005C4D04">
      <w:pPr>
        <w:ind w:left="3420"/>
        <w:jc w:val="both"/>
      </w:pPr>
    </w:p>
    <w:p w:rsidR="005C4D04" w:rsidRPr="001E122B" w:rsidP="005C4D04">
      <w:pPr>
        <w:ind w:left="3420"/>
        <w:jc w:val="both"/>
      </w:pP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numPr>
          <w:ilvl w:val="0"/>
          <w:numId w:val="6"/>
        </w:numPr>
        <w:jc w:val="both"/>
      </w:pPr>
      <w:r w:rsidRPr="001E122B">
        <w:t>V čl. I § 38 ods. 5 písm. a) a v čl. I § 38 ods. 6 písm. c) sa za slová „žiadosť o vydanie modrej karty“ vkladajú slová „ak v odseku 13 nie je ustanovené inak“.</w:t>
      </w:r>
    </w:p>
    <w:p w:rsidR="005C4D04" w:rsidRPr="001E122B" w:rsidP="005C4D04">
      <w:pPr>
        <w:jc w:val="both"/>
      </w:pPr>
    </w:p>
    <w:p w:rsidR="002C556B" w:rsidRPr="001E122B" w:rsidP="002C556B">
      <w:pPr>
        <w:ind w:left="3420"/>
        <w:jc w:val="both"/>
      </w:pPr>
      <w:r w:rsidRPr="001E122B">
        <w:t xml:space="preserve">Podľa smernice </w:t>
      </w:r>
      <w:r w:rsidRPr="001E122B">
        <w:rPr>
          <w:rFonts w:cs="Helvetica"/>
          <w:szCs w:val="20"/>
        </w:rPr>
        <w:t xml:space="preserve">2009/50/ES o podmienkach vstupu a pobytu štátnych príslušníkov tretích krajín  na  účely  </w:t>
        <w:tab/>
        <w:t xml:space="preserve">vysokokvalifikovaného  zamestnania  môže byť pre potreby </w:t>
        <w:tab/>
        <w:t xml:space="preserve">modrej karty akceptovaný nielen 1,5-násobok priemernej mzdy, ale členské štáty si môžu každoročne určiť zoznam povolaní, kde postačuje podmienka len 1,2-násobku priemernej mzdy pre </w:t>
        <w:tab/>
        <w:t xml:space="preserve">držiteľov tejto karty, a to konkrétne </w:t>
      </w:r>
      <w:r w:rsidRPr="001E122B">
        <w:t>v hlavnej kategórii 2 ISCO (Medzinárodne štandardnej klasifikácie zamestnaní). Uvedený návrh splnomocňuje ministerstvo práce vydávať tieto zoznamy podľa potrieb trhu.</w:t>
      </w:r>
      <w:r w:rsidRPr="001E122B">
        <w:rPr>
          <w:u w:val="single"/>
        </w:rPr>
        <w:t xml:space="preserve"> </w:t>
      </w:r>
      <w:r w:rsidRPr="001E122B">
        <w:t xml:space="preserve">Kategória 2 ISCO pokrýva napríklad učiteľov, vysokoškolských pedagógov, či výskumníkov. Zníženímpožadovanej výšky mzdy sa tak zvýši pravdepodobnosť, že naše výskumné a vzdelávacie inštitúcie budú schopné zaplatiť vysokokvalifikovaných cudzincov, čím sa podporí napĺňanie </w:t>
        <w:tab/>
        <w:t>vládou schválených dokumentov Minerva 2.0, ako aj Migračná politika, ktorých cieľom je prilákať vysokokvalifikovaných pracovníkov na Slovensko, z pohľadu Minervy ide najmä o vedeckých a pedagogických zamestnancov.</w:t>
      </w:r>
    </w:p>
    <w:p w:rsidR="002C556B" w:rsidRPr="001E122B" w:rsidP="005C4D04">
      <w:pPr>
        <w:jc w:val="both"/>
      </w:pP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5C4D04" w:rsidRPr="001E122B" w:rsidP="005C4D04">
      <w:pPr>
        <w:jc w:val="both"/>
      </w:pPr>
    </w:p>
    <w:p w:rsidR="002C556B" w:rsidRPr="001E122B" w:rsidP="005C4D04">
      <w:pPr>
        <w:jc w:val="both"/>
      </w:pPr>
    </w:p>
    <w:p w:rsidR="002C556B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numPr>
          <w:ilvl w:val="0"/>
          <w:numId w:val="6"/>
        </w:numPr>
        <w:jc w:val="both"/>
      </w:pPr>
      <w:r w:rsidRPr="001E122B">
        <w:t>V čl. I § 38 sa dopĺňa odsekmi 13 až 15, ktoré znejú:</w:t>
      </w:r>
    </w:p>
    <w:p w:rsidR="005C4D04" w:rsidRPr="001E122B" w:rsidP="005C4D04">
      <w:pPr>
        <w:ind w:left="540"/>
        <w:jc w:val="both"/>
      </w:pPr>
      <w:r w:rsidRPr="001E122B">
        <w:tab/>
        <w:t xml:space="preserve">„(13) Pri vybraných vysokokvalifikovaných zamestnaniach je podmienka výšky </w:t>
        <w:tab/>
        <w:t xml:space="preserve">mesačnej mzdy podľa odseku 5 písm. a) alebo odseku 6 písm. c) splnená, ak mesačná mzda je dohodnutá vo výške najmenej 1,2 násobku priemernej mesačnej mzdy zamestnanca v hospodárstve Slovenskej republiky v príslušnom odvetví zverejnenej Štatistickým úradom Slovenskej republiky za kalendárny rok, ktorý predchádza kalendárnemu roku, v ktorom sa podáva žiadosť o vydanie modrej karty. </w:t>
      </w:r>
    </w:p>
    <w:p w:rsidR="005C4D04" w:rsidRPr="001E122B" w:rsidP="005C4D04">
      <w:pPr>
        <w:ind w:left="360" w:firstLine="348"/>
        <w:jc w:val="both"/>
      </w:pPr>
    </w:p>
    <w:p w:rsidR="005C4D04" w:rsidRPr="001E122B" w:rsidP="005C4D04">
      <w:pPr>
        <w:ind w:left="540"/>
        <w:jc w:val="both"/>
      </w:pPr>
      <w:r w:rsidRPr="001E122B">
        <w:t>(14) Zoznam vybraných zamestnaní podľa odseku 13 zo zoznamu zamestnaní zaradených do hlavných skupín 1 a 2 podľa medzinárodnej štandardnej klasifikácie zamestnaní alebo národnej klasif</w:t>
      </w:r>
      <w:r w:rsidRPr="001E122B">
        <w:t>ikácie zamestnaní odvodenej od medzinárodnej štandardnej klasifikácie zamestnaní s prihliadnutím na situáciu na trhu práce ustanoví všeobecne záväzný právny predpis, ktorý vydá Ministerstvo práce, sociálnych vecí a rodiny Slovenskej republiky.</w:t>
      </w:r>
    </w:p>
    <w:p w:rsidR="005C4D04" w:rsidRPr="001E122B" w:rsidP="005C4D04">
      <w:pPr>
        <w:ind w:left="360" w:firstLine="348"/>
        <w:jc w:val="both"/>
      </w:pPr>
    </w:p>
    <w:p w:rsidR="005C4D04" w:rsidRPr="001E122B" w:rsidP="005C4D04">
      <w:pPr>
        <w:ind w:left="540"/>
        <w:jc w:val="both"/>
      </w:pPr>
      <w:r w:rsidRPr="001E122B">
        <w:t>(15) Minist</w:t>
      </w:r>
      <w:r w:rsidRPr="001E122B">
        <w:t>erstvo práce, sociálnych vecí a rodiny Slovenskej republiky každoročne oznamuje zoznam vybraných zamestnaní podľa odseku 14 Európskej komisii.“.</w:t>
      </w:r>
    </w:p>
    <w:p w:rsidR="005C4D04" w:rsidRPr="001E122B" w:rsidP="005C4D04">
      <w:pPr>
        <w:ind w:left="360" w:firstLine="348"/>
        <w:jc w:val="both"/>
      </w:pPr>
    </w:p>
    <w:p w:rsidR="002C556B" w:rsidRPr="001E122B" w:rsidP="002C556B">
      <w:pPr>
        <w:ind w:left="3420"/>
        <w:jc w:val="both"/>
      </w:pPr>
      <w:r w:rsidRPr="001E122B">
        <w:t xml:space="preserve">Podľa smernice </w:t>
      </w:r>
      <w:r w:rsidRPr="001E122B">
        <w:rPr>
          <w:rFonts w:cs="Helvetica"/>
          <w:szCs w:val="20"/>
        </w:rPr>
        <w:t xml:space="preserve">2009/50/ES o podmienkach vstupu a pobytu štátnych príslušníkov tretích krajín  na  účely  </w:t>
        <w:tab/>
        <w:t xml:space="preserve">vysokokvalifikovaného  zamestnania  môže byť pre potreby </w:t>
        <w:tab/>
        <w:t xml:space="preserve">modrej karty akceptovaný nielen 1,5-násobok priemernej mzdy, ale členské štáty si môžu každoročne určiť zoznam povolaní, kde postačuje podmienka len 1,2-násobku priemernej mzdy pre </w:t>
        <w:tab/>
        <w:t>držiteľov tejto kart</w:t>
      </w:r>
      <w:r w:rsidRPr="001E122B">
        <w:rPr>
          <w:rFonts w:cs="Helvetica"/>
          <w:szCs w:val="20"/>
        </w:rPr>
        <w:t xml:space="preserve">y, a to konkrétne </w:t>
      </w:r>
      <w:r w:rsidRPr="001E122B">
        <w:t>v hlavnej kategórii 2 ISCO (Medzinárodne štandardnej klasifikácie zamestnaní). Uvedený návrh splnomocňuje ministerstvo práce vydávať tieto zoznamy podľa potrieb trhu.</w:t>
      </w:r>
      <w:r w:rsidRPr="001E122B">
        <w:rPr>
          <w:u w:val="single"/>
        </w:rPr>
        <w:t xml:space="preserve"> </w:t>
      </w:r>
      <w:r w:rsidRPr="001E122B">
        <w:t xml:space="preserve">Kategória 2 ISCO pokrýva napríklad učiteľov, vysokoškolských pedagógov, či výskumníkov. Zníženímpožadovanej výšky mzdy sa tak zvýši pravdepodobnosť, že naše výskumné a vzdelávacie inštitúcie budú schopné zaplatiť vysokokvalifikovaných cudzincov, čím sa podporí napĺňanie </w:t>
        <w:tab/>
        <w:t>vládou schválených dokumentov Minerva 2.0, ako aj Migračná politika, ktorých cieľom je prilákať vysokokvalifikovaných pracovníkov na Slovensko, z pohľadu Minervy ide najmä o vedeckých a pedagogických zamestnancov.</w:t>
      </w:r>
    </w:p>
    <w:p w:rsidR="005C4D04" w:rsidRPr="001E122B" w:rsidP="005C4D04">
      <w:pPr>
        <w:ind w:left="360" w:firstLine="348"/>
        <w:jc w:val="both"/>
      </w:pPr>
    </w:p>
    <w:p w:rsidR="005C4D04" w:rsidRPr="001E122B" w:rsidP="005C4D04">
      <w:pPr>
        <w:ind w:left="360" w:firstLine="348"/>
        <w:jc w:val="both"/>
      </w:pP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5C4D04" w:rsidRPr="001E122B" w:rsidP="005C4D04">
      <w:pPr>
        <w:jc w:val="both"/>
      </w:pPr>
    </w:p>
    <w:p w:rsidR="005C4D04" w:rsidRPr="001E122B" w:rsidP="005C4D04">
      <w:pPr>
        <w:ind w:left="360" w:firstLine="348"/>
        <w:jc w:val="both"/>
      </w:pPr>
    </w:p>
    <w:p w:rsidR="005C4D04" w:rsidRPr="001E122B" w:rsidP="005C4D04">
      <w:pPr>
        <w:numPr>
          <w:ilvl w:val="0"/>
          <w:numId w:val="6"/>
        </w:numPr>
        <w:jc w:val="both"/>
      </w:pPr>
      <w:r w:rsidRPr="001E122B">
        <w:t>V čl. I § 40 ods. 5 písm. a) sa za slová „žiadosť o obnovenie modrej karty“ vkladá čiarka a slová „ak v odseku 9 nie je ustanovené inak“.</w:t>
      </w:r>
    </w:p>
    <w:p w:rsidR="002C556B" w:rsidRPr="001E122B" w:rsidP="002C556B">
      <w:pPr>
        <w:ind w:left="360"/>
        <w:jc w:val="both"/>
      </w:pPr>
    </w:p>
    <w:p w:rsidR="002C556B" w:rsidRPr="001E122B" w:rsidP="002C556B">
      <w:pPr>
        <w:ind w:left="3420"/>
        <w:jc w:val="both"/>
      </w:pPr>
      <w:r w:rsidRPr="001E122B">
        <w:t xml:space="preserve">Podľa smernice </w:t>
      </w:r>
      <w:r w:rsidRPr="001E122B">
        <w:rPr>
          <w:rFonts w:cs="Helvetica"/>
          <w:szCs w:val="20"/>
        </w:rPr>
        <w:t xml:space="preserve">2009/50/ES o podmienkach vstupu a pobytu štátnych príslušníkov tretích krajín  na  účely  </w:t>
        <w:tab/>
        <w:t xml:space="preserve">vysokokvalifikovaného  zamestnania  môže byť pre potreby </w:t>
        <w:tab/>
        <w:t xml:space="preserve">modrej karty akceptovaný nielen 1,5-násobok priemernej mzdy, ale členské štáty si môžu každoročne určiť zoznam povolaní, kde postačuje podmienka len 1,2-násobku priemernej mzdy pre </w:t>
        <w:tab/>
        <w:t xml:space="preserve">držiteľov tejto karty, a to konkrétne </w:t>
      </w:r>
      <w:r w:rsidRPr="001E122B">
        <w:t>v hlavnej kategórii 2 ISCO (Medzinárodne štandardnej klasifikácie zamestnaní). Uvedený návrh splnomocňuje ministerstvo práce vydávať tieto zoznamy podľa potrieb trhu.</w:t>
      </w:r>
      <w:r w:rsidRPr="001E122B">
        <w:rPr>
          <w:u w:val="single"/>
        </w:rPr>
        <w:t xml:space="preserve"> </w:t>
      </w:r>
      <w:r w:rsidRPr="001E122B">
        <w:t xml:space="preserve">Kategória 2 ISCO pokrýva napríklad učiteľov, vysokoškolských pedagógov, či výskumníkov. Zníženímpožadovanej výšky mzdy sa tak zvýši pravdepodobnosť, že naše výskumné a vzdelávacie inštitúcie budú schopné zaplatiť vysokokvalifikovaných cudzincov, čím sa podporí napĺňanie </w:t>
        <w:tab/>
        <w:t>vládou schválených dokumentov Minerva 2.0, ako aj Migračná politika, ktorých cieľom je prilákať vysokokvalifikovaných pracovníkov na Slovensko, z pohľadu Minervy ide najmä o vedeckých a pedagogických zamestnancov.</w:t>
      </w:r>
    </w:p>
    <w:p w:rsidR="002C556B" w:rsidRPr="001E122B" w:rsidP="002C556B">
      <w:pPr>
        <w:ind w:left="360"/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</w:t>
      </w:r>
      <w:r w:rsidRPr="001E122B">
        <w:t>port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</w:p>
    <w:p w:rsidR="005C4D04" w:rsidRPr="001E122B" w:rsidP="005C4D04">
      <w:pPr>
        <w:numPr>
          <w:ilvl w:val="0"/>
          <w:numId w:val="6"/>
        </w:numPr>
        <w:jc w:val="both"/>
      </w:pPr>
      <w:r w:rsidRPr="001E122B">
        <w:t>V čl. I § 40 sa dopĺňa odsekom 9, ktorý znie:</w:t>
      </w:r>
    </w:p>
    <w:p w:rsidR="005C4D04" w:rsidRPr="001E122B" w:rsidP="005C4D04">
      <w:pPr>
        <w:ind w:left="360" w:firstLine="180"/>
        <w:jc w:val="both"/>
      </w:pPr>
      <w:r w:rsidRPr="001E122B">
        <w:t xml:space="preserve">„(9) Na obnovenie modrej karty sa vzťahuje § 38 ods. 13 až 15.“. </w:t>
      </w:r>
    </w:p>
    <w:p w:rsidR="005C4D04" w:rsidRPr="001E122B" w:rsidP="005C4D04">
      <w:pPr>
        <w:jc w:val="both"/>
      </w:pPr>
    </w:p>
    <w:p w:rsidR="005C4D04" w:rsidRPr="001E122B" w:rsidP="005C4D04">
      <w:pPr>
        <w:ind w:firstLine="540"/>
        <w:jc w:val="both"/>
      </w:pPr>
      <w:r w:rsidRPr="001E122B" w:rsidR="002C556B">
        <w:tab/>
        <w:tab/>
      </w:r>
    </w:p>
    <w:p w:rsidR="005C4D04" w:rsidRPr="001E122B" w:rsidP="005C4D04">
      <w:pPr>
        <w:jc w:val="both"/>
        <w:rPr>
          <w:u w:val="single"/>
        </w:rPr>
      </w:pPr>
    </w:p>
    <w:p w:rsidR="005C4D04" w:rsidRPr="001E122B" w:rsidP="005C4D04">
      <w:pPr>
        <w:ind w:left="3420"/>
        <w:jc w:val="both"/>
      </w:pPr>
      <w:r w:rsidRPr="001E122B">
        <w:t xml:space="preserve">Podľa smernice </w:t>
      </w:r>
      <w:r w:rsidRPr="001E122B">
        <w:rPr>
          <w:rFonts w:cs="Helvetica"/>
          <w:szCs w:val="20"/>
        </w:rPr>
        <w:t xml:space="preserve">2009/50/ES o podmienkach vstupu a pobytu štátnych príslušníkov tretích krajín  na  účely  </w:t>
        <w:tab/>
        <w:t xml:space="preserve">vysokokvalifikovaného  zamestnania  môže byť pre potreby </w:t>
        <w:tab/>
        <w:t xml:space="preserve">modrej karty akceptovaný nielen 1,5-násobok priemernej mzdy, ale členské štáty si môžu každoročne určiť zoznam povolaní, kde postačuje podmienka len 1,2-násobku priemernej mzdy pre </w:t>
        <w:tab/>
        <w:t xml:space="preserve">držiteľov tejto karty, a to konkrétne </w:t>
      </w:r>
      <w:r w:rsidRPr="001E122B">
        <w:t>v hlavnej kategórii 2 ISCO (Medzinárodne štandardnej klasifikácie zamestnaní). Uvedený návrh splnomocňuje ministerstvo práce vydávať tieto zoznamy podľa potrieb trhu.</w:t>
      </w:r>
      <w:r w:rsidRPr="001E122B">
        <w:rPr>
          <w:u w:val="single"/>
        </w:rPr>
        <w:t xml:space="preserve"> </w:t>
      </w:r>
      <w:r w:rsidRPr="001E122B">
        <w:t xml:space="preserve">Kategória 2 ISCO pokrýva napríklad učiteľov, vysokoškolských pedagógov, či výskumníkov. Zníženímpožadovanej výšky mzdy sa tak zvýši pravdepodobnosť, že naše výskumné a vzdelávacie inštitúcie budú schopné zaplatiť vysokokvalifikovaných cudzincov, čím sa podporí napĺňanie </w:t>
        <w:tab/>
        <w:t>vládou schválených dokumentov M</w:t>
      </w:r>
      <w:r w:rsidRPr="001E122B" w:rsidR="004C54A1">
        <w:t xml:space="preserve">inerva 2.0, ako aj Migračná </w:t>
      </w:r>
      <w:r w:rsidRPr="001E122B">
        <w:t>politika, ktorých cieľom je pri</w:t>
      </w:r>
      <w:r w:rsidRPr="001E122B" w:rsidR="004C54A1">
        <w:t xml:space="preserve">lákať vysokokvalifikovaných </w:t>
      </w:r>
      <w:r w:rsidRPr="001E122B">
        <w:t xml:space="preserve">pracovníkov na Slovensko, z </w:t>
      </w:r>
      <w:r w:rsidRPr="001E122B" w:rsidR="004C54A1">
        <w:t xml:space="preserve">pohľadu Minervy ide najmä o </w:t>
      </w:r>
      <w:r w:rsidRPr="001E122B">
        <w:t>vedeckých a pedagogických zamestnancov.</w:t>
      </w:r>
    </w:p>
    <w:p w:rsidR="004C54A1" w:rsidRPr="001E122B" w:rsidP="005C4D04">
      <w:pPr>
        <w:ind w:left="3420"/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</w:t>
      </w:r>
      <w:r w:rsidRPr="001E122B">
        <w:t>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RPr="001E122B" w:rsidP="004C54A1">
      <w:pPr>
        <w:jc w:val="both"/>
      </w:pPr>
    </w:p>
    <w:p w:rsidR="004C54A1" w:rsidRPr="001E122B" w:rsidP="005C4D04">
      <w:pPr>
        <w:ind w:left="3420"/>
        <w:jc w:val="both"/>
        <w:rPr>
          <w:u w:val="single"/>
        </w:rPr>
      </w:pPr>
    </w:p>
    <w:p w:rsidR="005C4D04" w:rsidRPr="001E122B" w:rsidP="005C4D04">
      <w:pPr>
        <w:ind w:firstLine="2880"/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>V čl. I § 45 ods. 4 sa vypúšťajú slová „doklad o zdravotnom poistení a“.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  <w:r w:rsidRPr="001E122B">
        <w:t>Keďže každá fyzická osoba s trvalým pobytom je povinne verejne zdravotne poistená, vypúšťa sa povinnosť prikladať k žiadosti o trvalý pobyt doklad o zdravotnom poistení ako nadbytočný.</w:t>
      </w:r>
    </w:p>
    <w:p w:rsidR="004C54A1" w:rsidRPr="001E122B" w:rsidP="005C4D04">
      <w:pPr>
        <w:ind w:left="3420"/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RPr="001E122B" w:rsidP="004C54A1">
      <w:pPr>
        <w:jc w:val="both"/>
      </w:pPr>
    </w:p>
    <w:p w:rsidR="00BC2AC7" w:rsidRPr="001E122B" w:rsidP="00BC2AC7">
      <w:pPr>
        <w:numPr>
          <w:ilvl w:val="0"/>
          <w:numId w:val="6"/>
        </w:numPr>
        <w:jc w:val="both"/>
      </w:pPr>
      <w:r w:rsidRPr="001E122B">
        <w:t>V čl. I § 53 ods. 3 písm. b) na konci pripojiť tieto slová: „ak ide o žiadosť o udelenie dlhodobého pobytu podľa § 52 ods. 1 písm. b)“,</w:t>
      </w:r>
    </w:p>
    <w:p w:rsidR="00BC2AC7" w:rsidRPr="001E122B" w:rsidP="00BC2AC7">
      <w:pPr>
        <w:ind w:left="360" w:hanging="360"/>
        <w:jc w:val="both"/>
        <w:rPr>
          <w:i/>
        </w:rPr>
      </w:pPr>
    </w:p>
    <w:p w:rsidR="00BC2AC7" w:rsidRPr="001E122B" w:rsidP="00BC2AC7">
      <w:pPr>
        <w:ind w:left="2700"/>
        <w:jc w:val="both"/>
      </w:pPr>
      <w:r w:rsidRPr="001E122B">
        <w:t>Predkladanie dokladu o zabezpečení ubytovania pri žiadosti o dlhodobý pobyt, ktoré nevyplýva zo smernice 2003/109/ES, sa navrhuje vypustiť a ponechať vyžadovanie tohto dokladu len u cudzincov, ktorí opätovne žiadajú o dlhodobý pobyt po viacročnej neprítomnosti.</w:t>
      </w:r>
    </w:p>
    <w:p w:rsidR="00BC2AC7" w:rsidRPr="001E122B" w:rsidP="00BC2AC7">
      <w:pPr>
        <w:ind w:left="360" w:hanging="360"/>
        <w:jc w:val="both"/>
      </w:pPr>
    </w:p>
    <w:p w:rsidR="00BC2AC7" w:rsidRPr="001E122B" w:rsidP="00BC2AC7">
      <w:pPr>
        <w:ind w:left="360" w:hanging="360"/>
        <w:jc w:val="both"/>
      </w:pPr>
      <w:r w:rsidRPr="001E122B">
        <w:tab/>
        <w:tab/>
        <w:tab/>
        <w:t>Ústavnoprávny výbor Národnej rady Slovenskej republiky</w:t>
      </w:r>
    </w:p>
    <w:p w:rsidR="00BC2AC7" w:rsidRPr="001E122B" w:rsidP="00BC2AC7">
      <w:pPr>
        <w:ind w:left="360" w:hanging="360"/>
        <w:jc w:val="both"/>
      </w:pPr>
      <w:r w:rsidRPr="001E122B">
        <w:tab/>
        <w:tab/>
        <w:tab/>
        <w:tab/>
        <w:tab/>
        <w:tab/>
      </w:r>
    </w:p>
    <w:p w:rsidR="00BC2AC7" w:rsidRPr="001E122B" w:rsidP="00BC2AC7">
      <w:pPr>
        <w:ind w:left="360" w:hanging="360"/>
        <w:jc w:val="both"/>
        <w:rPr>
          <w:b/>
        </w:rPr>
      </w:pPr>
      <w:r w:rsidRPr="001E122B">
        <w:tab/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1E122B" w:rsidP="00BC2AC7">
      <w:pPr>
        <w:ind w:left="360" w:hanging="360"/>
        <w:jc w:val="both"/>
        <w:rPr>
          <w:b/>
        </w:rPr>
      </w:pPr>
    </w:p>
    <w:p w:rsidR="009E20DE" w:rsidP="00BC2AC7">
      <w:pPr>
        <w:ind w:left="360" w:hanging="360"/>
        <w:jc w:val="both"/>
        <w:rPr>
          <w:b/>
        </w:rPr>
      </w:pPr>
    </w:p>
    <w:p w:rsidR="009E20DE" w:rsidP="00BC2AC7">
      <w:pPr>
        <w:ind w:left="360" w:hanging="360"/>
        <w:jc w:val="both"/>
        <w:rPr>
          <w:b/>
        </w:rPr>
      </w:pPr>
    </w:p>
    <w:p w:rsidR="009E20DE" w:rsidRPr="001E122B" w:rsidP="00BC2AC7">
      <w:pPr>
        <w:ind w:left="360" w:hanging="360"/>
        <w:jc w:val="both"/>
        <w:rPr>
          <w:b/>
        </w:rPr>
      </w:pPr>
    </w:p>
    <w:p w:rsidR="005C4D04" w:rsidRPr="001E122B" w:rsidP="005C4D04">
      <w:pPr>
        <w:ind w:left="360"/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>V čl. I § 59 ods. 3 sa na konci bodka nahrádza bodkočiarkou a pripájajú sa tieto slová: „ministerstvo vnútra môže v odôvodnených prípadoch od priloženia dokladu upustiť.“.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  <w:r w:rsidRPr="001E122B">
        <w:tab/>
        <w:t>Ministerstvu vnútra SR sa um</w:t>
      </w:r>
      <w:r w:rsidRPr="001E122B">
        <w:t>ožňuje upustiť od prikladania dokladu o bezúhonnosti k žiadosti o tolerovaný pobyt z dôvodu rešpektovania súkromného a rodinného života. Pôjde najmä o prípady, kedy by získanie tohto dokladu bolo objektívne nemožné.</w:t>
      </w:r>
    </w:p>
    <w:p w:rsidR="004C54A1" w:rsidRPr="001E122B" w:rsidP="005C4D04">
      <w:pPr>
        <w:ind w:left="3420"/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P="004C54A1">
      <w:pPr>
        <w:jc w:val="both"/>
      </w:pPr>
    </w:p>
    <w:p w:rsidR="009E20DE" w:rsidRPr="001E122B" w:rsidP="004C54A1">
      <w:pPr>
        <w:jc w:val="both"/>
      </w:pPr>
    </w:p>
    <w:p w:rsidR="004C54A1" w:rsidRPr="001E122B" w:rsidP="005C4D04">
      <w:pPr>
        <w:ind w:left="3420"/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 xml:space="preserve">V čl. I § 62 ods. 2 sa vypúšťa písmeno e). </w:t>
      </w:r>
    </w:p>
    <w:p w:rsidR="005C4D04" w:rsidRPr="001E122B" w:rsidP="005C4D04">
      <w:pPr>
        <w:ind w:left="360"/>
        <w:jc w:val="both"/>
      </w:pPr>
    </w:p>
    <w:p w:rsidR="005C4D04" w:rsidRPr="001E122B" w:rsidP="005C4D04">
      <w:pPr>
        <w:ind w:left="540"/>
        <w:jc w:val="both"/>
      </w:pPr>
      <w:r w:rsidRPr="001E122B">
        <w:tab/>
        <w:tab/>
        <w:t>Doterajšie písmeno f) sa označuje ako písmeno e).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  <w:r w:rsidRPr="001E122B">
        <w:t>Vypúšťa sa povinnosť prikladať k žiadosti o pobyte pre novonarodené dieťa doklad o zdravotnom poistení, čím sa zníži administratívna zaťaženosť cudzinca.</w:t>
      </w:r>
    </w:p>
    <w:p w:rsidR="005C4D04" w:rsidRPr="001E122B" w:rsidP="005C4D04">
      <w:pPr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P="004C54A1">
      <w:pPr>
        <w:jc w:val="both"/>
      </w:pPr>
    </w:p>
    <w:p w:rsidR="009E20DE" w:rsidP="004C54A1">
      <w:pPr>
        <w:jc w:val="both"/>
      </w:pPr>
    </w:p>
    <w:p w:rsidR="009E20DE" w:rsidRPr="001E122B" w:rsidP="004C54A1">
      <w:pPr>
        <w:jc w:val="both"/>
      </w:pPr>
    </w:p>
    <w:p w:rsidR="00BC2AC7" w:rsidRPr="001E122B" w:rsidP="00BC2AC7">
      <w:pPr>
        <w:numPr>
          <w:ilvl w:val="0"/>
          <w:numId w:val="6"/>
        </w:numPr>
        <w:jc w:val="both"/>
        <w:rPr>
          <w:u w:val="single"/>
        </w:rPr>
      </w:pPr>
      <w:r w:rsidRPr="001E122B">
        <w:t>V čl. I § 66 ods. 5 vypustiť slová „doklad o zdravotnom poistení“.</w:t>
      </w:r>
    </w:p>
    <w:p w:rsidR="00BC2AC7" w:rsidRPr="001E122B" w:rsidP="00BC2AC7">
      <w:pPr>
        <w:ind w:left="360"/>
        <w:jc w:val="both"/>
        <w:rPr>
          <w:i/>
        </w:rPr>
      </w:pPr>
    </w:p>
    <w:p w:rsidR="00BC2AC7" w:rsidRPr="001E122B" w:rsidP="00BC2AC7">
      <w:pPr>
        <w:ind w:left="2700"/>
        <w:jc w:val="both"/>
      </w:pPr>
      <w:r w:rsidRPr="001E122B">
        <w:t>Z dôvodu zníženia administratívnej záťaže občanov Európskej únie, ktorí študujú na našom území, sa navrhuje vypustiť povinnosť predkladať doklad o zdravotnom poistení pri registrácii ich pobytu ako nadbytočný.</w:t>
      </w:r>
    </w:p>
    <w:p w:rsidR="004C54A1" w:rsidRPr="001E122B" w:rsidP="005C4D04">
      <w:pPr>
        <w:jc w:val="both"/>
      </w:pPr>
    </w:p>
    <w:p w:rsidR="00BC2AC7" w:rsidRPr="001E122B" w:rsidP="00BC2AC7">
      <w:pPr>
        <w:ind w:left="1068" w:firstLine="348"/>
        <w:jc w:val="both"/>
      </w:pPr>
      <w:r w:rsidRPr="001E122B">
        <w:t>Ústavnoprávny výbor Národnej rady Slovenskej republiky</w:t>
      </w:r>
    </w:p>
    <w:p w:rsidR="00BC2AC7" w:rsidRPr="001E122B" w:rsidP="00BC2AC7">
      <w:pPr>
        <w:ind w:left="360" w:hanging="360"/>
        <w:jc w:val="both"/>
      </w:pPr>
      <w:r w:rsidRPr="001E122B">
        <w:tab/>
        <w:tab/>
        <w:tab/>
        <w:tab/>
        <w:tab/>
        <w:tab/>
      </w:r>
    </w:p>
    <w:p w:rsidR="00BC2AC7" w:rsidRPr="001E122B" w:rsidP="00BC2AC7">
      <w:pPr>
        <w:ind w:left="360" w:hanging="360"/>
        <w:jc w:val="both"/>
        <w:rPr>
          <w:b/>
        </w:rPr>
      </w:pPr>
      <w:r w:rsidRPr="001E122B">
        <w:tab/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1E122B" w:rsidRPr="001E122B" w:rsidP="00BC2AC7">
      <w:pPr>
        <w:ind w:left="360" w:hanging="360"/>
        <w:jc w:val="both"/>
        <w:rPr>
          <w:b/>
        </w:rPr>
      </w:pPr>
    </w:p>
    <w:p w:rsidR="00BC2AC7" w:rsidRPr="001E122B" w:rsidP="00BC2AC7">
      <w:pPr>
        <w:ind w:left="360"/>
        <w:jc w:val="both"/>
      </w:pPr>
    </w:p>
    <w:p w:rsidR="003747EB" w:rsidRPr="001E122B" w:rsidP="003747EB">
      <w:pPr>
        <w:pStyle w:val="ListParagraph"/>
        <w:numPr>
          <w:ilvl w:val="0"/>
          <w:numId w:val="6"/>
        </w:numPr>
        <w:jc w:val="both"/>
        <w:rPr>
          <w:iCs/>
        </w:rPr>
      </w:pPr>
      <w:r w:rsidRPr="001E122B">
        <w:rPr>
          <w:iCs/>
        </w:rPr>
        <w:t>V čl. I poznámka pod čiarou k odkazu 82 znie:</w:t>
      </w:r>
    </w:p>
    <w:p w:rsidR="003747EB" w:rsidRPr="001E122B" w:rsidP="00400C65">
      <w:pPr>
        <w:ind w:left="360"/>
        <w:jc w:val="both"/>
      </w:pPr>
      <w:r w:rsidRPr="001E122B">
        <w:rPr>
          <w:i/>
          <w:iCs/>
        </w:rPr>
        <w:t>„</w:t>
      </w:r>
      <w:r w:rsidRPr="001E122B">
        <w:rPr>
          <w:vertAlign w:val="superscript"/>
        </w:rPr>
        <w:t>82</w:t>
      </w:r>
      <w:r w:rsidRPr="001E122B">
        <w:t>) Rozhodnutie Rady 2004/573/ES z 29. apríla 2004 o organizácii spoločných letov na odsuny štátnych príslušníkov tretích krajín, na ktorých sa vzťahujú príkazy na individuálny odsun, z územia dvoch alebo viacerých členských štátov (Mimoriadne vydanie Ú. v. EÚ, kap. 19/zv. 07; Ú. v. EÚ L 261, 6. 8. 2004 ).“</w:t>
      </w:r>
    </w:p>
    <w:p w:rsidR="003747EB" w:rsidRPr="001E122B" w:rsidP="003747EB">
      <w:pPr>
        <w:jc w:val="both"/>
      </w:pPr>
    </w:p>
    <w:p w:rsidR="003747EB" w:rsidRPr="001E122B" w:rsidP="003747EB">
      <w:pPr>
        <w:ind w:left="2835" w:hanging="2835"/>
        <w:jc w:val="both"/>
        <w:rPr>
          <w:iCs/>
        </w:rPr>
      </w:pPr>
      <w:r w:rsidRPr="001E122B">
        <w:rPr>
          <w:i/>
          <w:iCs/>
        </w:rPr>
        <w:tab/>
      </w:r>
      <w:r w:rsidRPr="001E122B">
        <w:rPr>
          <w:iCs/>
        </w:rPr>
        <w:t>Ide o legislatívno-technickú úpravu súvisiacu so zaužívaným spôsobom uvádzania informácie o publikácii právne záväzných aktov Európskej únie v úradnom vestníku.</w:t>
      </w:r>
    </w:p>
    <w:p w:rsidR="003747EB" w:rsidRPr="001E122B" w:rsidP="003747EB">
      <w:pPr>
        <w:ind w:left="2835" w:hanging="2835"/>
        <w:jc w:val="both"/>
        <w:rPr>
          <w:iCs/>
        </w:rPr>
      </w:pPr>
    </w:p>
    <w:p w:rsidR="003747EB" w:rsidRPr="001E122B" w:rsidP="003747EB">
      <w:pPr>
        <w:tabs>
          <w:tab w:val="left" w:pos="709"/>
          <w:tab w:val="left" w:pos="1077"/>
        </w:tabs>
        <w:jc w:val="both"/>
      </w:pPr>
      <w:r w:rsidRPr="001E122B">
        <w:tab/>
        <w:tab/>
        <w:t>Ústavnoprávny výbor Národnej rady Slovenskej republiky</w:t>
      </w:r>
    </w:p>
    <w:p w:rsidR="003747EB" w:rsidRPr="001E122B" w:rsidP="003747EB">
      <w:pPr>
        <w:tabs>
          <w:tab w:val="left" w:pos="709"/>
          <w:tab w:val="left" w:pos="1077"/>
        </w:tabs>
        <w:jc w:val="both"/>
      </w:pPr>
      <w:r w:rsidRPr="001E122B">
        <w:tab/>
        <w:tab/>
        <w:t>Výbor Národnej rady Slovenskej republiky pre financie a rozpočet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verejnú správu a regionálny rozvoj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zdravotníctvo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t xml:space="preserve">Výbor Národnej rady Slovenskej republiky pre ľudské práva a národnostné menšiny </w:t>
      </w:r>
    </w:p>
    <w:p w:rsidR="003747EB" w:rsidRPr="001E122B" w:rsidP="003747EB">
      <w:pPr>
        <w:pStyle w:val="BodyText"/>
      </w:pPr>
      <w:r w:rsidRPr="001E122B">
        <w:tab/>
        <w:tab/>
      </w: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</w:p>
    <w:p w:rsidR="003747EB" w:rsidRPr="001E122B" w:rsidP="003747EB">
      <w:pPr>
        <w:tabs>
          <w:tab w:val="left" w:pos="709"/>
          <w:tab w:val="left" w:pos="1077"/>
        </w:tabs>
        <w:ind w:left="1077"/>
        <w:jc w:val="both"/>
      </w:pPr>
      <w:r w:rsidRPr="001E122B">
        <w:rPr>
          <w:b/>
        </w:rPr>
        <w:tab/>
        <w:tab/>
        <w:tab/>
        <w:tab/>
        <w:tab/>
        <w:t>Gestorský výbor odporúča schváliť</w:t>
      </w:r>
    </w:p>
    <w:p w:rsidR="003747EB" w:rsidRPr="001E122B" w:rsidP="003747EB">
      <w:pPr>
        <w:tabs>
          <w:tab w:val="left" w:pos="709"/>
          <w:tab w:val="left" w:pos="1077"/>
        </w:tabs>
        <w:jc w:val="both"/>
      </w:pPr>
    </w:p>
    <w:p w:rsidR="003747EB" w:rsidRPr="001E122B" w:rsidP="003747EB">
      <w:pPr>
        <w:jc w:val="both"/>
      </w:pPr>
    </w:p>
    <w:p w:rsidR="003747EB" w:rsidRPr="001E122B" w:rsidP="003747EB">
      <w:pPr>
        <w:jc w:val="both"/>
      </w:pPr>
    </w:p>
    <w:p w:rsidR="004C54A1" w:rsidRPr="001E122B" w:rsidP="005C4D04">
      <w:pPr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>V čl. I § 111 ods. 1 písm. e) sa vypúšťajú slová „a ak ide o štátneho príslušníka tretej krajiny s udeleným prechodným pobytom na účel podnikania vo výške päťnásobku životného minima na každý mesiac zostávajúceho pobytu, najviac však na jeden rok dopredu,“.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  <w:r w:rsidRPr="001E122B">
        <w:t>Ide o nadväzujúcu úpravu na vypustenie osobitnej výšky finančného zabezpečenia pri prechodnom pobyte na účel podnikania v § 32 ods. 15.</w:t>
      </w:r>
    </w:p>
    <w:p w:rsidR="005C4D04" w:rsidP="005C4D04">
      <w:pPr>
        <w:jc w:val="both"/>
      </w:pPr>
    </w:p>
    <w:p w:rsidR="009E20DE" w:rsidRPr="001E122B" w:rsidP="005C4D04">
      <w:pPr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RPr="001E122B" w:rsidP="004C54A1">
      <w:pPr>
        <w:jc w:val="both"/>
      </w:pPr>
    </w:p>
    <w:p w:rsidR="004C54A1" w:rsidRPr="001E122B" w:rsidP="005C4D04">
      <w:pPr>
        <w:jc w:val="both"/>
      </w:pPr>
    </w:p>
    <w:p w:rsidR="004C54A1" w:rsidRPr="001E122B" w:rsidP="005C4D04">
      <w:pPr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>V čl. I § 121 ods. 1 sa vypúšťajú slová „výpisom z registra trestov podľa osobitného predpisu,</w:t>
      </w:r>
      <w:r w:rsidRPr="001E122B">
        <w:rPr>
          <w:vertAlign w:val="superscript"/>
        </w:rPr>
        <w:t>92</w:t>
      </w:r>
      <w:r w:rsidRPr="001E122B">
        <w:t>)“ a slová „90 dní v jednom polroku“ sa nahrádzajú slovami „90 dní počas šiestich po sebe nasledujúcich mesiacoch“.</w:t>
      </w:r>
    </w:p>
    <w:p w:rsidR="005C4D04" w:rsidRPr="001E122B" w:rsidP="005C4D04">
      <w:pPr>
        <w:ind w:left="360"/>
        <w:jc w:val="both"/>
      </w:pPr>
    </w:p>
    <w:p w:rsidR="002C556B" w:rsidRPr="001E122B" w:rsidP="002C556B">
      <w:pPr>
        <w:ind w:left="3420" w:firstLine="120"/>
        <w:jc w:val="both"/>
      </w:pPr>
      <w:r w:rsidRPr="001E122B">
        <w:t>Jednoznačne sa vymedzuje, že výpis z registra trestov Slovenskej republiky nebude musieť preukazovať samotný cudzinec, čo býva často zdĺhavý proces vzhľadom na ťažkosti s doručovaním. Výpis z registra trestov SR si bude v rámci konania o pobyte vyžadovať priamo policajný útvar, čím sa konanie zrýchli.</w:t>
      </w:r>
    </w:p>
    <w:p w:rsidR="002C556B" w:rsidRPr="001E122B" w:rsidP="002C556B">
      <w:pPr>
        <w:ind w:left="3420" w:hanging="3420"/>
        <w:jc w:val="both"/>
      </w:pPr>
    </w:p>
    <w:p w:rsidR="002C556B" w:rsidRPr="001E122B" w:rsidP="005C4D04">
      <w:pPr>
        <w:ind w:left="360"/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RPr="001E122B" w:rsidP="004C54A1">
      <w:pPr>
        <w:jc w:val="both"/>
      </w:pPr>
    </w:p>
    <w:p w:rsidR="004C54A1" w:rsidRPr="001E122B" w:rsidP="005C4D04">
      <w:pPr>
        <w:ind w:left="360"/>
        <w:jc w:val="both"/>
      </w:pPr>
    </w:p>
    <w:p w:rsidR="004C54A1" w:rsidRPr="001E122B" w:rsidP="005C4D04">
      <w:pPr>
        <w:ind w:left="360"/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>V čl. I § 121 ods. 2 odkaz 93 sa nahradzuje odkazom 92.</w:t>
      </w:r>
    </w:p>
    <w:p w:rsidR="005C4D04" w:rsidRPr="001E122B" w:rsidP="005C4D04">
      <w:pPr>
        <w:ind w:left="360"/>
        <w:jc w:val="both"/>
      </w:pPr>
    </w:p>
    <w:p w:rsidR="005C4D04" w:rsidRPr="001E122B" w:rsidP="005C4D04">
      <w:pPr>
        <w:ind w:left="540"/>
        <w:jc w:val="both"/>
      </w:pPr>
      <w:r w:rsidRPr="001E122B">
        <w:tab/>
        <w:t>Doterajšia poznámka pod čiarou k odkazu 92 sa označuje ako poznámka pod čiarou k odkazu 93.</w:t>
      </w:r>
    </w:p>
    <w:p w:rsidR="005C4D04" w:rsidRPr="001E122B" w:rsidP="005C4D04">
      <w:pPr>
        <w:jc w:val="both"/>
      </w:pPr>
    </w:p>
    <w:p w:rsidR="002C556B" w:rsidRPr="001E122B" w:rsidP="002C556B">
      <w:pPr>
        <w:ind w:left="3420"/>
        <w:jc w:val="both"/>
      </w:pPr>
      <w:r w:rsidRPr="001E122B">
        <w:t>Jednoznačne sa vymedzuje, že výpis z registra trestov Slovenskej republiky nebude musieť preukazovať samotný cudzinec, čo býva často zdĺhavý proces vzhľadom na ťažkosti s doručovaním. Výpis z registra trestov SR si bude v rámci konania o pobyte vyžadovať priamo policajný útvar, čím sa konanie zrýchli.</w:t>
      </w:r>
    </w:p>
    <w:p w:rsidR="002C556B" w:rsidRPr="001E122B" w:rsidP="002C556B">
      <w:pPr>
        <w:ind w:left="3420" w:hanging="3420"/>
        <w:jc w:val="both"/>
      </w:pPr>
    </w:p>
    <w:p w:rsidR="002C556B" w:rsidRPr="001E122B" w:rsidP="005C4D04">
      <w:pPr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RPr="001E122B" w:rsidP="004C54A1">
      <w:pPr>
        <w:jc w:val="both"/>
      </w:pPr>
    </w:p>
    <w:p w:rsidR="004C54A1" w:rsidRPr="001E122B" w:rsidP="005C4D04">
      <w:pPr>
        <w:jc w:val="both"/>
      </w:pPr>
    </w:p>
    <w:p w:rsidR="004C54A1" w:rsidRPr="001E122B" w:rsidP="005C4D04">
      <w:pPr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>V čl. I § 121 odsek 3 znie:</w:t>
      </w:r>
    </w:p>
    <w:p w:rsidR="005C4D04" w:rsidRPr="001E122B" w:rsidP="005C4D04">
      <w:pPr>
        <w:ind w:left="540"/>
        <w:jc w:val="both"/>
      </w:pPr>
      <w:r w:rsidRPr="001E122B">
        <w:t xml:space="preserve">„(3) Pri rozhodovaní o žiadosti o udelenie pobytu je policajný útvar povinný vyžiadať si </w:t>
        <w:tab/>
        <w:t>výpis z registra trestov;</w:t>
      </w:r>
      <w:r w:rsidRPr="001E122B">
        <w:rPr>
          <w:vertAlign w:val="superscript"/>
        </w:rPr>
        <w:t>93</w:t>
      </w:r>
      <w:r w:rsidRPr="001E122B">
        <w:t>) policajný útvar je oprávnený vyžiadať si aj odpis registra trestov.</w:t>
      </w:r>
      <w:r w:rsidRPr="001E122B">
        <w:rPr>
          <w:vertAlign w:val="superscript"/>
        </w:rPr>
        <w:t>94</w:t>
      </w:r>
      <w:r w:rsidRPr="001E122B">
        <w:t>)“.</w:t>
      </w:r>
    </w:p>
    <w:p w:rsidR="005C4D04" w:rsidRPr="001E122B" w:rsidP="005C4D04">
      <w:pPr>
        <w:jc w:val="both"/>
      </w:pPr>
    </w:p>
    <w:p w:rsidR="005C4D04" w:rsidRPr="001E122B" w:rsidP="005C4D04">
      <w:pPr>
        <w:jc w:val="both"/>
      </w:pPr>
      <w:r w:rsidRPr="001E122B">
        <w:tab/>
      </w:r>
    </w:p>
    <w:p w:rsidR="005C4D04" w:rsidRPr="001E122B" w:rsidP="005C4D04">
      <w:pPr>
        <w:ind w:left="3420" w:hanging="3420"/>
        <w:jc w:val="both"/>
      </w:pPr>
      <w:r w:rsidRPr="001E122B">
        <w:tab/>
        <w:t>Jednoznačne sa vymedzuje, že výpis z registra trestov Slovenskej republiky nebude musieť preukazovať samotný cudzinec, čo býva často zdĺhavý proces vzhľadom na ťažkosti s doručovaním. Výpis z registra trestov SR si bude v rámci konania o pobyte vyžadovať priamo policajný útvar, čím sa konanie zrýchli.</w:t>
      </w:r>
    </w:p>
    <w:p w:rsidR="004C54A1" w:rsidRPr="001E122B" w:rsidP="005C4D04">
      <w:pPr>
        <w:ind w:left="3420" w:hanging="3420"/>
        <w:jc w:val="both"/>
      </w:pPr>
    </w:p>
    <w:p w:rsidR="002C556B" w:rsidRPr="001E122B" w:rsidP="004C54A1">
      <w:pPr>
        <w:tabs>
          <w:tab w:val="left" w:pos="709"/>
          <w:tab w:val="left" w:pos="1077"/>
        </w:tabs>
        <w:ind w:left="1077"/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RPr="001E122B" w:rsidP="004C54A1">
      <w:pPr>
        <w:jc w:val="both"/>
      </w:pPr>
    </w:p>
    <w:p w:rsidR="004C54A1" w:rsidRPr="001E122B" w:rsidP="005C4D04">
      <w:pPr>
        <w:ind w:left="3420" w:hanging="3420"/>
        <w:jc w:val="both"/>
      </w:pPr>
    </w:p>
    <w:p w:rsidR="00BC2AC7" w:rsidRPr="001E122B" w:rsidP="00BC2AC7">
      <w:pPr>
        <w:numPr>
          <w:ilvl w:val="0"/>
          <w:numId w:val="6"/>
        </w:numPr>
        <w:jc w:val="both"/>
      </w:pPr>
      <w:r w:rsidRPr="001E122B">
        <w:t>V čl. I § 122 písm. d) slová „štátnemu príslušníkovi tretej krajiny“ nahradiť slovom „cudzincovi“.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5"/>
        <w:jc w:val="both"/>
        <w:rPr>
          <w:i/>
        </w:rPr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/>
        <w:jc w:val="both"/>
      </w:pPr>
      <w:r w:rsidRPr="001E122B">
        <w:t>Ide o spresnenie textu, pretože doklad o ubytovaní v niektorých prípadoch môže prikladať k žiadosti nielen štátny príslušníci tretej krajiny, ale aj občania Európskej únie 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/>
        <w:jc w:val="both"/>
      </w:pPr>
    </w:p>
    <w:p w:rsidR="00BC2AC7" w:rsidRPr="001E122B" w:rsidP="00BC2AC7">
      <w:pPr>
        <w:ind w:left="1068" w:firstLine="348"/>
        <w:jc w:val="both"/>
      </w:pPr>
      <w:r w:rsidRPr="001E122B">
        <w:t>Ústavnoprávny výbor Národnej rady Slovenskej republiky</w:t>
      </w:r>
    </w:p>
    <w:p w:rsidR="00BC2AC7" w:rsidRPr="001E122B" w:rsidP="00BC2AC7">
      <w:pPr>
        <w:ind w:left="360" w:hanging="360"/>
        <w:jc w:val="both"/>
      </w:pPr>
      <w:r w:rsidRPr="001E122B">
        <w:tab/>
        <w:tab/>
        <w:tab/>
        <w:tab/>
        <w:tab/>
        <w:tab/>
      </w:r>
    </w:p>
    <w:p w:rsidR="00BC2AC7" w:rsidRPr="001E122B" w:rsidP="00BC2AC7">
      <w:pPr>
        <w:ind w:left="360" w:hanging="360"/>
        <w:jc w:val="both"/>
        <w:rPr>
          <w:b/>
        </w:rPr>
      </w:pPr>
      <w:r w:rsidRPr="001E122B">
        <w:tab/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BC2AC7" w:rsidRPr="001E122B" w:rsidP="00BC2AC7">
      <w:pPr>
        <w:ind w:left="360"/>
        <w:jc w:val="both"/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/>
        <w:jc w:val="both"/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2AC7" w:rsidRPr="001E122B" w:rsidP="00BC2AC7">
      <w:pPr>
        <w:numPr>
          <w:ilvl w:val="0"/>
          <w:numId w:val="6"/>
        </w:numPr>
        <w:jc w:val="both"/>
        <w:rPr>
          <w:u w:val="single"/>
        </w:rPr>
      </w:pPr>
      <w:r w:rsidRPr="001E122B">
        <w:t>V čl. I § 123 slová „štátneho príslušníka tretej krajiny“ nahradiť slovom „cudzinca“.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5"/>
        <w:jc w:val="both"/>
        <w:rPr>
          <w:i/>
        </w:rPr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/>
        <w:jc w:val="both"/>
      </w:pPr>
      <w:r w:rsidRPr="001E122B">
        <w:t>Ide o  spresnenie textu, keďže doklad o zdravotnom poistení sa v niektorých prípadoch tiež vyžaduje nielen u štátnych príslušníkov tretej krajiny, ale aj u občanov Európskej únie.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2AC7" w:rsidRPr="001E122B" w:rsidP="00BC2AC7">
      <w:pPr>
        <w:ind w:left="1068" w:firstLine="348"/>
        <w:jc w:val="both"/>
      </w:pPr>
      <w:r w:rsidRPr="001E122B">
        <w:t>Ústavnoprávny výbor Národnej rady Slovenskej republiky</w:t>
      </w:r>
    </w:p>
    <w:p w:rsidR="00BC2AC7" w:rsidRPr="001E122B" w:rsidP="00BC2AC7">
      <w:pPr>
        <w:ind w:left="360" w:hanging="360"/>
        <w:jc w:val="both"/>
      </w:pPr>
      <w:r w:rsidRPr="001E122B">
        <w:tab/>
        <w:tab/>
        <w:tab/>
        <w:tab/>
        <w:tab/>
        <w:tab/>
      </w:r>
    </w:p>
    <w:p w:rsidR="00BC2AC7" w:rsidRPr="001E122B" w:rsidP="00BC2AC7">
      <w:pPr>
        <w:ind w:left="360" w:hanging="360"/>
        <w:jc w:val="both"/>
        <w:rPr>
          <w:b/>
        </w:rPr>
      </w:pPr>
      <w:r w:rsidRPr="001E122B">
        <w:tab/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BC2AC7" w:rsidRPr="001E122B" w:rsidP="00BC2AC7">
      <w:pPr>
        <w:ind w:left="360"/>
        <w:jc w:val="both"/>
      </w:pPr>
    </w:p>
    <w:p w:rsidR="005C4D04" w:rsidRPr="001E122B" w:rsidP="005C4D04">
      <w:pPr>
        <w:ind w:left="360"/>
        <w:jc w:val="both"/>
      </w:pPr>
    </w:p>
    <w:p w:rsidR="005C4D04" w:rsidRPr="001E122B" w:rsidP="005C4D04">
      <w:pPr>
        <w:ind w:left="360"/>
        <w:jc w:val="both"/>
      </w:pPr>
    </w:p>
    <w:p w:rsidR="004C54A1" w:rsidRPr="001E122B" w:rsidP="004C54A1">
      <w:pPr>
        <w:jc w:val="both"/>
      </w:pPr>
    </w:p>
    <w:p w:rsidR="005C4D04" w:rsidRPr="001E122B" w:rsidP="004C54A1">
      <w:pPr>
        <w:numPr>
          <w:ilvl w:val="0"/>
          <w:numId w:val="6"/>
        </w:numPr>
        <w:jc w:val="both"/>
      </w:pPr>
      <w:r w:rsidRPr="001E122B">
        <w:t>V čl. I § 126 ods. 7 sa na konci bodka nahrádza bodkočiarkou a pripájajú sa tieto slová „informácie sa okrem štátneho jazyka zverejňujú aj v anglickom jazyku.“.</w:t>
      </w:r>
    </w:p>
    <w:p w:rsidR="005C4D04" w:rsidRPr="001E122B" w:rsidP="005C4D04">
      <w:pPr>
        <w:jc w:val="both"/>
      </w:pPr>
    </w:p>
    <w:p w:rsidR="005C4D04" w:rsidRPr="001E122B" w:rsidP="005C4D04">
      <w:pPr>
        <w:ind w:left="3420"/>
        <w:jc w:val="both"/>
      </w:pPr>
      <w:r w:rsidRPr="001E122B">
        <w:t>Vzhľadom na to, že ide o informácie pre cudzincov, sa navrhuje, aby informácie boli zverejňované aj v anglickom jazyku, aby im cudzinci porozumeli. Dobrá informovanosť cudzincov urýchli proces žiadostí o víza a pobyty, keďže cudzinci budú presnejšie informovaní o tom, aké presne sú ich povinnosti.</w:t>
      </w:r>
    </w:p>
    <w:p w:rsidR="005C4D04" w:rsidRPr="001E122B" w:rsidP="005C4D04"/>
    <w:p w:rsidR="005C4D04" w:rsidRPr="001E122B" w:rsidP="00CE1636">
      <w:pPr>
        <w:ind w:left="708"/>
        <w:jc w:val="both"/>
      </w:pPr>
    </w:p>
    <w:p w:rsidR="004C54A1" w:rsidRPr="001E122B" w:rsidP="004C54A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4C54A1" w:rsidRPr="001E122B" w:rsidP="004C54A1">
      <w:pPr>
        <w:jc w:val="both"/>
      </w:pPr>
    </w:p>
    <w:p w:rsidR="004C54A1" w:rsidRPr="001E122B" w:rsidP="004C54A1">
      <w:pPr>
        <w:jc w:val="both"/>
        <w:rPr>
          <w:b/>
        </w:rPr>
      </w:pPr>
      <w:r w:rsidRPr="001E122B"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4C54A1" w:rsidRPr="001E122B" w:rsidP="004C54A1">
      <w:pPr>
        <w:jc w:val="both"/>
      </w:pPr>
    </w:p>
    <w:p w:rsidR="00BC2AC7" w:rsidRPr="001E122B" w:rsidP="00BC2AC7">
      <w:pPr>
        <w:numPr>
          <w:ilvl w:val="0"/>
          <w:numId w:val="6"/>
        </w:numPr>
        <w:jc w:val="both"/>
      </w:pPr>
      <w:r w:rsidRPr="001E122B">
        <w:t>V čl. I § 131 za odsek 6 vložiť nový odsek 7, ktorý znie: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8"/>
        <w:jc w:val="both"/>
      </w:pPr>
      <w:r w:rsidRPr="001E122B">
        <w:t>„(7) Občan Únie, ktorý sa zdržiava na území Slovenskej republiky dlhšie ako tri mesiace a ktorý nemá registrované prvé povolenie alebo ďalšie povolenie podľa doterajších predpisov, je povinný požiadať o registráciu pobytu na území Slovenskej republiky do 30 dní od účinnosti tohto zákona.“.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8"/>
        <w:jc w:val="both"/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E122B">
        <w:t>Doterajšie odseky 7 až 10 označiť ako odseky 8 až 11.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/>
        <w:jc w:val="both"/>
      </w:pPr>
      <w:r w:rsidRPr="001E122B">
        <w:t>Keďže podľa súčasného zákona majú občania Európskej únie možnosť, nie povinnosť, zaregistrovať svoj pobyt na našom území, je potrebné v rámci prechodných ustanovení jednoznačne vymedziť povinnosť registrácie u tých občanov Európskej únie, ktorí v súčasnosti nemajú registrovaný svoj pobyt, tak ako sa to vyžaduje u občanov Európskej únie od účinnosti predloženého zákona ( §66 ods. 1 návrhu zákona ).</w:t>
      </w:r>
    </w:p>
    <w:p w:rsidR="00BC2AC7" w:rsidRPr="001E122B" w:rsidP="00BC2AC7">
      <w:pPr>
        <w:pStyle w:val="HTMLPreformatted"/>
        <w:widowControl/>
        <w:jc w:val="both"/>
        <w:rPr>
          <w:rStyle w:val="Emphasis"/>
          <w:i w:val="0"/>
          <w:sz w:val="24"/>
          <w:szCs w:val="24"/>
        </w:rPr>
      </w:pPr>
    </w:p>
    <w:p w:rsidR="00BC2AC7" w:rsidRPr="001E122B" w:rsidP="00BC2AC7">
      <w:pPr>
        <w:ind w:left="1068" w:firstLine="348"/>
        <w:jc w:val="both"/>
      </w:pPr>
      <w:r w:rsidRPr="001E122B">
        <w:t>Ústavnoprávny výbor Národnej rady Slovenskej republiky</w:t>
      </w:r>
    </w:p>
    <w:p w:rsidR="00BC2AC7" w:rsidRPr="001E122B" w:rsidP="00BC2AC7">
      <w:pPr>
        <w:ind w:left="360" w:hanging="360"/>
        <w:jc w:val="both"/>
      </w:pPr>
      <w:r w:rsidRPr="001E122B">
        <w:tab/>
        <w:tab/>
        <w:tab/>
        <w:tab/>
        <w:tab/>
        <w:tab/>
      </w:r>
    </w:p>
    <w:p w:rsidR="00BC2AC7" w:rsidRPr="001E122B" w:rsidP="00BC2AC7">
      <w:pPr>
        <w:ind w:left="360" w:hanging="360"/>
        <w:jc w:val="both"/>
        <w:rPr>
          <w:b/>
        </w:rPr>
      </w:pPr>
      <w:r w:rsidRPr="001E122B">
        <w:tab/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BC2AC7" w:rsidRPr="001E122B" w:rsidP="00BC2AC7">
      <w:pPr>
        <w:ind w:left="360"/>
        <w:jc w:val="both"/>
      </w:pPr>
    </w:p>
    <w:p w:rsidR="005C4D04" w:rsidRPr="001E122B" w:rsidP="00CE1636">
      <w:pPr>
        <w:ind w:left="708"/>
        <w:jc w:val="both"/>
      </w:pPr>
    </w:p>
    <w:p w:rsidR="00314953" w:rsidRPr="001E122B" w:rsidP="00314953">
      <w:pPr>
        <w:jc w:val="both"/>
      </w:pPr>
    </w:p>
    <w:p w:rsidR="00314953" w:rsidRPr="001E122B" w:rsidP="00314953">
      <w:pPr>
        <w:jc w:val="both"/>
      </w:pPr>
    </w:p>
    <w:p w:rsidR="00DC5810" w:rsidRPr="001E122B" w:rsidP="00314953">
      <w:pPr>
        <w:jc w:val="both"/>
      </w:pPr>
    </w:p>
    <w:p w:rsidR="00314953" w:rsidRPr="001E122B" w:rsidP="004C54A1">
      <w:pPr>
        <w:pStyle w:val="ListParagraph"/>
        <w:numPr>
          <w:ilvl w:val="0"/>
          <w:numId w:val="6"/>
        </w:numPr>
        <w:jc w:val="both"/>
      </w:pPr>
      <w:r w:rsidRPr="001E122B">
        <w:t>V čl. I, príloha č. 2 znie:</w:t>
      </w:r>
    </w:p>
    <w:p w:rsidR="00314953" w:rsidRPr="001E122B" w:rsidP="00314953">
      <w:pPr>
        <w:jc w:val="both"/>
      </w:pPr>
    </w:p>
    <w:p w:rsidR="00314953" w:rsidRPr="001E122B" w:rsidP="00314953">
      <w:pPr>
        <w:jc w:val="both"/>
        <w:rPr>
          <w:b/>
        </w:rPr>
      </w:pPr>
      <w:r w:rsidRPr="001E122B">
        <w:rPr>
          <w:b/>
          <w:caps/>
        </w:rPr>
        <w:t>zOZNAM PREBERANýCH PRáVNE ZáVäZNýCH AKTOV EURÓPSKEJ ÚNIE</w:t>
      </w:r>
    </w:p>
    <w:p w:rsidR="00314953" w:rsidRPr="001E122B" w:rsidP="00314953">
      <w:pPr>
        <w:jc w:val="both"/>
        <w:rPr>
          <w:b/>
        </w:rPr>
      </w:pPr>
    </w:p>
    <w:p w:rsidR="00314953" w:rsidRPr="001E122B" w:rsidP="00314953">
      <w:pPr>
        <w:pStyle w:val="ListParagraph"/>
        <w:numPr>
          <w:ilvl w:val="0"/>
          <w:numId w:val="2"/>
        </w:numPr>
        <w:jc w:val="both"/>
      </w:pPr>
      <w:r w:rsidRPr="001E122B">
        <w:t>Smernica Rady 2001/40/ES z 28. mája 2001 o vzájomnom uznávaní rozhodnutí o vyhostení štátnych príslušníkov tretích krajín (Mimoriadne vydanie Ú. v. EÚ, kap.19/zv.04; Ú. v. ES L 149, 2.6.2011).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2001/51/ES z 28. júna 2001, ktorou sa dopĺňajú ustanovenia článku 26 Dohovoru, ktorým sa vykonáva Schengenská dohoda zo 14. júna 1985 (Mimoriadne vydanie Ú. v. EÚ, kap.19/zv.04; Ú. v. ES L 187, 10.7.2001).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2003/86/ES z 22. septembra 2003 o práve na zlúčenie rodiny (Mimoriadne vydanie Ú. v. EÚ, kap.19/zv.06; Ú. v. EÚ L 251, 3.10.2003).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2003/109/ES z 25. novembra 2003 o právnom postavení štátnych príslušníkov tretích krajín, ktoré sú osobami s dlhodobým pobytom (Mimoriadne vydanie Ú. v. EÚ, kap.19/zv.06; Ú. v. EÚ L 16, 23.1.2004).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2003/110/ES z 25. novembra 2003 o pomoci v prípadoch tranzitu na účely leteckého odsunu (Mimoriadne vydanie Ú. v. EÚ, kap.19/zv.06; Ú. v. EÚ L 321, 6.12.2003) v znení nariadenia Európskeho parlamentu a Rady (EÚ) č. 492/2011 z 5. apríla 2011 (Ú. v. EÚ L 141, 27.5.2011).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Európskeho parlamentu a Rady 2004/38/ES z 29. apríla 2004 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 (Mimoriadne vydanie Ú. v. EÚ, kap.5/zv.05;  Ú. v. EÚ L  158, 30.4.2004) v znení nariadenia Európskeho parlamentu a Rady (EÚ) č. 492/2011 z 5. apríla 2011 (Ú. v. EÚ L, 27.5.2011)..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2004/81/ES z 29. apríla 2004 o povoleniach na trvalý pobyt, vydávaných štátnym príslušníkom tretích krajín, ktorí sú obeťami nezákonného obchodovania s ľuďmi alebo ktorí boli predmetom konania umožňujúceho nelegálne prisťahovalectvo a ktorí spolupracovali s príslušnými orgánmi (Mimoriadne vydanie Ú. v. EÚ, kap.19/zv.07; Ú. v. EÚ L  261, 6.8.2004).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2004/82/ES z 29. apríla 2004 o povinnosti dopravcov oznamovať údaje o cestujúcich (Mimoriadne vydanie Ú. v. EÚ, kap.19/zv.07; Ú. v. EÚ L 261, 6.8.2004).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2004/114/ES zo 13. decembra 2004 o podmienkach prijatia štátnych príslušníkov tretích krajín na účely štúdia, výmen žiakov, neplateného odborného vzdelávania alebo dobrovoľnej služby (Ú. v. EÚ L 375, 23.12.2004).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2005/71/ES z 12. októbra 2005 o osobitnom postupe prijímania štátnych príslušníkov tretích krajín na účely vedeckého výskumu (Ú. v. EÚ L 289, 3.11.2005).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Európskeho parlamentu a Rady 2008/115/ES zo 16. decembra 2008 o spoločných normách a postupoch členských štátov na účely návratu štátnych príslušníkov tretích krajín, ktorí sa neoprávnene zdržiavajú na ich území (Ú. v. EÚ L 348, 24.12.2008).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Rady 2009/50/ES z  25. mája 2009 o podmienkach vstupu a pobytu štátnych príslušníkov tretích krajín na účely vysokokvalifikovaného zamestnania (Ú. v. EÚ L 155, 18.6.2009).</w:t>
      </w:r>
    </w:p>
    <w:p w:rsidR="00314953" w:rsidRPr="001E122B" w:rsidP="00314953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E122B">
        <w:t>Smernica Európskeho parlamentu a Rady 2009/52/ES z 18. júna 2009, ktorou sa stanovujú minimálne normy pre sankcie a opatrenia voči zamestnávateľom štátnych príslušníkov tretích krajín, ktorí sa neoprávnene zdržiavajú na území členských štátov (Ú. v. EÚ L 168, 30.6.2009).</w:t>
      </w:r>
    </w:p>
    <w:p w:rsidR="00314953" w:rsidRPr="001E122B" w:rsidP="00314953">
      <w:pPr>
        <w:jc w:val="both"/>
        <w:rPr>
          <w:rFonts w:eastAsia="Calibri"/>
        </w:rPr>
      </w:pPr>
    </w:p>
    <w:p w:rsidR="00314953" w:rsidRPr="001E122B" w:rsidP="00314953">
      <w:pPr>
        <w:ind w:left="2835" w:hanging="141"/>
        <w:jc w:val="both"/>
        <w:rPr>
          <w:iCs/>
        </w:rPr>
      </w:pPr>
      <w:r w:rsidRPr="001E122B">
        <w:rPr>
          <w:i/>
          <w:iCs/>
        </w:rPr>
        <w:tab/>
      </w:r>
      <w:r w:rsidRPr="001E122B">
        <w:rPr>
          <w:iCs/>
        </w:rPr>
        <w:t>Ide o legislatívno-technickú úpravu súvisiacu so zaužívaným spôsobom uvádzania informácie o publikácii právne záväzných aktov Európskej únie v úradnom vestníku.</w:t>
      </w:r>
    </w:p>
    <w:p w:rsidR="00314953" w:rsidRPr="001E122B" w:rsidP="00314953">
      <w:pPr>
        <w:jc w:val="both"/>
      </w:pPr>
    </w:p>
    <w:p w:rsidR="00E10041" w:rsidRPr="001E122B" w:rsidP="00CE1636">
      <w:pPr>
        <w:ind w:left="708"/>
        <w:jc w:val="both"/>
      </w:pPr>
    </w:p>
    <w:p w:rsidR="00E10041" w:rsidRPr="001E122B" w:rsidP="00CE1636">
      <w:pPr>
        <w:ind w:left="708"/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E10041" w:rsidRPr="001E122B" w:rsidP="00E10041">
      <w:pPr>
        <w:tabs>
          <w:tab w:val="left" w:pos="709"/>
          <w:tab w:val="left" w:pos="1077"/>
        </w:tabs>
        <w:jc w:val="both"/>
      </w:pPr>
      <w:r w:rsidRPr="001E122B" w:rsidR="00CE1636">
        <w:tab/>
        <w:tab/>
      </w:r>
      <w:r w:rsidRPr="001E122B">
        <w:t>Ústavnoprávny výbor Národnej rady Slovenskej republiky</w:t>
      </w:r>
    </w:p>
    <w:p w:rsidR="00E10041" w:rsidRPr="001E122B" w:rsidP="00E10041">
      <w:pPr>
        <w:tabs>
          <w:tab w:val="left" w:pos="709"/>
          <w:tab w:val="left" w:pos="1077"/>
        </w:tabs>
        <w:jc w:val="both"/>
      </w:pPr>
      <w:r w:rsidRPr="001E122B">
        <w:tab/>
        <w:tab/>
        <w:t>Výbor Národnej rady Slovenskej republiky pre financie a rozpočet</w:t>
      </w:r>
    </w:p>
    <w:p w:rsidR="00E10041" w:rsidRPr="001E122B" w:rsidP="00E1004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verejnú správu a regionálny rozvoj</w:t>
      </w:r>
    </w:p>
    <w:p w:rsidR="00E10041" w:rsidRPr="001E122B" w:rsidP="00E1004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zdravotníctvo</w:t>
      </w:r>
    </w:p>
    <w:p w:rsidR="00E10041" w:rsidRPr="001E122B" w:rsidP="00E10041">
      <w:pPr>
        <w:tabs>
          <w:tab w:val="left" w:pos="709"/>
          <w:tab w:val="left" w:pos="1077"/>
        </w:tabs>
        <w:ind w:left="1077"/>
        <w:jc w:val="both"/>
      </w:pPr>
      <w:r w:rsidRPr="001E122B">
        <w:t>Výbor Národnej rady Slovenskej republiky pre vzdelávanie, vedu, mládež a šport</w:t>
      </w:r>
    </w:p>
    <w:p w:rsidR="00E10041" w:rsidRPr="001E122B" w:rsidP="00E10041">
      <w:pPr>
        <w:tabs>
          <w:tab w:val="left" w:pos="709"/>
          <w:tab w:val="left" w:pos="1077"/>
        </w:tabs>
        <w:ind w:left="1077"/>
        <w:jc w:val="both"/>
      </w:pPr>
      <w:r w:rsidRPr="001E122B">
        <w:t xml:space="preserve">Výbor Národnej rady Slovenskej republiky pre ľudské práva a národnostné menšiny </w:t>
      </w:r>
    </w:p>
    <w:p w:rsidR="00E10041" w:rsidRPr="001E122B" w:rsidP="00E10041">
      <w:pPr>
        <w:pStyle w:val="BodyText"/>
      </w:pPr>
      <w:r w:rsidRPr="001E122B">
        <w:tab/>
        <w:tab/>
      </w:r>
    </w:p>
    <w:p w:rsidR="00CE1636" w:rsidRPr="001E122B" w:rsidP="004C54A1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ind w:left="1077"/>
        <w:jc w:val="both"/>
      </w:pPr>
      <w:r w:rsidRPr="001E122B">
        <w:rPr>
          <w:b/>
        </w:rPr>
        <w:tab/>
        <w:tab/>
        <w:tab/>
        <w:tab/>
        <w:tab/>
        <w:t>Gestorský výbor odporúča schváliť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BC2AC7" w:rsidRPr="001E122B" w:rsidP="00CE1636">
      <w:pPr>
        <w:tabs>
          <w:tab w:val="left" w:pos="709"/>
          <w:tab w:val="left" w:pos="1077"/>
        </w:tabs>
        <w:jc w:val="both"/>
      </w:pPr>
    </w:p>
    <w:p w:rsidR="004217CB" w:rsidRPr="001E122B" w:rsidP="00CE1636">
      <w:pPr>
        <w:tabs>
          <w:tab w:val="left" w:pos="709"/>
          <w:tab w:val="left" w:pos="1077"/>
        </w:tabs>
        <w:jc w:val="both"/>
      </w:pPr>
    </w:p>
    <w:p w:rsidR="00BC2AC7" w:rsidRPr="001E122B" w:rsidP="00CE1636">
      <w:pPr>
        <w:tabs>
          <w:tab w:val="left" w:pos="709"/>
          <w:tab w:val="left" w:pos="1077"/>
        </w:tabs>
        <w:jc w:val="both"/>
      </w:pPr>
    </w:p>
    <w:p w:rsidR="00BC2AC7" w:rsidRPr="001E122B" w:rsidP="00BC2AC7">
      <w:pPr>
        <w:numPr>
          <w:ilvl w:val="0"/>
          <w:numId w:val="6"/>
        </w:numPr>
        <w:jc w:val="both"/>
      </w:pPr>
      <w:r w:rsidRPr="001E122B">
        <w:t>V čl. II druhom bode v časti Oslobodenie za 5. bod vložiť nový 6. bod, ktorý znie: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1"/>
        <w:jc w:val="both"/>
      </w:pPr>
      <w:r w:rsidRPr="001E122B">
        <w:t>„6. Od poplatku podľa písmena f) sú oslobodené osoby, ktoré žiadajú o vydanie nového dokladu o pobyte, ak záznamy v ňom nezodpovedajú skutočnosti z dôvodu, ktorý nie je závislý od žiadateľa, napríklad  pri zmene názvu obce, ulice alebo jej číslovania.“.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8"/>
        <w:jc w:val="both"/>
      </w:pPr>
      <w:r w:rsidRPr="001E122B">
        <w:t>Doterajšie body 6 až 8 označiť ako body 7 až 9.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/>
        <w:jc w:val="both"/>
      </w:pP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/>
        <w:jc w:val="both"/>
      </w:pPr>
      <w:r w:rsidRPr="001E122B">
        <w:t>Navrhuje sa oslobodiť od správneho poplatku vydanie nového dokladu o pobyte z dôvodu nezavinených cudzincom, a to najmä z dôvodu zmeny názvu obce, ulice alebo jej číslovania. Ide o rovnaké dôvody, z akých sú napr. oslobodení aj občania Slovenskej republiky pri vydávaní nového občianskeho preukazu.</w:t>
      </w:r>
    </w:p>
    <w:p w:rsidR="00BC2AC7" w:rsidRPr="001E122B" w:rsidP="00BC2AC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BC2AC7" w:rsidRPr="001E122B" w:rsidP="00BC2AC7">
      <w:pPr>
        <w:ind w:left="1068" w:firstLine="348"/>
        <w:jc w:val="both"/>
      </w:pPr>
      <w:r w:rsidRPr="001E122B">
        <w:t>Ústavnoprávny výbor Národnej rady Slovenskej republiky</w:t>
      </w:r>
    </w:p>
    <w:p w:rsidR="00BC2AC7" w:rsidRPr="001E122B" w:rsidP="00BC2AC7">
      <w:pPr>
        <w:ind w:left="360" w:hanging="360"/>
        <w:jc w:val="both"/>
      </w:pPr>
      <w:r w:rsidRPr="001E122B">
        <w:tab/>
        <w:tab/>
        <w:tab/>
        <w:tab/>
        <w:tab/>
        <w:tab/>
      </w:r>
    </w:p>
    <w:p w:rsidR="00BC2AC7" w:rsidRPr="001E122B" w:rsidP="00BC2AC7">
      <w:pPr>
        <w:ind w:left="360" w:hanging="360"/>
        <w:jc w:val="both"/>
        <w:rPr>
          <w:b/>
        </w:rPr>
      </w:pPr>
      <w:r w:rsidRPr="001E122B">
        <w:tab/>
        <w:tab/>
        <w:tab/>
        <w:tab/>
        <w:tab/>
        <w:tab/>
        <w:tab/>
        <w:tab/>
      </w:r>
      <w:r w:rsidRPr="001E122B">
        <w:rPr>
          <w:b/>
        </w:rPr>
        <w:t>Gestorský výbor odporúča schváliť</w:t>
      </w:r>
    </w:p>
    <w:p w:rsidR="00BC2AC7" w:rsidRPr="001E122B" w:rsidP="00BC2AC7">
      <w:pPr>
        <w:ind w:left="360"/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1E122B" w:rsidRPr="001E122B" w:rsidP="00CE1636">
      <w:pPr>
        <w:jc w:val="both"/>
      </w:pPr>
    </w:p>
    <w:p w:rsidR="001E122B" w:rsidRPr="001E122B" w:rsidP="00CE1636">
      <w:pPr>
        <w:jc w:val="both"/>
      </w:pPr>
    </w:p>
    <w:p w:rsidR="004217CB" w:rsidRPr="001E122B" w:rsidP="00CE1636">
      <w:pPr>
        <w:jc w:val="both"/>
      </w:pPr>
    </w:p>
    <w:p w:rsidR="00CE1636" w:rsidRPr="001E122B" w:rsidP="00CE1636">
      <w:pPr>
        <w:pStyle w:val="BodyText"/>
      </w:pPr>
      <w:r w:rsidRPr="001E122B" w:rsidR="004217CB">
        <w:tab/>
      </w:r>
      <w:r w:rsidRPr="001E122B">
        <w:t>Gestorský výbor odporúča o pozmeňujúcich a doplňujúcich návrhoch hlasovať takto:</w:t>
      </w:r>
    </w:p>
    <w:p w:rsidR="00CE1636" w:rsidRPr="001E122B" w:rsidP="00CE1636">
      <w:pPr>
        <w:pStyle w:val="BodyText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9E20DE" w:rsidP="00CE1636">
      <w:pPr>
        <w:pStyle w:val="BodyText"/>
      </w:pPr>
      <w:r w:rsidR="009E20DE">
        <w:tab/>
        <w:tab/>
        <w:t xml:space="preserve"> </w:t>
      </w:r>
    </w:p>
    <w:p w:rsidR="00CE1636" w:rsidRPr="001E122B" w:rsidP="00CE1636">
      <w:pPr>
        <w:pStyle w:val="BodyText"/>
      </w:pPr>
      <w:r w:rsidRPr="001E122B">
        <w:rPr>
          <w:b/>
        </w:rPr>
        <w:t xml:space="preserve">             </w:t>
      </w:r>
      <w:r w:rsidRPr="001E122B">
        <w:t>O bodoch</w:t>
      </w:r>
      <w:r w:rsidRPr="001E122B">
        <w:rPr>
          <w:b/>
        </w:rPr>
        <w:t xml:space="preserve"> </w:t>
      </w:r>
      <w:r w:rsidR="009E20DE">
        <w:rPr>
          <w:b/>
        </w:rPr>
        <w:t xml:space="preserve">1 </w:t>
      </w:r>
      <w:r w:rsidRPr="009E20DE" w:rsidR="009E20DE">
        <w:t>až</w:t>
      </w:r>
      <w:r w:rsidR="009E20DE">
        <w:rPr>
          <w:b/>
        </w:rPr>
        <w:t xml:space="preserve"> 26</w:t>
      </w:r>
      <w:r w:rsidRPr="001E122B">
        <w:rPr>
          <w:b/>
        </w:rPr>
        <w:t xml:space="preserve"> </w:t>
      </w:r>
      <w:r w:rsidRPr="001E122B" w:rsidR="00AD61A6">
        <w:rPr>
          <w:b/>
        </w:rPr>
        <w:t xml:space="preserve">  </w:t>
      </w:r>
      <w:r w:rsidRPr="001E122B">
        <w:t xml:space="preserve">hlasovať spoločne, a tieto </w:t>
      </w:r>
      <w:r w:rsidRPr="001E122B">
        <w:rPr>
          <w:b/>
        </w:rPr>
        <w:t>schváliť</w:t>
      </w:r>
      <w:r w:rsidRPr="001E122B">
        <w:t>.</w:t>
      </w:r>
    </w:p>
    <w:p w:rsidR="00CE1636" w:rsidRPr="001E122B" w:rsidP="00CE1636">
      <w:pPr>
        <w:pStyle w:val="BodyText"/>
        <w:rPr>
          <w:b/>
        </w:rPr>
      </w:pPr>
      <w:r w:rsidR="009E20DE">
        <w:tab/>
        <w:t xml:space="preserve"> </w:t>
      </w:r>
    </w:p>
    <w:p w:rsidR="00CE1636" w:rsidRPr="001E122B" w:rsidP="00CE1636">
      <w:pPr>
        <w:pStyle w:val="BodyText"/>
      </w:pPr>
      <w:r w:rsidRPr="001E122B">
        <w:rPr>
          <w:b/>
        </w:rPr>
        <w:tab/>
        <w:t xml:space="preserve"> </w:t>
      </w:r>
    </w:p>
    <w:p w:rsidR="00CE1636" w:rsidRPr="001E122B" w:rsidP="00CE1636">
      <w:pPr>
        <w:pStyle w:val="BodyText"/>
      </w:pPr>
      <w:r w:rsidRPr="001E122B">
        <w:t xml:space="preserve">           </w:t>
        <w:tab/>
      </w:r>
    </w:p>
    <w:p w:rsidR="00CE1636" w:rsidRPr="001E122B" w:rsidP="00CE1636">
      <w:pPr>
        <w:pStyle w:val="BodyText"/>
      </w:pPr>
    </w:p>
    <w:p w:rsidR="00CE1636" w:rsidRPr="001E122B" w:rsidP="00CE1636">
      <w:pPr>
        <w:pStyle w:val="BodyText"/>
      </w:pPr>
    </w:p>
    <w:p w:rsidR="00CE1636" w:rsidRPr="001E122B" w:rsidP="00CE1636">
      <w:pPr>
        <w:pStyle w:val="BodyText"/>
      </w:pPr>
      <w:r w:rsidR="009E20DE">
        <w:t xml:space="preserve">         </w:t>
      </w: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</w:rPr>
      </w:pPr>
      <w:r w:rsidRPr="001E122B">
        <w:rPr>
          <w:b/>
        </w:rPr>
        <w:t>IV.</w:t>
      </w: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</w:rPr>
      </w:pPr>
    </w:p>
    <w:p w:rsidR="00CE1636" w:rsidRPr="001E122B" w:rsidP="00CE1636">
      <w:pPr>
        <w:tabs>
          <w:tab w:val="left" w:pos="709"/>
          <w:tab w:val="left" w:pos="1077"/>
        </w:tabs>
        <w:jc w:val="center"/>
        <w:rPr>
          <w:b/>
        </w:rPr>
      </w:pPr>
    </w:p>
    <w:p w:rsidR="00CE1636" w:rsidRPr="001E122B" w:rsidP="00CE1636">
      <w:pPr>
        <w:pStyle w:val="BodyText"/>
        <w:tabs>
          <w:tab w:val="clear" w:pos="709"/>
          <w:tab w:val="clear" w:pos="1077"/>
        </w:tabs>
        <w:ind w:firstLine="708"/>
      </w:pPr>
      <w:r w:rsidRPr="001E122B">
        <w:t xml:space="preserve">Gestorský výbor na základe stanovísk výborov k vládnemu návrhu zákona o kontrole hraníc a pobyte cudzincov a o zmene a doplnení niektorých zákonov </w:t>
      </w:r>
      <w:r w:rsidRPr="001E122B">
        <w:rPr>
          <w:b/>
        </w:rPr>
        <w:t xml:space="preserve">(tlač 457)  </w:t>
      </w:r>
      <w:r w:rsidRPr="001E122B">
        <w:t xml:space="preserve">vyjadrených v ich uzneseniach uvedených pod bodom </w:t>
      </w:r>
      <w:r w:rsidRPr="001E122B">
        <w:rPr>
          <w:b/>
          <w:bCs/>
        </w:rPr>
        <w:t>III.</w:t>
      </w:r>
      <w:r w:rsidRPr="001E122B"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1E122B">
          <w:t>4 a</w:t>
        </w:r>
      </w:smartTag>
      <w:r w:rsidRPr="001E122B">
        <w:t xml:space="preserve"> § 83 zákona Národnej rady Slovenskej republiky č. 350/1996 Z. z. o rokovacom poriadku Národnej rady Slovenskej republiky v znení neskorších predpisov</w:t>
      </w:r>
    </w:p>
    <w:p w:rsidR="00CE1636" w:rsidRPr="001E122B" w:rsidP="00CE1636">
      <w:pPr>
        <w:tabs>
          <w:tab w:val="left" w:pos="709"/>
          <w:tab w:val="left" w:pos="1077"/>
        </w:tabs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  <w:rPr>
          <w:b/>
          <w:bCs/>
        </w:rPr>
      </w:pPr>
      <w:r w:rsidRPr="001E122B">
        <w:rPr>
          <w:b/>
          <w:bCs/>
        </w:rPr>
        <w:tab/>
        <w:t xml:space="preserve"> </w:t>
      </w:r>
      <w:r w:rsidRPr="001E122B">
        <w:rPr>
          <w:b/>
          <w:bCs/>
          <w:sz w:val="28"/>
        </w:rPr>
        <w:t>odporúča</w:t>
      </w:r>
      <w:r w:rsidRPr="001E122B">
        <w:rPr>
          <w:b/>
          <w:bCs/>
        </w:rPr>
        <w:t xml:space="preserve"> </w:t>
      </w:r>
    </w:p>
    <w:p w:rsidR="00CE1636" w:rsidRPr="001E122B" w:rsidP="00CE1636">
      <w:pPr>
        <w:tabs>
          <w:tab w:val="left" w:pos="709"/>
          <w:tab w:val="left" w:pos="1077"/>
        </w:tabs>
        <w:jc w:val="both"/>
        <w:rPr>
          <w:b/>
          <w:bCs/>
        </w:rPr>
      </w:pPr>
      <w:r w:rsidRPr="001E122B">
        <w:rPr>
          <w:b/>
          <w:bCs/>
        </w:rPr>
        <w:t xml:space="preserve"> 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  <w:r w:rsidRPr="001E122B">
        <w:rPr>
          <w:b/>
          <w:bCs/>
        </w:rPr>
        <w:t xml:space="preserve">                </w:t>
      </w:r>
      <w:r w:rsidRPr="001E122B">
        <w:t xml:space="preserve">Národnej rade Slovenskej republiky predmetný vládny návrh zákona </w:t>
      </w:r>
      <w:r w:rsidRPr="001E122B">
        <w:rPr>
          <w:b/>
          <w:bCs/>
        </w:rPr>
        <w:t xml:space="preserve"> schváliť</w:t>
      </w:r>
      <w:r w:rsidRPr="001E122B">
        <w:rPr>
          <w:b/>
          <w:bCs/>
          <w:sz w:val="28"/>
        </w:rPr>
        <w:t xml:space="preserve"> </w:t>
      </w:r>
      <w:r w:rsidRPr="001E122B">
        <w:t xml:space="preserve">v znení schválených pozmeňujúcich a doplňujúcich návrhov uvedených v tejto správe. 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pStyle w:val="BodyText"/>
        <w:tabs>
          <w:tab w:val="clear" w:pos="709"/>
          <w:tab w:val="clear" w:pos="1077"/>
        </w:tabs>
        <w:ind w:firstLine="708"/>
      </w:pPr>
      <w:r w:rsidRPr="001E122B">
        <w:rPr>
          <w:b/>
        </w:rPr>
        <w:t>Spoločná správa</w:t>
      </w:r>
      <w:r w:rsidRPr="001E122B">
        <w:t xml:space="preserve"> výborov Národnej rady Slovenskej republiky k vládnemu návrhu zákona o kontrole hraníc a pobyte cudzincov a o zmene a doplnení niektorých zákonov </w:t>
      </w:r>
      <w:r w:rsidRPr="001E122B">
        <w:rPr>
          <w:b/>
        </w:rPr>
        <w:t xml:space="preserve">(tlač 457) </w:t>
      </w:r>
      <w:r w:rsidRPr="001E122B">
        <w:t xml:space="preserve">v druhom čítaní  </w:t>
      </w:r>
      <w:r w:rsidRPr="001E122B">
        <w:rPr>
          <w:b/>
        </w:rPr>
        <w:t>bola schválená uznesením Výboru Národnej rady Slovenskej republiky pre  obranu a bezpečnosť  č</w:t>
      </w:r>
      <w:r w:rsidRPr="001E122B" w:rsidR="003F1A57">
        <w:rPr>
          <w:b/>
        </w:rPr>
        <w:t>. 111</w:t>
      </w:r>
      <w:r w:rsidRPr="001E122B">
        <w:rPr>
          <w:b/>
        </w:rPr>
        <w:t xml:space="preserve"> </w:t>
      </w:r>
      <w:r w:rsidRPr="001E122B">
        <w:t>na svojej</w:t>
      </w:r>
      <w:r w:rsidRPr="001E122B">
        <w:rPr>
          <w:b/>
        </w:rPr>
        <w:t xml:space="preserve"> </w:t>
      </w:r>
      <w:r w:rsidRPr="001E122B" w:rsidR="003F1A57">
        <w:rPr>
          <w:b/>
        </w:rPr>
        <w:t>26</w:t>
      </w:r>
      <w:r w:rsidRPr="001E122B">
        <w:rPr>
          <w:b/>
        </w:rPr>
        <w:t xml:space="preserve">. </w:t>
      </w:r>
      <w:r w:rsidRPr="001E122B">
        <w:t>schôdzi.</w:t>
        <w:tab/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</w:pPr>
      <w:r w:rsidRPr="001E122B">
        <w:t>V Bratislave 11. októbra  2011</w:t>
      </w: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</w:pPr>
    </w:p>
    <w:p w:rsidR="00CE1636" w:rsidRPr="001E122B" w:rsidP="00CE1636">
      <w:pPr>
        <w:tabs>
          <w:tab w:val="left" w:pos="709"/>
          <w:tab w:val="left" w:pos="1077"/>
        </w:tabs>
        <w:jc w:val="both"/>
        <w:rPr>
          <w:b/>
          <w:bCs/>
          <w:sz w:val="28"/>
        </w:rPr>
      </w:pPr>
    </w:p>
    <w:p w:rsidR="00CE1636" w:rsidRPr="001E122B" w:rsidP="00CE1636">
      <w:pPr>
        <w:pStyle w:val="Heading2"/>
      </w:pPr>
      <w:r w:rsidRPr="001E122B">
        <w:t xml:space="preserve">Martin FEDOR </w:t>
      </w:r>
      <w:r w:rsidR="009E20DE">
        <w:t xml:space="preserve"> v. r.</w:t>
      </w:r>
      <w:r w:rsidRPr="001E122B">
        <w:t xml:space="preserve"> </w:t>
      </w:r>
    </w:p>
    <w:p w:rsidR="00CE1636" w:rsidRPr="001E122B" w:rsidP="00CE1636">
      <w:pPr>
        <w:tabs>
          <w:tab w:val="left" w:pos="709"/>
          <w:tab w:val="left" w:pos="1077"/>
        </w:tabs>
        <w:jc w:val="center"/>
      </w:pPr>
      <w:r w:rsidRPr="001E122B">
        <w:t>predseda výboru</w:t>
      </w:r>
    </w:p>
    <w:p w:rsidR="00CE1636" w:rsidRPr="001E122B" w:rsidP="00CE1636"/>
    <w:p w:rsidR="00CE1636" w:rsidRPr="001E122B" w:rsidP="00CE1636"/>
    <w:p w:rsidR="00CE1636" w:rsidRPr="001E122B" w:rsidP="00CE1636"/>
    <w:p w:rsidR="00A371F1" w:rsidRPr="001E122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20003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E94"/>
    <w:multiLevelType w:val="hybridMultilevel"/>
    <w:tmpl w:val="B1BE3668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88A0BC9"/>
    <w:multiLevelType w:val="hybridMultilevel"/>
    <w:tmpl w:val="DEC02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8726C"/>
    <w:multiLevelType w:val="hybridMultilevel"/>
    <w:tmpl w:val="4B92759E"/>
    <w:lvl w:ilvl="0">
      <w:start w:val="3"/>
      <w:numFmt w:val="decimal"/>
      <w:lvlText w:val="%1."/>
      <w:lvlJc w:val="left"/>
      <w:pPr>
        <w:ind w:left="5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11" w:hanging="360"/>
      </w:pPr>
    </w:lvl>
    <w:lvl w:ilvl="2" w:tentative="1">
      <w:start w:val="1"/>
      <w:numFmt w:val="lowerRoman"/>
      <w:lvlText w:val="%3."/>
      <w:lvlJc w:val="right"/>
      <w:pPr>
        <w:ind w:left="2031" w:hanging="180"/>
      </w:pPr>
    </w:lvl>
    <w:lvl w:ilvl="3" w:tentative="1">
      <w:start w:val="1"/>
      <w:numFmt w:val="decimal"/>
      <w:lvlText w:val="%4."/>
      <w:lvlJc w:val="left"/>
      <w:pPr>
        <w:ind w:left="2751" w:hanging="360"/>
      </w:pPr>
    </w:lvl>
    <w:lvl w:ilvl="4" w:tentative="1">
      <w:start w:val="1"/>
      <w:numFmt w:val="lowerLetter"/>
      <w:lvlText w:val="%5."/>
      <w:lvlJc w:val="left"/>
      <w:pPr>
        <w:ind w:left="3471" w:hanging="360"/>
      </w:pPr>
    </w:lvl>
    <w:lvl w:ilvl="5" w:tentative="1">
      <w:start w:val="1"/>
      <w:numFmt w:val="lowerRoman"/>
      <w:lvlText w:val="%6."/>
      <w:lvlJc w:val="right"/>
      <w:pPr>
        <w:ind w:left="4191" w:hanging="180"/>
      </w:pPr>
    </w:lvl>
    <w:lvl w:ilvl="6" w:tentative="1">
      <w:start w:val="1"/>
      <w:numFmt w:val="decimal"/>
      <w:lvlText w:val="%7."/>
      <w:lvlJc w:val="left"/>
      <w:pPr>
        <w:ind w:left="4911" w:hanging="360"/>
      </w:pPr>
    </w:lvl>
    <w:lvl w:ilvl="7" w:tentative="1">
      <w:start w:val="1"/>
      <w:numFmt w:val="lowerLetter"/>
      <w:lvlText w:val="%8."/>
      <w:lvlJc w:val="left"/>
      <w:pPr>
        <w:ind w:left="5631" w:hanging="360"/>
      </w:pPr>
    </w:lvl>
    <w:lvl w:ilvl="8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3">
    <w:nsid w:val="3E0043C5"/>
    <w:multiLevelType w:val="hybridMultilevel"/>
    <w:tmpl w:val="F88C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D03F00"/>
    <w:multiLevelType w:val="hybridMultilevel"/>
    <w:tmpl w:val="71ECD91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41A7B"/>
    <w:multiLevelType w:val="hybridMultilevel"/>
    <w:tmpl w:val="4C12E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04104"/>
    <w:multiLevelType w:val="hybridMultilevel"/>
    <w:tmpl w:val="DEE8E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B33AA0"/>
    <w:multiLevelType w:val="hybridMultilevel"/>
    <w:tmpl w:val="64545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C3437"/>
    <w:multiLevelType w:val="hybridMultilevel"/>
    <w:tmpl w:val="2B2EE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636"/>
    <w:rsid w:val="00006F22"/>
    <w:rsid w:val="000410EF"/>
    <w:rsid w:val="001534B1"/>
    <w:rsid w:val="001A42CC"/>
    <w:rsid w:val="001E122B"/>
    <w:rsid w:val="002C556B"/>
    <w:rsid w:val="002D02E3"/>
    <w:rsid w:val="00314953"/>
    <w:rsid w:val="003747EB"/>
    <w:rsid w:val="003F1A57"/>
    <w:rsid w:val="00400C65"/>
    <w:rsid w:val="004217CB"/>
    <w:rsid w:val="004C54A1"/>
    <w:rsid w:val="005C4D04"/>
    <w:rsid w:val="00694A40"/>
    <w:rsid w:val="00695FF9"/>
    <w:rsid w:val="00866EC1"/>
    <w:rsid w:val="00891490"/>
    <w:rsid w:val="009E20DE"/>
    <w:rsid w:val="00A371F1"/>
    <w:rsid w:val="00AD61A6"/>
    <w:rsid w:val="00AE5DE7"/>
    <w:rsid w:val="00B42524"/>
    <w:rsid w:val="00B556FF"/>
    <w:rsid w:val="00BB6B7F"/>
    <w:rsid w:val="00BC2AC7"/>
    <w:rsid w:val="00BD5688"/>
    <w:rsid w:val="00CE1636"/>
    <w:rsid w:val="00D267C0"/>
    <w:rsid w:val="00D96200"/>
    <w:rsid w:val="00DC5810"/>
    <w:rsid w:val="00DE2E20"/>
    <w:rsid w:val="00E10041"/>
    <w:rsid w:val="00F176F1"/>
    <w:rsid w:val="00F2534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636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CE1636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E1636"/>
    <w:pPr>
      <w:autoSpaceDE w:val="0"/>
      <w:autoSpaceDN w:val="0"/>
      <w:adjustRightInd w:val="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CE1636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E1636"/>
    <w:pPr>
      <w:tabs>
        <w:tab w:val="left" w:pos="709"/>
        <w:tab w:val="left" w:pos="1077"/>
      </w:tabs>
      <w:jc w:val="both"/>
    </w:pPr>
  </w:style>
  <w:style w:type="paragraph" w:styleId="BodyTextIndent">
    <w:name w:val="Body Text Indent"/>
    <w:basedOn w:val="Normal"/>
    <w:rsid w:val="00E10041"/>
    <w:pPr>
      <w:spacing w:after="120"/>
      <w:ind w:left="283"/>
    </w:pPr>
  </w:style>
  <w:style w:type="paragraph" w:customStyle="1" w:styleId="ListParagraph">
    <w:name w:val="List Paragraph"/>
    <w:basedOn w:val="Normal"/>
    <w:rsid w:val="00314953"/>
    <w:pPr>
      <w:ind w:left="720"/>
      <w:contextualSpacing/>
    </w:pPr>
    <w:rPr>
      <w:rFonts w:eastAsia="Calibri"/>
    </w:rPr>
  </w:style>
  <w:style w:type="character" w:customStyle="1" w:styleId="HTMLPreformattedChar">
    <w:name w:val="HTML Preformatted Char"/>
    <w:basedOn w:val="DefaultParagraphFont"/>
    <w:link w:val="HTMLPreformatted"/>
    <w:locked/>
    <w:rsid w:val="00BC2AC7"/>
    <w:rPr>
      <w:rFonts w:ascii="Courier New" w:hAnsi="Courier New" w:cs="Courier New"/>
      <w:lang w:val="sk-SK" w:eastAsia="sk-SK" w:bidi="ar-SA"/>
    </w:rPr>
  </w:style>
  <w:style w:type="paragraph" w:styleId="HTMLPreformatted">
    <w:name w:val="HTML Preformatted"/>
    <w:basedOn w:val="Normal"/>
    <w:link w:val="HTMLPreformattedChar"/>
    <w:rsid w:val="00BC2AC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qFormat/>
    <w:rsid w:val="00BC2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VNZ o kontrole hraníc (tlač 457)</vt:lpstr>
    </vt:vector>
  </TitlesOfParts>
  <Company>Kancelaria NR SR</Company>
  <LinksUpToDate>false</LinksUpToDate>
  <CharactersWithSpaces>25606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kontrole hraníc (tlač 457)</dc:title>
  <dc:creator>MazuVlad</dc:creator>
  <cp:keywords>2. čít. - M. Laurenčík</cp:keywords>
  <cp:lastModifiedBy>MazuVlad</cp:lastModifiedBy>
  <cp:revision>16</cp:revision>
  <dcterms:created xsi:type="dcterms:W3CDTF">2011-09-20T08:19:00Z</dcterms:created>
  <dcterms:modified xsi:type="dcterms:W3CDTF">2011-10-07T09:17:00Z</dcterms:modified>
</cp:coreProperties>
</file>