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504D1" w:rsidP="0047287F">
      <w:pPr>
        <w:spacing w:before="120"/>
      </w:pPr>
    </w:p>
    <w:p w:rsidR="007504D1" w:rsidP="0047287F">
      <w:pPr>
        <w:spacing w:before="120"/>
      </w:pPr>
    </w:p>
    <w:p w:rsidR="0047287F" w:rsidP="0047287F">
      <w:pPr>
        <w:spacing w:before="120"/>
        <w:ind w:left="1416" w:firstLine="708"/>
      </w:pPr>
      <w:r w:rsidRPr="009027A0">
        <w:tab/>
        <w:tab/>
      </w:r>
      <w:r w:rsidR="00BD117C">
        <w:tab/>
        <w:tab/>
      </w:r>
      <w:r w:rsidRPr="009027A0">
        <w:tab/>
        <w:tab/>
      </w:r>
      <w:r w:rsidR="002E05FF">
        <w:t>41</w:t>
      </w:r>
      <w:r w:rsidRPr="009027A0">
        <w:t>. schôdza</w:t>
      </w:r>
    </w:p>
    <w:p w:rsidR="00620E53" w:rsidP="0047287F">
      <w:pPr>
        <w:spacing w:before="120"/>
        <w:ind w:left="1416" w:firstLine="708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2E05FF">
        <w:t>311</w:t>
      </w:r>
      <w:r w:rsidR="00EA0CB3">
        <w:t>5</w:t>
      </w:r>
      <w:r w:rsidR="00E94FE7">
        <w:t>/2</w:t>
      </w:r>
      <w:r w:rsidR="003111C8">
        <w:t>01</w:t>
      </w:r>
      <w:r w:rsidR="000914CF">
        <w:t>1</w:t>
      </w:r>
    </w:p>
    <w:p w:rsidR="00DF6927" w:rsidP="0047287F">
      <w:pPr>
        <w:spacing w:before="120"/>
        <w:ind w:left="1416" w:firstLine="708"/>
      </w:pPr>
    </w:p>
    <w:p w:rsidR="004F7B11" w:rsidP="0047287F">
      <w:pPr>
        <w:spacing w:before="120"/>
        <w:ind w:left="1416" w:firstLine="708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7030A8">
        <w:rPr>
          <w:sz w:val="32"/>
          <w:szCs w:val="32"/>
          <w:lang w:eastAsia="en-US"/>
        </w:rPr>
        <w:t>290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P="00E91ECF">
      <w:pPr>
        <w:spacing w:before="120"/>
        <w:jc w:val="center"/>
        <w:rPr>
          <w:b/>
        </w:rPr>
      </w:pPr>
      <w:r w:rsidRPr="009027A0">
        <w:rPr>
          <w:b/>
        </w:rPr>
        <w:t xml:space="preserve"> </w:t>
      </w:r>
      <w:r w:rsidR="00E91ECF">
        <w:rPr>
          <w:b/>
        </w:rPr>
        <w:t>z</w:t>
      </w:r>
      <w:r w:rsidR="002E05FF">
        <w:rPr>
          <w:b/>
        </w:rPr>
        <w:t>o</w:t>
      </w:r>
      <w:r w:rsidR="00E91ECF">
        <w:rPr>
          <w:b/>
        </w:rPr>
        <w:t xml:space="preserve"> 4. </w:t>
      </w:r>
      <w:r w:rsidR="002E05FF">
        <w:rPr>
          <w:b/>
        </w:rPr>
        <w:t>októbra</w:t>
      </w:r>
      <w:r w:rsidR="00F91168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C35217">
        <w:rPr>
          <w:b/>
        </w:rPr>
        <w:t>1</w:t>
      </w:r>
    </w:p>
    <w:p w:rsidR="00E91ECF" w:rsidRPr="00DA39E5" w:rsidP="00E91ECF">
      <w:pPr>
        <w:spacing w:before="120"/>
        <w:jc w:val="center"/>
      </w:pPr>
    </w:p>
    <w:p w:rsidR="00D02F27" w:rsidRPr="00D02F27" w:rsidP="00D02F27">
      <w:pPr>
        <w:spacing w:before="120"/>
        <w:jc w:val="both"/>
      </w:pPr>
      <w:r w:rsidRPr="00D02F27" w:rsidR="002A5174">
        <w:t xml:space="preserve">k </w:t>
      </w:r>
      <w:r w:rsidRPr="00D02F27" w:rsidR="00E91ECF">
        <w:t>vládnemu návrhu zákona</w:t>
      </w:r>
      <w:r w:rsidRPr="00D02F27">
        <w:t>,</w:t>
      </w:r>
      <w:r w:rsidRPr="00D02F27">
        <w:rPr>
          <w:b/>
        </w:rPr>
        <w:t xml:space="preserve"> </w:t>
      </w:r>
      <w:r w:rsidRPr="00D02F27">
        <w:t xml:space="preserve">ktorým sa mení a dopĺňa </w:t>
      </w:r>
      <w:r w:rsidRPr="00D02F27">
        <w:rPr>
          <w:b/>
        </w:rPr>
        <w:t xml:space="preserve">zákon č. 185/2002 Z. z. o Súdnej rade Slovenskej republiky </w:t>
      </w:r>
      <w:r w:rsidRPr="00D02F27">
        <w:t xml:space="preserve">a o zmene a doplnení niektorých zákonov v znení neskorších predpisov a ktorým sa menia a dopĺňajú niektoré zákony (tlač 453) </w:t>
      </w:r>
    </w:p>
    <w:p w:rsidR="00E91ECF" w:rsidRPr="00D02F27" w:rsidP="00CF175D">
      <w:pPr>
        <w:jc w:val="both"/>
      </w:pPr>
    </w:p>
    <w:p w:rsidR="0047287F" w:rsidRPr="00D02F27" w:rsidP="0047287F">
      <w:pPr>
        <w:spacing w:before="120"/>
        <w:rPr>
          <w:b/>
          <w:lang w:eastAsia="en-US"/>
        </w:rPr>
      </w:pPr>
      <w:r w:rsidRPr="00D02F27">
        <w:tab/>
      </w:r>
      <w:r w:rsidRPr="00D02F27">
        <w:rPr>
          <w:b/>
        </w:rPr>
        <w:t>Ústavnoprávny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 xml:space="preserve">A.   s </w:t>
      </w:r>
      <w:r w:rsidRPr="006D330D">
        <w:rPr>
          <w:b/>
        </w:rPr>
        <w:t>ú h l a s í</w:t>
      </w:r>
      <w:r w:rsidRPr="006D330D">
        <w:t xml:space="preserve"> </w:t>
      </w:r>
    </w:p>
    <w:p w:rsidR="0047287F" w:rsidRPr="00873FD3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szCs w:val="24"/>
          <w:lang w:eastAsia="sk-SK"/>
        </w:rPr>
      </w:pPr>
    </w:p>
    <w:p w:rsidR="00D02F27" w:rsidRPr="00D02F27" w:rsidP="00D02F27">
      <w:pPr>
        <w:spacing w:before="120"/>
        <w:jc w:val="both"/>
      </w:pPr>
      <w:r w:rsidRPr="00873FD3" w:rsidR="006D330D">
        <w:tab/>
        <w:tab/>
      </w:r>
      <w:r w:rsidRPr="00873FD3" w:rsidR="00E91ECF">
        <w:t>s vládnym návrhom zákona</w:t>
      </w:r>
      <w:r>
        <w:t>,</w:t>
      </w:r>
      <w:r w:rsidRPr="00D02F27">
        <w:t xml:space="preserve"> ktorým sa mení a dopĺňa </w:t>
      </w:r>
      <w:r w:rsidRPr="00D014DE">
        <w:t>zákon č. 185/2002 Z. z. o Súdnej rade Slovenskej republiky a o zmene a doplnení niekt</w:t>
      </w:r>
      <w:r w:rsidRPr="00D02F27">
        <w:t>orých zákonov v znení neskorších predpisov a ktorým sa menia a dopĺňajú niektoré zákony (tlač 453)</w:t>
      </w:r>
      <w:r>
        <w:t>;</w:t>
      </w:r>
      <w:r w:rsidRPr="00D02F27">
        <w:t xml:space="preserve"> </w:t>
      </w:r>
    </w:p>
    <w:p w:rsidR="007101B6" w:rsidRPr="00AA3868" w:rsidP="007101B6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D58C0" w:rsidRPr="00873AF1" w:rsidP="00F4399F">
      <w:pPr>
        <w:spacing w:before="120"/>
        <w:jc w:val="both"/>
      </w:pPr>
      <w:r w:rsidRPr="00DD237D" w:rsidR="006D330D">
        <w:tab/>
      </w:r>
      <w:r w:rsidRPr="00546926" w:rsidR="006D330D">
        <w:tab/>
      </w:r>
      <w:r w:rsidRPr="00E91ECF" w:rsidR="00E91ECF">
        <w:t>vládn</w:t>
      </w:r>
      <w:r w:rsidR="00E91ECF">
        <w:t>y</w:t>
      </w:r>
      <w:r w:rsidRPr="00E91ECF" w:rsidR="00E91ECF">
        <w:t xml:space="preserve"> návrh zákona</w:t>
      </w:r>
      <w:r w:rsidR="00D02F27">
        <w:t>,</w:t>
      </w:r>
      <w:r w:rsidRPr="00D02F27" w:rsidR="00D02F27">
        <w:t xml:space="preserve"> ktorým sa mení a dopĺňa </w:t>
      </w:r>
      <w:r w:rsidRPr="00D014DE" w:rsidR="00D02F27">
        <w:t>zákon č. 185/2002 Z. z. o Súdnej rade Slovenskej republiky a o zmene a doplnení niektorých</w:t>
      </w:r>
      <w:r w:rsidRPr="00D02F27" w:rsidR="00D02F27">
        <w:t xml:space="preserve"> zákonov v znení neskorších predpisov a ktorým sa menia a dopĺňajú niektoré zákony (tlač 453) </w:t>
      </w:r>
      <w:r w:rsidRPr="00DD237D" w:rsidR="0047287F">
        <w:rPr>
          <w:b/>
          <w:bCs/>
        </w:rPr>
        <w:t>schváliť</w:t>
      </w:r>
      <w:r w:rsidR="00E22611">
        <w:rPr>
          <w:b/>
          <w:bCs/>
        </w:rPr>
        <w:t xml:space="preserve"> </w:t>
      </w:r>
      <w:r w:rsidRPr="0034450B">
        <w:rPr>
          <w:bCs/>
        </w:rPr>
        <w:t xml:space="preserve">so zmenami a doplnkami uvedenými v prílohe tohto uznesenia;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</w:r>
      <w:r w:rsidRPr="00B643E6">
        <w:rPr>
          <w:b/>
        </w:rPr>
        <w:t>C.  p o v e r u j e</w:t>
      </w:r>
    </w:p>
    <w:p w:rsidR="00426893" w:rsidRPr="006C7E01" w:rsidP="00426893">
      <w:pPr>
        <w:pStyle w:val="BodyText"/>
        <w:tabs>
          <w:tab w:val="left" w:pos="993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rPr>
          <w:b/>
        </w:rPr>
        <w:tab/>
        <w:t xml:space="preserve">     </w:t>
      </w:r>
      <w:r w:rsidRPr="006C7E01">
        <w:t>1. predsedu výboru, aby výsledky rokovania Ústavnoprávneho výboru Národnej rady Slovenskej republiky v druhom čítaní z</w:t>
      </w:r>
      <w:r w:rsidR="00DD2701">
        <w:t>o</w:t>
      </w:r>
      <w:r w:rsidR="00E91ECF">
        <w:t xml:space="preserve"> 4. </w:t>
      </w:r>
      <w:r w:rsidR="00DD2701">
        <w:t>ok</w:t>
      </w:r>
      <w:r w:rsidR="00DD2701">
        <w:t xml:space="preserve">tóbra </w:t>
      </w:r>
      <w:r w:rsidRPr="006C7E01">
        <w:t>20</w:t>
      </w:r>
      <w:r>
        <w:t>1</w:t>
      </w:r>
      <w:r w:rsidR="00DA39E5">
        <w:t>1</w:t>
      </w:r>
      <w:r w:rsidRPr="006C7E01">
        <w:t xml:space="preserve"> spolu s výsledkami rokovania </w:t>
      </w:r>
      <w:r w:rsidR="005D2702">
        <w:t xml:space="preserve">ostatných </w:t>
      </w:r>
      <w:r w:rsidR="00A20233">
        <w:t>v</w:t>
      </w:r>
      <w:r w:rsidR="00950DE5">
        <w:t>ýbor</w:t>
      </w:r>
      <w:r w:rsidR="005D2702">
        <w:t>ov</w:t>
      </w:r>
      <w:r w:rsidR="00A20233">
        <w:t xml:space="preserve"> </w:t>
      </w:r>
      <w:r w:rsidRPr="006C7E01">
        <w:t xml:space="preserve">spracoval do  písomnej spoločnej správy výborov Národnej rady Slovenskej republiky </w:t>
      </w:r>
      <w:r w:rsidR="00224704">
        <w:t>podľa</w:t>
      </w:r>
      <w:r w:rsidRPr="006C7E01">
        <w:t xml:space="preserve"> § 79 ods. 1 zákona Národnej rady Slovenskej republiky </w:t>
      </w:r>
      <w:r w:rsidR="00C747B6">
        <w:t>č. </w:t>
      </w:r>
      <w:r w:rsidR="00950DE5">
        <w:t>350/1996 Z. z. o </w:t>
      </w:r>
      <w:r w:rsidRPr="006C7E01">
        <w:t xml:space="preserve">rokovacom poriadku Národnej rady Slovenskej republiky v znení neskorších predpisov a predložil ju na schválenie gestorskému výboru, </w:t>
      </w:r>
    </w:p>
    <w:p w:rsidR="00426893" w:rsidRPr="006C7E01" w:rsidP="00426893">
      <w:pPr>
        <w:pStyle w:val="BodyText"/>
        <w:tabs>
          <w:tab w:val="left" w:pos="1021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tab/>
        <w:tab/>
        <w:t xml:space="preserve">2. </w:t>
      </w:r>
      <w:r w:rsidRPr="009E76B3">
        <w:rPr>
          <w:b/>
        </w:rPr>
        <w:t>spoločn</w:t>
      </w:r>
      <w:r w:rsidR="007504D1">
        <w:rPr>
          <w:b/>
        </w:rPr>
        <w:t>ú</w:t>
      </w:r>
      <w:r w:rsidRPr="009E76B3">
        <w:rPr>
          <w:b/>
        </w:rPr>
        <w:t xml:space="preserve"> spravodaj</w:t>
      </w:r>
      <w:r w:rsidR="007504D1">
        <w:rPr>
          <w:b/>
        </w:rPr>
        <w:t>kyňu</w:t>
      </w:r>
      <w:r w:rsidRPr="006C7E01">
        <w:t xml:space="preserve"> výbor</w:t>
      </w:r>
      <w:r w:rsidR="005D2702">
        <w:t>u</w:t>
      </w:r>
      <w:r w:rsidRPr="006C7E01">
        <w:t xml:space="preserve"> </w:t>
      </w:r>
      <w:r w:rsidR="00D014DE">
        <w:rPr>
          <w:b/>
        </w:rPr>
        <w:t>Ja</w:t>
      </w:r>
      <w:r w:rsidR="007504D1">
        <w:rPr>
          <w:b/>
        </w:rPr>
        <w:t xml:space="preserve">nu </w:t>
      </w:r>
      <w:r w:rsidR="00D014DE">
        <w:rPr>
          <w:b/>
        </w:rPr>
        <w:t>Dubovcovú</w:t>
      </w:r>
      <w:r w:rsidRPr="00224704">
        <w:rPr>
          <w:b/>
        </w:rPr>
        <w:t xml:space="preserve">, </w:t>
      </w:r>
      <w:r w:rsidRPr="00224704">
        <w:t>aby</w:t>
      </w:r>
      <w:r>
        <w:t xml:space="preserve"> </w:t>
      </w:r>
      <w:r w:rsidR="00224704">
        <w:t>podľa</w:t>
      </w:r>
      <w:r w:rsidRPr="006C7E01">
        <w:t xml:space="preserve"> § 80 ods. 2 zákona o rokovacom poriadku Národnej rady Slovenskej republiky informoval</w:t>
      </w:r>
      <w:r w:rsidR="007504D1">
        <w:t>a</w:t>
      </w:r>
      <w:r w:rsidRPr="006C7E01">
        <w:t xml:space="preserve"> o výsledk</w:t>
      </w:r>
      <w:r w:rsidRPr="006C7E01">
        <w:t>u rokovania výborov a aby odôvodnil</w:t>
      </w:r>
      <w:r w:rsidR="007504D1">
        <w:t xml:space="preserve">a </w:t>
      </w:r>
      <w:r w:rsidRPr="006C7E01">
        <w:t>návrh a stanovisko gestorského výboru k</w:t>
      </w:r>
      <w:r w:rsidR="00C747B6">
        <w:t>  </w:t>
      </w:r>
      <w:r w:rsidRPr="006C7E01">
        <w:t xml:space="preserve">návrhu </w:t>
      </w:r>
      <w:r>
        <w:t>z</w:t>
      </w:r>
      <w:r w:rsidRPr="006C7E01">
        <w:t>ákona uvedené v spoločnej správe výborov na schôdzi Národnej rady Slovenskej republiky</w:t>
      </w:r>
      <w:r>
        <w:t>.</w:t>
      </w:r>
    </w:p>
    <w:p w:rsidR="00426893" w:rsidRPr="006C7E01" w:rsidP="00426893"/>
    <w:p w:rsidR="00224704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B85DA0">
        <w:t xml:space="preserve">   </w:t>
      </w:r>
      <w:r w:rsidR="00AB2FBB">
        <w:t xml:space="preserve">  </w:t>
      </w:r>
      <w:r>
        <w:t>Radoslav Procházka</w:t>
      </w:r>
      <w:r w:rsidR="00B85DA0">
        <w:t xml:space="preserve"> </w:t>
      </w:r>
    </w:p>
    <w:p w:rsidR="00224704" w:rsidP="009C169A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</w:t>
      </w:r>
      <w:r w:rsidR="0092348A">
        <w:t xml:space="preserve"> </w:t>
      </w:r>
      <w:r>
        <w:t>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</w:t>
      </w:r>
      <w:r>
        <w:t>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224704" w:rsidP="00B03C99">
      <w:pPr>
        <w:pStyle w:val="Heading2"/>
        <w:jc w:val="left"/>
      </w:pPr>
    </w:p>
    <w:p w:rsidR="00BB3D2A" w:rsidP="00BB3D2A">
      <w:pPr>
        <w:rPr>
          <w:lang w:eastAsia="en-US"/>
        </w:rPr>
      </w:pPr>
    </w:p>
    <w:p w:rsidR="00AB2FBB" w:rsidP="009D58C0">
      <w:pPr>
        <w:pStyle w:val="Heading2"/>
        <w:jc w:val="left"/>
        <w:sectPr w:rsidSect="0038045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D58C0" w:rsidRPr="009027A0" w:rsidP="009D58C0">
      <w:pPr>
        <w:pStyle w:val="Heading2"/>
        <w:jc w:val="left"/>
      </w:pPr>
      <w:r w:rsidRPr="009027A0">
        <w:t>P r í l o h a</w:t>
      </w:r>
    </w:p>
    <w:p w:rsidR="009D58C0" w:rsidRPr="009027A0" w:rsidP="009D58C0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C01394" w:rsidP="009D58C0">
      <w:pPr>
        <w:ind w:left="4253" w:firstLine="708"/>
        <w:jc w:val="both"/>
        <w:rPr>
          <w:b/>
        </w:rPr>
      </w:pPr>
      <w:r w:rsidRPr="009027A0" w:rsidR="009D58C0">
        <w:rPr>
          <w:b/>
        </w:rPr>
        <w:t xml:space="preserve">výboru Národnej rady SR č. </w:t>
      </w:r>
      <w:r w:rsidR="0036487E">
        <w:rPr>
          <w:b/>
        </w:rPr>
        <w:t>290</w:t>
      </w:r>
    </w:p>
    <w:p w:rsidR="009D58C0" w:rsidRPr="009027A0" w:rsidP="009D58C0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0764C0">
        <w:rPr>
          <w:b/>
        </w:rPr>
        <w:t xml:space="preserve">o 4. </w:t>
      </w:r>
      <w:r w:rsidR="00F4399F">
        <w:rPr>
          <w:b/>
        </w:rPr>
        <w:t>októbra</w:t>
      </w:r>
      <w:r w:rsidR="000764C0">
        <w:rPr>
          <w:b/>
        </w:rPr>
        <w:t xml:space="preserve">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5D2702">
        <w:rPr>
          <w:b/>
        </w:rPr>
        <w:t>1</w:t>
      </w:r>
    </w:p>
    <w:p w:rsidR="009D58C0" w:rsidRPr="009027A0" w:rsidP="009D58C0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9D58C0" w:rsidP="009D58C0">
      <w:pPr>
        <w:jc w:val="center"/>
        <w:rPr>
          <w:lang w:eastAsia="en-US"/>
        </w:rPr>
      </w:pPr>
    </w:p>
    <w:p w:rsidR="009D58C0" w:rsidP="009D58C0">
      <w:pPr>
        <w:jc w:val="center"/>
        <w:rPr>
          <w:lang w:eastAsia="en-US"/>
        </w:rPr>
      </w:pPr>
    </w:p>
    <w:p w:rsidR="009D58C0" w:rsidRPr="009027A0" w:rsidP="009D58C0">
      <w:pPr>
        <w:rPr>
          <w:lang w:eastAsia="en-US"/>
        </w:rPr>
      </w:pPr>
    </w:p>
    <w:p w:rsidR="009D58C0" w:rsidRPr="00577FDA" w:rsidP="009D58C0">
      <w:pPr>
        <w:pStyle w:val="Heading2"/>
        <w:ind w:left="0" w:firstLine="0"/>
        <w:jc w:val="center"/>
      </w:pPr>
      <w:r w:rsidRPr="00577FDA">
        <w:t>Pozmeňujúce a doplňujúce návrhy</w:t>
      </w:r>
    </w:p>
    <w:p w:rsidR="00D014DE" w:rsidRPr="00D014DE" w:rsidP="00D014DE">
      <w:pPr>
        <w:spacing w:before="120"/>
        <w:jc w:val="both"/>
        <w:rPr>
          <w:b/>
        </w:rPr>
      </w:pPr>
      <w:r w:rsidRPr="00D014DE" w:rsidR="000764C0">
        <w:rPr>
          <w:b/>
        </w:rPr>
        <w:t>k vládnemu návrhu zákona</w:t>
      </w:r>
      <w:r w:rsidRPr="00D014DE">
        <w:rPr>
          <w:b/>
        </w:rPr>
        <w:t xml:space="preserve">, ktorým sa mení a dopĺňa zákon č. 185/2002 Z. z. o Súdnej rade Slovenskej republiky a o zmene a doplnení niektorých zákonov v znení neskorších predpisov a ktorým sa menia a dopĺňajú niektoré zákony (tlač 453) </w:t>
      </w:r>
    </w:p>
    <w:p w:rsidR="009D58C0" w:rsidRPr="000764C0" w:rsidP="000764C0">
      <w:pPr>
        <w:jc w:val="both"/>
        <w:rPr>
          <w:b/>
        </w:rPr>
      </w:pPr>
      <w:r w:rsidRPr="000764C0">
        <w:rPr>
          <w:b/>
        </w:rPr>
        <w:t>__________________________________________________________________________</w:t>
      </w:r>
    </w:p>
    <w:p w:rsidR="009D58C0" w:rsidP="009D58C0">
      <w:pPr>
        <w:jc w:val="both"/>
        <w:rPr>
          <w:b/>
        </w:rPr>
      </w:pPr>
    </w:p>
    <w:p w:rsidR="00646EDB" w:rsidP="00646EDB">
      <w:pPr>
        <w:jc w:val="both"/>
      </w:pPr>
    </w:p>
    <w:p w:rsidR="00646EDB" w:rsidP="00646EDB">
      <w:pPr>
        <w:jc w:val="both"/>
      </w:pPr>
    </w:p>
    <w:p w:rsidR="00646EDB" w:rsidP="00646EDB">
      <w:pPr>
        <w:jc w:val="both"/>
      </w:pPr>
      <w:r w:rsidRPr="00646EDB">
        <w:t xml:space="preserve">1. </w:t>
      </w:r>
      <w:r>
        <w:t xml:space="preserve"> </w:t>
      </w:r>
      <w:r w:rsidRPr="00646EDB">
        <w:t xml:space="preserve">V čl. II </w:t>
      </w:r>
      <w:r>
        <w:t xml:space="preserve">7. bod </w:t>
      </w:r>
      <w:r w:rsidRPr="00646EDB">
        <w:t xml:space="preserve">úvodná veta znie: </w:t>
      </w:r>
    </w:p>
    <w:p w:rsidR="00646EDB" w:rsidRPr="00646EDB" w:rsidP="00646EDB">
      <w:pPr>
        <w:ind w:firstLine="360"/>
        <w:jc w:val="both"/>
      </w:pPr>
      <w:r w:rsidRPr="00646EDB">
        <w:t xml:space="preserve">„Za § 27 sa vkladajú § 27a až 27g, ktoré vrátane nadpisu znejú:“. </w:t>
      </w:r>
    </w:p>
    <w:p w:rsidR="00646EDB" w:rsidP="00646EDB">
      <w:pPr>
        <w:jc w:val="both"/>
      </w:pPr>
    </w:p>
    <w:p w:rsidR="00646EDB" w:rsidP="00646EDB">
      <w:pPr>
        <w:jc w:val="both"/>
      </w:pPr>
      <w:r>
        <w:tab/>
        <w:tab/>
        <w:tab/>
        <w:tab/>
        <w:t xml:space="preserve">Legislatívno-technická úprava súvisiaca s doplnením § 27g. </w:t>
      </w:r>
    </w:p>
    <w:p w:rsidR="00646EDB" w:rsidRPr="00646EDB" w:rsidP="00646EDB">
      <w:pPr>
        <w:jc w:val="both"/>
      </w:pPr>
    </w:p>
    <w:p w:rsidR="00646EDB" w:rsidP="00646EDB">
      <w:pPr>
        <w:jc w:val="both"/>
      </w:pPr>
    </w:p>
    <w:p w:rsidR="00646EDB" w:rsidRPr="00646EDB" w:rsidP="00646EDB">
      <w:pPr>
        <w:jc w:val="both"/>
      </w:pPr>
      <w:r w:rsidRPr="00646EDB">
        <w:t xml:space="preserve">2. </w:t>
      </w:r>
      <w:r>
        <w:t xml:space="preserve"> </w:t>
      </w:r>
      <w:r w:rsidRPr="00646EDB">
        <w:t>V čl. II</w:t>
      </w:r>
      <w:r>
        <w:t xml:space="preserve"> 7. </w:t>
      </w:r>
      <w:r w:rsidRPr="00646EDB">
        <w:t xml:space="preserve">bode sa dopĺňa § 27g, ktorý znie: </w:t>
      </w:r>
    </w:p>
    <w:p w:rsidR="00646EDB" w:rsidRPr="00646EDB" w:rsidP="00646EDB">
      <w:pPr>
        <w:jc w:val="both"/>
      </w:pPr>
    </w:p>
    <w:p w:rsidR="00646EDB" w:rsidRPr="00646EDB" w:rsidP="00646EDB">
      <w:pPr>
        <w:jc w:val="center"/>
      </w:pPr>
      <w:r w:rsidRPr="00646EDB">
        <w:t>„§ 27g</w:t>
      </w:r>
    </w:p>
    <w:p w:rsidR="00646EDB" w:rsidRPr="00646EDB" w:rsidP="00646EDB">
      <w:pPr>
        <w:jc w:val="both"/>
      </w:pPr>
    </w:p>
    <w:p w:rsidR="00646EDB" w:rsidRPr="00646EDB" w:rsidP="00646EDB">
      <w:pPr>
        <w:ind w:firstLine="360"/>
        <w:jc w:val="both"/>
      </w:pPr>
      <w:r w:rsidRPr="00646EDB">
        <w:t>Sudca sa vo výberovom konaní na voľné miesto sudcu pri postupe na súd vyššieho stupňa zúčastňuje len prekladu z cudzieho jazyka, psychologického posúdenia a ústnej časti výberového konania, ak je výsledkom bezprostredne predchádzajúceho hodnotenia sudcu podľa § 27a ods. 1 písm. a) výrok „výborný“; to neplatí, ak je výrok hodnotenia sudcu podľa § 27a ods. 1 písm. b) „dobrý“ alebo „nevyhovujúci“.“.</w:t>
      </w:r>
    </w:p>
    <w:p w:rsidR="00646EDB" w:rsidRPr="00646EDB" w:rsidP="00646EDB">
      <w:pPr>
        <w:jc w:val="both"/>
      </w:pPr>
    </w:p>
    <w:p w:rsidR="00646EDB" w:rsidRPr="00646EDB" w:rsidP="00646EDB">
      <w:pPr>
        <w:tabs>
          <w:tab w:val="left" w:pos="2880"/>
        </w:tabs>
        <w:ind w:left="2880"/>
        <w:jc w:val="both"/>
      </w:pPr>
      <w:r w:rsidRPr="00646EDB">
        <w:t xml:space="preserve">Vzhľadom na zavedenie nového mechanizmu hodnotenia sudcov sa navrhuje, aby hodnotenie sudcu bolo aj motivujúcim prvok v práci sudcu. Preto sa navrhuje, aby pravidelné sudcu (5 ročné intervaly) hodnotenie s výsledkom „výborný“ malo pre sudcu aj ten význam, že pri postupe na súd vyššieho stupňa sa bude takto hodnotený sudca zúčastňovať len ústnej časti výberového konania, psychologického posúdenia a prekladu z cudzieho jazyka. Osobitne sa však zdôrazňuje fakt, že ak bude sudca hodnotený v súvislosti s výberovým konaním [§ 27a ods. 1 písm. b)] inak ako “výborný”, tak riadne hodnotenie sudcu (5 ročné intervaly) sa vo výberovom konaní nebude zohľadňovať, aj keby bolo s výsledkom “výborný“. Súčasne sa navrhuje, aby priamo zákon explicitne definoval všetky časti výberového konania; na tento účel je potrebné vykonať nielen zmeny v § 28 ods. 4, ale aj v splnomocňujúcom ustanovení § 28 ods. 10.    </w:t>
      </w:r>
    </w:p>
    <w:p w:rsidR="00646EDB" w:rsidP="00646EDB">
      <w:pPr>
        <w:jc w:val="both"/>
      </w:pPr>
    </w:p>
    <w:p w:rsidR="00646EDB" w:rsidP="00646EDB">
      <w:pPr>
        <w:jc w:val="both"/>
      </w:pPr>
      <w:r w:rsidRPr="00646EDB">
        <w:t xml:space="preserve">3. V čl. II </w:t>
      </w:r>
      <w:r w:rsidR="00071C07">
        <w:t xml:space="preserve">9. a 10. </w:t>
      </w:r>
      <w:r w:rsidRPr="00646EDB">
        <w:t xml:space="preserve">bod znejú: </w:t>
      </w:r>
    </w:p>
    <w:p w:rsidR="00646EDB" w:rsidRPr="00646EDB" w:rsidP="00646EDB">
      <w:pPr>
        <w:jc w:val="both"/>
      </w:pPr>
    </w:p>
    <w:p w:rsidR="00646EDB" w:rsidRPr="00646EDB" w:rsidP="00646EDB">
      <w:pPr>
        <w:ind w:firstLine="360"/>
        <w:jc w:val="both"/>
      </w:pPr>
      <w:r w:rsidRPr="00646EDB">
        <w:t xml:space="preserve">„9. V § 28 odsek 4 znie: </w:t>
      </w:r>
    </w:p>
    <w:p w:rsidR="00646EDB" w:rsidRPr="00646EDB" w:rsidP="00646EDB">
      <w:pPr>
        <w:ind w:firstLine="360"/>
        <w:jc w:val="both"/>
        <w:rPr>
          <w:highlight w:val="yellow"/>
        </w:rPr>
      </w:pPr>
      <w:r w:rsidRPr="00646EDB">
        <w:t>„(4) Výberovým konaním na funkciu sudcu sa overujú odborné znalosti, všeobecný prehľad, ktorý je treba požadovať s prihliadnutím na stupeň súdu, na ktoro</w:t>
      </w:r>
      <w:r w:rsidRPr="00646EDB">
        <w:t>m sa uskutočňuje výberové konanie, schopnosť tvorivého myslenia, rýchlosť uvažovania a schopnosť rozhodovania, verbálny prejav, osobnostné predpoklady, zdravotný stav a znalosť cudzieho jazyka uchádzača. Výberové konanie pozostáva z písomného testu, ak sa obsadzuje voľné miesto sudcu na okresnom súde, prípadovej štúdie, vypracovania súdnych rozhodnutí, prekladu z cudzieho jazyka, psychologického posúdenia a z ústnej časti; ustanovenie § 27g tým nie je dotknuté. Písomný test, prípadová štúdia, súdne spisy na účely vypracovania súdneho rozhodnutia a preklad z cudzieho jazyka sa v deň výberového konania losujú výberovou komisiou z na to určených databáz. Výberové konanie sa uskutočňuje v súlade so zásadou rovnakého zaobchádzania ustanovenou osobitným predpisom.</w:t>
      </w:r>
      <w:r w:rsidRPr="00646EDB">
        <w:rPr>
          <w:vertAlign w:val="superscript"/>
        </w:rPr>
        <w:t>7</w:t>
      </w:r>
      <w:r w:rsidRPr="00646EDB">
        <w:t>)“.</w:t>
      </w:r>
    </w:p>
    <w:p w:rsidR="00646EDB" w:rsidRPr="00646EDB" w:rsidP="00646EDB">
      <w:pPr>
        <w:ind w:firstLine="360"/>
        <w:jc w:val="both"/>
        <w:rPr>
          <w:highlight w:val="yellow"/>
        </w:rPr>
      </w:pPr>
    </w:p>
    <w:p w:rsidR="00646EDB" w:rsidRPr="00646EDB" w:rsidP="00646EDB">
      <w:pPr>
        <w:ind w:firstLine="360"/>
        <w:jc w:val="both"/>
      </w:pPr>
      <w:r w:rsidRPr="00646EDB">
        <w:t xml:space="preserve">10. § 28 sa dopĺňa odsekom 10, ktorý znie: </w:t>
      </w:r>
    </w:p>
    <w:p w:rsidR="00646EDB" w:rsidRPr="00646EDB" w:rsidP="00646EDB">
      <w:pPr>
        <w:ind w:firstLine="360"/>
        <w:jc w:val="both"/>
      </w:pPr>
      <w:r w:rsidRPr="00646EDB">
        <w:t xml:space="preserve">„(10) Všeobecne záväzný právny predpis, ktorý vydá ministerstvo ustanoví náležitosti vyhlásenia výberového konania, zoznam dokladov, ktoré má uchádzač predložiť, spôsob vykonania výberového konania, podrobnosti o písomnom teste, prípadovej štúdii, vypracovania súdnych rozhodnutí, preklade z cudzieho jazyka, psychologickom posúdení a o ústnej časti výberového konania, spôsob vytvárania databáz podľa § 28 ods. 4, spôsob vyhodnotenia výsledkov výberového konania a náležitosti zápisnice o priebehu výberového konania.“.“. </w:t>
      </w:r>
    </w:p>
    <w:p w:rsidR="00646EDB" w:rsidRPr="00646EDB" w:rsidP="00646EDB">
      <w:pPr>
        <w:tabs>
          <w:tab w:val="left" w:pos="2880"/>
        </w:tabs>
        <w:ind w:left="2880"/>
        <w:jc w:val="both"/>
      </w:pPr>
      <w:r w:rsidRPr="00646EDB">
        <w:t xml:space="preserve">Vzhľadom na zavedenie nového mechanizmu hodnotenia sudcov sa navrhuje, aby hodnotenie sudcu bolo aj motivujúcim prvok v práci sudcu. Preto sa navrhuje, aby pravidelné sudcu (5 ročné intervaly) hodnotenie s výsledkom „výborný“ malo pre sudcu aj ten význam, že pri postupe na súd vyššieho stupňa sa bude takto hodnotený sudca zúčastňovať len ústnej časti výberového konania, psychologického posúdenia a prekladu z cudzieho jazyka. Osobitne sa však zdôrazňuje fakt, že ak bude sudca hodnotený v súvislosti s výberovým konaním [§ 27a ods. 1 písm. b)] inak ako “výborný”, tak riadne hodnotenie sudcu (5 ročné intervaly) sa vo výberovom konaní nebude zohľadňovať, aj keby bolo s výsledkom “výborný“. Súčasne sa navrhuje, aby priamo zákon explicitne definoval všetky časti výberového konania; na tento účel je potrebné vykonať nielen zmeny v § 28 ods. 4, ale aj v splnomocňujúcom ustanovení § 28 ods. 10.    </w:t>
      </w:r>
    </w:p>
    <w:p w:rsidR="00646EDB" w:rsidRPr="00646EDB" w:rsidP="00646EDB">
      <w:pPr>
        <w:tabs>
          <w:tab w:val="left" w:pos="2880"/>
        </w:tabs>
        <w:ind w:left="2880"/>
        <w:jc w:val="both"/>
      </w:pPr>
    </w:p>
    <w:p w:rsidR="00646EDB" w:rsidP="00646EDB">
      <w:pPr>
        <w:jc w:val="both"/>
      </w:pPr>
      <w:r w:rsidRPr="00646EDB">
        <w:t xml:space="preserve">4. </w:t>
      </w:r>
      <w:r>
        <w:t xml:space="preserve"> </w:t>
      </w:r>
      <w:r w:rsidRPr="00646EDB">
        <w:t>V čl. II sa za</w:t>
      </w:r>
      <w:r>
        <w:t xml:space="preserve"> 25. </w:t>
      </w:r>
      <w:r w:rsidRPr="00646EDB">
        <w:t xml:space="preserve">bod vkladá nový </w:t>
      </w:r>
      <w:r>
        <w:t>2</w:t>
      </w:r>
      <w:r w:rsidR="00AB1B26">
        <w:t>6</w:t>
      </w:r>
      <w:r>
        <w:t xml:space="preserve">. </w:t>
      </w:r>
      <w:r w:rsidRPr="00646EDB">
        <w:t xml:space="preserve">bod, ktorý znie: </w:t>
      </w:r>
    </w:p>
    <w:p w:rsidR="00646EDB" w:rsidRPr="00646EDB" w:rsidP="00646EDB">
      <w:pPr>
        <w:jc w:val="both"/>
      </w:pPr>
    </w:p>
    <w:p w:rsidR="00646EDB" w:rsidRPr="00646EDB" w:rsidP="00646EDB">
      <w:pPr>
        <w:ind w:firstLine="360"/>
        <w:jc w:val="both"/>
      </w:pPr>
      <w:r w:rsidRPr="00646EDB">
        <w:t xml:space="preserve">„26. V § 120 odsek 5 znie: </w:t>
      </w:r>
    </w:p>
    <w:p w:rsidR="00646EDB" w:rsidRPr="00646EDB" w:rsidP="00646EDB">
      <w:pPr>
        <w:ind w:firstLine="360"/>
        <w:jc w:val="both"/>
      </w:pPr>
      <w:r w:rsidRPr="00646EDB">
        <w:t>„(5) Ak návrh na začatie disciplinárneho konania podáva oprávnený orgán podľa odseku 2 písm. b) až e), je povinný bez zbytočného odkladu oznámiť podanie návrhu na začatie disciplinárneho konania ministrovi; k tomuto oznámeniu priloží kópiu návrhu na začatie disciplinárneho konania. Oprávnený orgán podľa odseku 2 písm. b) až e) je povinný bez zbytočného odkladu oznámiť ministrovi, že písomne napomenul sudcu podľa § 117 ods. 9; k tomuto oznámeniu priloží kópiu písomného napomenutia podľa § 117 ods. 9.“.“.</w:t>
      </w:r>
    </w:p>
    <w:p w:rsidR="00646EDB" w:rsidRPr="00646EDB" w:rsidP="00646EDB">
      <w:pPr>
        <w:jc w:val="both"/>
      </w:pPr>
    </w:p>
    <w:p w:rsidR="00646EDB" w:rsidRPr="00646EDB" w:rsidP="00646EDB">
      <w:pPr>
        <w:pStyle w:val="Bezriadkovani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Nasledujúce </w:t>
      </w:r>
      <w:r w:rsidRPr="00646EDB">
        <w:rPr>
          <w:rFonts w:ascii="Times New Roman" w:hAnsi="Times New Roman"/>
          <w:sz w:val="24"/>
          <w:szCs w:val="24"/>
        </w:rPr>
        <w:t xml:space="preserve">body sa prečíslujú. </w:t>
      </w:r>
    </w:p>
    <w:p w:rsidR="00646EDB" w:rsidRPr="00646EDB" w:rsidP="00646EDB">
      <w:pPr>
        <w:jc w:val="both"/>
      </w:pPr>
    </w:p>
    <w:p w:rsidR="00646EDB" w:rsidRPr="00646EDB" w:rsidP="00646EDB">
      <w:pPr>
        <w:ind w:left="2880" w:hanging="2880"/>
        <w:jc w:val="both"/>
      </w:pPr>
      <w:r w:rsidRPr="00646EDB">
        <w:tab/>
        <w:t>Doplnením § 120 ods. 5 sa navrhuje upraviť povinnosť orgánov oprávnených podať návrh na začatie disciplinárneho konania proti sudcovi (verejného ochrancu práv, predsedu krajského súdu aj proti sudcovi okresného súdu v jeho obvode, predsedu súdu proti sudcovi príslušného súdu, sudcovskej rady proti sudcovi príslušného súdu vrátane predsedu tohto súdu) informovať ministra nielen o podaní návrhu na začatie disciplinárneho konania proti sudcovi, ale aj o písomnom napomenutí sudcu podľa § 117 ods. 9. Zároveň sa týmto orgánom ukladá povinnosť spolu s oznámením predložiť ministrovi kópiu podaného návrhu na začatie disciplinárneho konania alebo písomného napomenutia</w:t>
      </w:r>
      <w:r>
        <w:t xml:space="preserve"> </w:t>
      </w:r>
      <w:r w:rsidRPr="00646EDB">
        <w:t xml:space="preserve">podľa § 117 ods. 9.  </w:t>
      </w:r>
    </w:p>
    <w:p w:rsidR="00646EDB" w:rsidP="00646EDB">
      <w:pPr>
        <w:jc w:val="both"/>
      </w:pPr>
    </w:p>
    <w:p w:rsidR="00646EDB" w:rsidRPr="00646EDB" w:rsidP="00646EDB">
      <w:pPr>
        <w:jc w:val="both"/>
      </w:pPr>
    </w:p>
    <w:p w:rsidR="00646EDB" w:rsidRPr="00646EDB" w:rsidP="00646EDB">
      <w:pPr>
        <w:jc w:val="both"/>
      </w:pPr>
      <w:r w:rsidRPr="00646EDB">
        <w:t xml:space="preserve">5. </w:t>
      </w:r>
      <w:r>
        <w:t xml:space="preserve"> </w:t>
      </w:r>
      <w:r w:rsidRPr="00646EDB">
        <w:t xml:space="preserve">V čl. III sa za </w:t>
      </w:r>
      <w:r>
        <w:t xml:space="preserve">5. </w:t>
      </w:r>
      <w:r w:rsidRPr="00646EDB">
        <w:t xml:space="preserve">bod vkladá nový </w:t>
      </w:r>
      <w:r>
        <w:t xml:space="preserve">6. </w:t>
      </w:r>
      <w:r w:rsidRPr="00646EDB">
        <w:t>bod, ktorý znie:</w:t>
      </w:r>
    </w:p>
    <w:p w:rsidR="00646EDB" w:rsidP="00646EDB">
      <w:pPr>
        <w:ind w:firstLine="360"/>
        <w:jc w:val="both"/>
      </w:pPr>
      <w:r w:rsidRPr="00646EDB">
        <w:t xml:space="preserve">„6. V § 51a ods. 3 sa za slová „člen senátu“ vkladajú slová „vymenovaný do funkcie predsedu súdu,“. </w:t>
      </w:r>
    </w:p>
    <w:p w:rsidR="00646EDB" w:rsidRPr="00646EDB" w:rsidP="00646EDB">
      <w:pPr>
        <w:ind w:firstLine="360"/>
        <w:jc w:val="both"/>
      </w:pPr>
    </w:p>
    <w:p w:rsidR="00646EDB" w:rsidRPr="00646EDB" w:rsidP="00646EDB">
      <w:pPr>
        <w:pStyle w:val="Bezriadkovania"/>
        <w:ind w:firstLine="360"/>
        <w:jc w:val="both"/>
        <w:rPr>
          <w:rFonts w:ascii="Times New Roman" w:hAnsi="Times New Roman"/>
          <w:sz w:val="24"/>
          <w:szCs w:val="24"/>
        </w:rPr>
      </w:pPr>
      <w:r w:rsidR="00DE01FC">
        <w:rPr>
          <w:rFonts w:ascii="Times New Roman" w:hAnsi="Times New Roman"/>
          <w:sz w:val="24"/>
          <w:szCs w:val="24"/>
        </w:rPr>
        <w:t>Nasledujúce</w:t>
      </w:r>
      <w:r w:rsidRPr="00646EDB">
        <w:rPr>
          <w:rFonts w:ascii="Times New Roman" w:hAnsi="Times New Roman"/>
          <w:sz w:val="24"/>
          <w:szCs w:val="24"/>
        </w:rPr>
        <w:t xml:space="preserve"> body sa prečíslujú. </w:t>
      </w:r>
    </w:p>
    <w:p w:rsidR="00646EDB" w:rsidRPr="00646EDB" w:rsidP="00646EDB">
      <w:pPr>
        <w:ind w:firstLine="360"/>
        <w:jc w:val="both"/>
      </w:pPr>
    </w:p>
    <w:p w:rsidR="00646EDB" w:rsidRPr="00646EDB" w:rsidP="00646EDB">
      <w:pPr>
        <w:ind w:left="2880" w:hanging="3420"/>
        <w:jc w:val="both"/>
      </w:pPr>
      <w:r w:rsidRPr="00646EDB">
        <w:tab/>
        <w:t xml:space="preserve">Vychádzajúc z praktických skúseností, najmä na väčších súdoch, sa navrhuje zaviesť pravidlo, podľa ktorého vymenovanie člena senátu do funkcie predsedu súdu bude legitímnym dôvodom na zmenu v zložení senátu.    </w:t>
      </w:r>
    </w:p>
    <w:p w:rsidR="00646EDB" w:rsidRPr="00646EDB" w:rsidP="00646EDB">
      <w:pPr>
        <w:ind w:left="3420" w:hanging="3420"/>
        <w:jc w:val="both"/>
      </w:pPr>
    </w:p>
    <w:p w:rsidR="00646EDB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p w:rsidR="00F9623C" w:rsidRPr="00646EDB" w:rsidP="00CA7D12">
      <w:pPr>
        <w:spacing w:line="360" w:lineRule="auto"/>
      </w:pPr>
    </w:p>
    <w:sectPr w:rsidSect="0038045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E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455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E6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FBB">
      <w:rPr>
        <w:rStyle w:val="PageNumber"/>
        <w:noProof/>
      </w:rPr>
      <w:t>2</w:t>
    </w:r>
    <w:r>
      <w:rPr>
        <w:rStyle w:val="PageNumber"/>
      </w:rPr>
      <w:fldChar w:fldCharType="end"/>
    </w:r>
  </w:p>
  <w:p w:rsidR="003455E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1C07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1A7A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926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450B"/>
    <w:rsid w:val="003454C9"/>
    <w:rsid w:val="003455E6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87E"/>
    <w:rsid w:val="00364E97"/>
    <w:rsid w:val="00365461"/>
    <w:rsid w:val="00365B11"/>
    <w:rsid w:val="00365E37"/>
    <w:rsid w:val="0036782B"/>
    <w:rsid w:val="00370077"/>
    <w:rsid w:val="00370570"/>
    <w:rsid w:val="00370778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202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3931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6EDB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0A8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2EE9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E11"/>
    <w:rsid w:val="0083322F"/>
    <w:rsid w:val="0083388A"/>
    <w:rsid w:val="00834886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AF1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48A"/>
    <w:rsid w:val="00923C03"/>
    <w:rsid w:val="00931320"/>
    <w:rsid w:val="009317D1"/>
    <w:rsid w:val="00934C75"/>
    <w:rsid w:val="00934E44"/>
    <w:rsid w:val="009353EE"/>
    <w:rsid w:val="009359A4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159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53FD"/>
    <w:rsid w:val="00AA646B"/>
    <w:rsid w:val="00AA6E79"/>
    <w:rsid w:val="00AA7314"/>
    <w:rsid w:val="00AB0F49"/>
    <w:rsid w:val="00AB1676"/>
    <w:rsid w:val="00AB1B26"/>
    <w:rsid w:val="00AB1B70"/>
    <w:rsid w:val="00AB1B9E"/>
    <w:rsid w:val="00AB2E4F"/>
    <w:rsid w:val="00AB2FBB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D12"/>
    <w:rsid w:val="00CA7EC8"/>
    <w:rsid w:val="00CB037E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4DE"/>
    <w:rsid w:val="00D0180B"/>
    <w:rsid w:val="00D01FBC"/>
    <w:rsid w:val="00D023BD"/>
    <w:rsid w:val="00D02472"/>
    <w:rsid w:val="00D02F27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39E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237D"/>
    <w:rsid w:val="00DD2701"/>
    <w:rsid w:val="00DD477B"/>
    <w:rsid w:val="00DE01FC"/>
    <w:rsid w:val="00DE0A4F"/>
    <w:rsid w:val="00DE0AD9"/>
    <w:rsid w:val="00DE1BCE"/>
    <w:rsid w:val="00DE2558"/>
    <w:rsid w:val="00DE2B05"/>
    <w:rsid w:val="00DE4F08"/>
    <w:rsid w:val="00DE5653"/>
    <w:rsid w:val="00DE565D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05A"/>
    <w:rsid w:val="00E9617E"/>
    <w:rsid w:val="00E97160"/>
    <w:rsid w:val="00E97811"/>
    <w:rsid w:val="00E97F5D"/>
    <w:rsid w:val="00EA0CB3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5115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579A"/>
    <w:rsid w:val="00F9623C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5808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  <w:rsid w:val="00FF7E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customStyle="1" w:styleId="Bezriadkovania">
    <w:name w:val="Bez riadkovania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Súdnej rade SR</vt:lpstr>
    </vt:vector>
  </TitlesOfParts>
  <Manager>Magdaléna Šuchaňová</Manager>
  <Company>Kancelária NR SR, ÚPV NR SR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Súdnej rade SR</dc:title>
  <dc:subject>sch.41, 4.10.2011</dc:subject>
  <dc:creator>Viera Ebringerová</dc:creator>
  <cp:keywords>UPV 290 tlač 453</cp:keywords>
  <dc:description>vládny návrh zákona</dc:description>
  <cp:lastModifiedBy>EbriVier</cp:lastModifiedBy>
  <cp:revision>2056</cp:revision>
  <cp:lastPrinted>2011-10-06T11:38:00Z</cp:lastPrinted>
  <dcterms:created xsi:type="dcterms:W3CDTF">2002-05-15T10:56:00Z</dcterms:created>
  <dcterms:modified xsi:type="dcterms:W3CDTF">2011-10-06T11:56:00Z</dcterms:modified>
  <cp:category>Uznesenie</cp:category>
</cp:coreProperties>
</file>