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9F0EF1">
      <w:pPr>
        <w:pStyle w:val="Title"/>
        <w:pBdr>
          <w:bottom w:val="single" w:sz="12" w:space="1" w:color="auto"/>
        </w:pBdr>
        <w:rPr>
          <w:rFonts w:ascii="Arial" w:hAnsi="Arial"/>
        </w:rPr>
      </w:pPr>
      <w:r w:rsidR="00C769F6">
        <w:rPr>
          <w:rFonts w:ascii="Arial" w:hAnsi="Arial"/>
        </w:rPr>
        <w:t xml:space="preserve">   </w:t>
      </w:r>
      <w:r w:rsidRPr="009F0EF1">
        <w:rPr>
          <w:rFonts w:ascii="Arial" w:hAnsi="Arial"/>
        </w:rPr>
        <w:t>Národná rada Slovenskej republiky</w:t>
      </w:r>
    </w:p>
    <w:p w:rsidR="00074BC5" w:rsidRPr="009F0EF1">
      <w:pPr>
        <w:jc w:val="center"/>
      </w:pPr>
    </w:p>
    <w:p w:rsidR="000C3652" w:rsidRPr="009F0EF1">
      <w:pPr>
        <w:pStyle w:val="Heading2"/>
        <w:keepNext/>
        <w:jc w:val="center"/>
        <w:rPr>
          <w:b/>
          <w:bCs/>
          <w:sz w:val="28"/>
          <w:szCs w:val="28"/>
        </w:rPr>
      </w:pPr>
      <w:r w:rsidRPr="009F0EF1" w:rsidR="006E1191">
        <w:rPr>
          <w:b/>
          <w:bCs/>
          <w:sz w:val="28"/>
          <w:szCs w:val="28"/>
        </w:rPr>
        <w:t>V</w:t>
      </w:r>
      <w:r w:rsidRPr="009F0EF1">
        <w:rPr>
          <w:b/>
          <w:bCs/>
          <w:sz w:val="28"/>
          <w:szCs w:val="28"/>
        </w:rPr>
        <w:t>. volebné  obdobie</w:t>
      </w:r>
    </w:p>
    <w:p w:rsidR="00B11A19">
      <w:r w:rsidRPr="009F0EF1" w:rsidR="000C3652">
        <w:t xml:space="preserve"> Číslo: </w:t>
      </w:r>
      <w:r w:rsidRPr="009F0EF1" w:rsidR="00265908">
        <w:t>CRD-</w:t>
      </w:r>
      <w:r w:rsidR="007B1EDB">
        <w:t>3142</w:t>
      </w:r>
      <w:r w:rsidRPr="009F0EF1" w:rsidR="000C3652">
        <w:t>/20</w:t>
      </w:r>
      <w:r w:rsidRPr="009F0EF1" w:rsidR="00884628">
        <w:t>1</w:t>
      </w:r>
      <w:r w:rsidRPr="009F0EF1" w:rsidR="0097393D">
        <w:t>1</w:t>
      </w:r>
    </w:p>
    <w:p w:rsidR="00E61DAB"/>
    <w:p w:rsidR="00E61DAB" w:rsidRPr="009F0EF1"/>
    <w:p w:rsidR="000C3652" w:rsidRPr="009F0EF1" w:rsidP="00B71A0B">
      <w:pPr>
        <w:jc w:val="center"/>
        <w:rPr>
          <w:b/>
          <w:bCs/>
          <w:sz w:val="32"/>
          <w:szCs w:val="32"/>
        </w:rPr>
      </w:pPr>
      <w:r w:rsidR="007B1EDB">
        <w:rPr>
          <w:b/>
          <w:bCs/>
          <w:sz w:val="32"/>
          <w:szCs w:val="32"/>
        </w:rPr>
        <w:t>456</w:t>
      </w:r>
      <w:r w:rsidRPr="009F0EF1" w:rsidR="009D0E4A">
        <w:rPr>
          <w:b/>
          <w:bCs/>
          <w:sz w:val="32"/>
          <w:szCs w:val="32"/>
        </w:rPr>
        <w:t>a</w:t>
      </w:r>
    </w:p>
    <w:p w:rsidR="000C3652" w:rsidRPr="009F0EF1" w:rsidP="00B71A0B">
      <w:pPr>
        <w:pStyle w:val="Heading1"/>
        <w:keepNext/>
        <w:jc w:val="center"/>
        <w:rPr>
          <w:b/>
          <w:bCs/>
          <w:sz w:val="28"/>
          <w:szCs w:val="28"/>
        </w:rPr>
      </w:pPr>
      <w:r w:rsidRPr="009F0EF1">
        <w:rPr>
          <w:b/>
          <w:bCs/>
          <w:sz w:val="28"/>
          <w:szCs w:val="28"/>
        </w:rPr>
        <w:t>S p o l o č n á   s p r á v</w:t>
      </w:r>
      <w:r w:rsidRPr="009F0EF1" w:rsidR="00B71A0B">
        <w:rPr>
          <w:b/>
          <w:bCs/>
          <w:sz w:val="28"/>
          <w:szCs w:val="28"/>
        </w:rPr>
        <w:t> </w:t>
      </w:r>
      <w:r w:rsidRPr="009F0EF1">
        <w:rPr>
          <w:b/>
          <w:bCs/>
          <w:sz w:val="28"/>
          <w:szCs w:val="28"/>
        </w:rPr>
        <w:t>a</w:t>
      </w:r>
    </w:p>
    <w:p w:rsidR="00B71A0B" w:rsidRPr="009F0EF1" w:rsidP="00A6195F">
      <w:pPr>
        <w:jc w:val="center"/>
        <w:rPr>
          <w:u w:val="single"/>
        </w:rPr>
      </w:pPr>
    </w:p>
    <w:p w:rsidR="000C3652" w:rsidRPr="009F0EF1" w:rsidP="00F752EE">
      <w:pPr>
        <w:widowControl/>
        <w:autoSpaceDE/>
        <w:autoSpaceDN/>
        <w:adjustRightInd/>
        <w:jc w:val="center"/>
      </w:pPr>
      <w:r w:rsidRPr="009F0EF1">
        <w:t xml:space="preserve">výborov Národnej rady Slovenskej republiky o výsledku prerokovania </w:t>
      </w:r>
      <w:r w:rsidRPr="009F0EF1" w:rsidR="001A2A6E">
        <w:t xml:space="preserve">vládneho </w:t>
      </w:r>
      <w:r w:rsidRPr="008806BA" w:rsidR="008806BA">
        <w:t xml:space="preserve">návrhu </w:t>
      </w:r>
      <w:r w:rsidRPr="007B1EDB" w:rsidR="007B1EDB">
        <w:t>zákona o obchodovaní s výrobkami obranného priemyslu a </w:t>
      </w:r>
      <w:r w:rsidRPr="007B1EDB" w:rsidR="007B1EDB">
        <w:t>o zmene a doplnení niektorých zákonov</w:t>
      </w:r>
      <w:r w:rsidRPr="004F02BE" w:rsidR="007B1EDB">
        <w:t xml:space="preserve"> (tlač</w:t>
      </w:r>
      <w:r w:rsidR="007B1EDB">
        <w:rPr>
          <w:b/>
        </w:rPr>
        <w:t xml:space="preserve"> 456)</w:t>
      </w:r>
      <w:r w:rsidRPr="009F0EF1" w:rsidR="003B1512">
        <w:t xml:space="preserve"> </w:t>
      </w:r>
      <w:r w:rsidRPr="009F0EF1">
        <w:t>v druhom čítaní</w:t>
      </w:r>
    </w:p>
    <w:p w:rsidR="000C3652" w:rsidRPr="009F0EF1">
      <w:pPr>
        <w:pBdr>
          <w:bottom w:val="single" w:sz="4" w:space="1" w:color="auto"/>
        </w:pBdr>
        <w:tabs>
          <w:tab w:val="left" w:pos="0"/>
        </w:tabs>
        <w:jc w:val="both"/>
        <w:rPr>
          <w:u w:val="single"/>
        </w:rPr>
      </w:pPr>
    </w:p>
    <w:p w:rsidR="00B71A0B" w:rsidRPr="009F0EF1">
      <w:pPr>
        <w:tabs>
          <w:tab w:val="left" w:pos="-1985"/>
          <w:tab w:val="left" w:pos="709"/>
          <w:tab w:val="left" w:pos="1077"/>
        </w:tabs>
        <w:jc w:val="both"/>
        <w:rPr>
          <w:u w:val="single"/>
        </w:rPr>
      </w:pPr>
    </w:p>
    <w:p w:rsidR="000C3652" w:rsidRPr="009F0EF1">
      <w:pPr>
        <w:tabs>
          <w:tab w:val="left" w:pos="-1985"/>
          <w:tab w:val="left" w:pos="709"/>
          <w:tab w:val="left" w:pos="1077"/>
        </w:tabs>
        <w:jc w:val="both"/>
      </w:pPr>
      <w:r w:rsidRPr="009F0EF1">
        <w:tab/>
        <w:t xml:space="preserve">Výbor Národnej rady Slovenskej republiky pre </w:t>
      </w:r>
      <w:r w:rsidRPr="009F0EF1" w:rsidR="00265908">
        <w:t>hospodárstvo, výstavbu a dopravu</w:t>
      </w:r>
      <w:r w:rsidRPr="009F0EF1">
        <w:t xml:space="preserve"> ako gestorský výbor k vládnemu </w:t>
      </w:r>
      <w:r w:rsidRPr="008806BA" w:rsidR="008806BA">
        <w:t xml:space="preserve">návrhu </w:t>
      </w:r>
      <w:r w:rsidRPr="007B1EDB" w:rsidR="007B1EDB">
        <w:t>zákona o obchodovaní s výrobkami obranného priemyslu a o zmene a doplnen</w:t>
      </w:r>
      <w:r w:rsidRPr="007B1EDB" w:rsidR="007B1EDB">
        <w:t>í niektorých zákonov</w:t>
      </w:r>
      <w:r w:rsidRPr="004F02BE" w:rsidR="007B1EDB">
        <w:t xml:space="preserve"> (tlač</w:t>
      </w:r>
      <w:r w:rsidR="007B1EDB">
        <w:rPr>
          <w:b/>
        </w:rPr>
        <w:t xml:space="preserve"> 456)</w:t>
      </w:r>
      <w:r w:rsidRPr="009F0EF1" w:rsidR="003B1512">
        <w:t xml:space="preserve"> </w:t>
      </w:r>
      <w:r w:rsidRPr="009F0EF1" w:rsidR="0023061A">
        <w:t xml:space="preserve"> </w:t>
      </w:r>
      <w:r w:rsidRPr="009F0EF1" w:rsidR="00AD7403">
        <w:t xml:space="preserve"> </w:t>
      </w:r>
      <w:r w:rsidRPr="009F0EF1" w:rsidR="00A6195F">
        <w:t>(ďalej len „gestorský výbor“) podáva Národnej rade Slovenskej republiky podľa</w:t>
      </w:r>
      <w:r w:rsidRPr="009F0EF1">
        <w:t xml:space="preserve"> § 79 </w:t>
      </w:r>
      <w:r w:rsidRPr="009F0EF1" w:rsidR="00A6195F">
        <w:t xml:space="preserve">ods. 1 </w:t>
      </w:r>
      <w:r w:rsidRPr="009F0EF1">
        <w:t>zákona N</w:t>
      </w:r>
      <w:r w:rsidRPr="009F0EF1" w:rsidR="00A6195F">
        <w:t>árodnej rady Slovenskej republiky</w:t>
      </w:r>
      <w:r w:rsidRPr="009F0EF1">
        <w:t xml:space="preserve"> č. 350/1996 Z. z. o rokovacom poriadku Národnej rady Slovenskej republiky </w:t>
      </w:r>
      <w:r w:rsidRPr="009F0EF1" w:rsidR="00A6195F">
        <w:t>v znení neskorší</w:t>
      </w:r>
      <w:r w:rsidRPr="009F0EF1" w:rsidR="00A6195F">
        <w:t xml:space="preserve">ch predpisov </w:t>
      </w:r>
      <w:r w:rsidRPr="009F0EF1">
        <w:t>(ďalej len „rokovací poriadok“) spoločnú správu výborov Národnej rady Slovenskej republiky.</w:t>
      </w:r>
    </w:p>
    <w:p w:rsidR="000C3652" w:rsidRPr="009F0EF1">
      <w:pPr>
        <w:tabs>
          <w:tab w:val="left" w:pos="-1985"/>
          <w:tab w:val="left" w:pos="709"/>
          <w:tab w:val="left" w:pos="1077"/>
        </w:tabs>
        <w:jc w:val="both"/>
      </w:pPr>
    </w:p>
    <w:p w:rsidR="000C3652" w:rsidRPr="009F0EF1">
      <w:pPr>
        <w:jc w:val="center"/>
        <w:rPr>
          <w:b/>
          <w:bCs/>
        </w:rPr>
      </w:pPr>
      <w:r w:rsidRPr="009F0EF1">
        <w:rPr>
          <w:b/>
          <w:bCs/>
        </w:rPr>
        <w:t>I.</w:t>
      </w:r>
    </w:p>
    <w:p w:rsidR="00CA7C7E" w:rsidRPr="009F0EF1">
      <w:pPr>
        <w:jc w:val="center"/>
        <w:rPr>
          <w:b/>
          <w:bCs/>
        </w:rPr>
      </w:pPr>
    </w:p>
    <w:p w:rsidR="000C3652" w:rsidRPr="009F0EF1">
      <w:pPr>
        <w:tabs>
          <w:tab w:val="left" w:pos="0"/>
        </w:tabs>
        <w:ind w:firstLine="540"/>
        <w:jc w:val="both"/>
      </w:pPr>
      <w:r w:rsidRPr="009F0EF1">
        <w:t>Národná rada Slovenskej republiky uznesením</w:t>
      </w:r>
      <w:r w:rsidRPr="009F0EF1" w:rsidR="007F6A30">
        <w:t xml:space="preserve"> </w:t>
      </w:r>
      <w:r w:rsidRPr="009F0EF1" w:rsidR="00A61603">
        <w:t>z</w:t>
      </w:r>
      <w:r w:rsidR="007B1EDB">
        <w:t>o</w:t>
      </w:r>
      <w:r w:rsidRPr="009F0EF1" w:rsidR="00E153C6">
        <w:t xml:space="preserve"> </w:t>
      </w:r>
      <w:r w:rsidR="007B1EDB">
        <w:t>7</w:t>
      </w:r>
      <w:r w:rsidRPr="009F0EF1" w:rsidR="00CD0504">
        <w:t xml:space="preserve">. </w:t>
      </w:r>
      <w:r w:rsidR="007B1EDB">
        <w:t>septembra</w:t>
      </w:r>
      <w:r w:rsidRPr="009F0EF1" w:rsidR="0016707B">
        <w:t xml:space="preserve"> </w:t>
      </w:r>
      <w:r w:rsidRPr="009F0EF1" w:rsidR="00BB70A3">
        <w:t>20</w:t>
      </w:r>
      <w:r w:rsidRPr="009F0EF1" w:rsidR="00884628">
        <w:t>1</w:t>
      </w:r>
      <w:r w:rsidRPr="009F0EF1" w:rsidR="0097393D">
        <w:t>1</w:t>
      </w:r>
      <w:r w:rsidRPr="009F0EF1">
        <w:t xml:space="preserve"> </w:t>
      </w:r>
      <w:r w:rsidRPr="009F0EF1" w:rsidR="00E569F0">
        <w:t>č.</w:t>
      </w:r>
      <w:r w:rsidRPr="009F0EF1" w:rsidR="002D5F04">
        <w:t xml:space="preserve"> </w:t>
      </w:r>
      <w:r w:rsidR="008806BA">
        <w:t>5</w:t>
      </w:r>
      <w:r w:rsidR="007B1EDB">
        <w:t>82</w:t>
      </w:r>
      <w:r w:rsidRPr="009F0EF1" w:rsidR="00E569F0">
        <w:t xml:space="preserve"> </w:t>
      </w:r>
      <w:r w:rsidRPr="009F0EF1">
        <w:t>pridelila</w:t>
      </w:r>
      <w:r w:rsidRPr="009F0EF1" w:rsidR="00263251">
        <w:t xml:space="preserve"> predmetný </w:t>
      </w:r>
      <w:r w:rsidRPr="009F0EF1">
        <w:t xml:space="preserve"> návrh</w:t>
      </w:r>
      <w:r w:rsidRPr="009F0EF1" w:rsidR="00C04A6D">
        <w:t xml:space="preserve"> </w:t>
      </w:r>
      <w:r w:rsidRPr="009F0EF1" w:rsidR="00263251">
        <w:t xml:space="preserve">zákona </w:t>
      </w:r>
      <w:r w:rsidRPr="009F0EF1">
        <w:t xml:space="preserve">na prerokovanie </w:t>
      </w:r>
      <w:r w:rsidRPr="009F0EF1" w:rsidR="002D5F04">
        <w:t>týmto výborom</w:t>
      </w:r>
      <w:r w:rsidRPr="009F0EF1">
        <w:t>:</w:t>
      </w:r>
    </w:p>
    <w:p w:rsidR="003B1512" w:rsidRPr="009F0EF1" w:rsidP="003B1512">
      <w:pPr>
        <w:jc w:val="both"/>
        <w:rPr>
          <w:sz w:val="22"/>
        </w:rPr>
      </w:pPr>
    </w:p>
    <w:p w:rsidR="003B1512" w:rsidRPr="009F0EF1" w:rsidP="003B1512">
      <w:pPr>
        <w:tabs>
          <w:tab w:val="left" w:pos="1080"/>
        </w:tabs>
        <w:jc w:val="both"/>
      </w:pPr>
      <w:r w:rsidRPr="009F0EF1">
        <w:rPr>
          <w:sz w:val="22"/>
        </w:rPr>
        <w:tab/>
      </w:r>
      <w:r w:rsidRPr="009F0EF1">
        <w:t>Ústavno</w:t>
      </w:r>
      <w:r w:rsidRPr="009F0EF1">
        <w:t>právnemu výboru Národnej rady Slovenskej republiky</w:t>
      </w:r>
    </w:p>
    <w:p w:rsidR="003B1512" w:rsidRPr="009F0EF1" w:rsidP="003B1512">
      <w:pPr>
        <w:tabs>
          <w:tab w:val="left" w:pos="1080"/>
        </w:tabs>
        <w:ind w:left="1080"/>
        <w:jc w:val="both"/>
      </w:pPr>
      <w:r w:rsidRPr="009F0EF1">
        <w:t>Výboru Národnej rady Slovenskej republiky pre hospodárstvo, výstavbu a</w:t>
      </w:r>
      <w:r w:rsidR="000D505F">
        <w:t> </w:t>
      </w:r>
      <w:r w:rsidRPr="009F0EF1">
        <w:t>dopravu</w:t>
      </w:r>
    </w:p>
    <w:p w:rsidR="007B1EDB" w:rsidRPr="009F0EF1" w:rsidP="007B1EDB">
      <w:pPr>
        <w:tabs>
          <w:tab w:val="left" w:pos="1080"/>
        </w:tabs>
        <w:ind w:left="1080"/>
        <w:jc w:val="both"/>
      </w:pPr>
      <w:r w:rsidRPr="009F0EF1">
        <w:t xml:space="preserve">Výboru Národnej rady Slovenskej republiky pre </w:t>
      </w:r>
      <w:r>
        <w:t>obranu a bezpečnosť.</w:t>
      </w:r>
    </w:p>
    <w:p w:rsidR="00F768C6" w:rsidRPr="009F0EF1" w:rsidP="00D54775">
      <w:pPr>
        <w:ind w:firstLine="540"/>
        <w:jc w:val="both"/>
      </w:pPr>
    </w:p>
    <w:p w:rsidR="00065871" w:rsidRPr="009F0EF1" w:rsidP="00D54775">
      <w:pPr>
        <w:ind w:firstLine="540"/>
        <w:jc w:val="both"/>
      </w:pPr>
      <w:r w:rsidRPr="009F0EF1">
        <w:t>Výbory prerokovali návrh zákona v lehote určenej uznesením</w:t>
      </w:r>
      <w:r w:rsidRPr="009F0EF1">
        <w:t xml:space="preserve"> Národnej rady Slovenskej republiky.</w:t>
      </w:r>
    </w:p>
    <w:p w:rsidR="00927D3F" w:rsidRPr="009F0EF1" w:rsidP="00D54775">
      <w:pPr>
        <w:ind w:firstLine="540"/>
        <w:jc w:val="both"/>
      </w:pPr>
    </w:p>
    <w:p w:rsidR="000C3652" w:rsidRPr="009F0EF1">
      <w:pPr>
        <w:jc w:val="center"/>
        <w:rPr>
          <w:b/>
          <w:bCs/>
        </w:rPr>
      </w:pPr>
      <w:r w:rsidRPr="009F0EF1">
        <w:rPr>
          <w:b/>
          <w:bCs/>
        </w:rPr>
        <w:t>II.</w:t>
      </w:r>
    </w:p>
    <w:p w:rsidR="00CA7C7E" w:rsidRPr="009F0EF1">
      <w:pPr>
        <w:jc w:val="center"/>
        <w:rPr>
          <w:b/>
          <w:bCs/>
        </w:rPr>
      </w:pPr>
    </w:p>
    <w:p w:rsidR="000C3652" w:rsidRPr="009F0EF1">
      <w:pPr>
        <w:ind w:firstLine="567"/>
        <w:jc w:val="both"/>
      </w:pPr>
      <w:r w:rsidRPr="009F0EF1">
        <w:t xml:space="preserve">Poslanci Národnej rady Slovenskej republiky, ktorí nie sú členmi výborov, ktorým bol návrh zákona pridelený, neoznámili v určenej lehote gestorskému výboru žiadne stanovisko k predmetnému návrhu zákona (§ 75 ods. </w:t>
      </w:r>
      <w:r w:rsidRPr="009F0EF1">
        <w:t>2 rokovacieho poriadku).</w:t>
      </w:r>
    </w:p>
    <w:p w:rsidR="00E61DAB">
      <w:pPr>
        <w:jc w:val="center"/>
        <w:rPr>
          <w:b/>
          <w:bCs/>
        </w:rPr>
      </w:pPr>
    </w:p>
    <w:p w:rsidR="000C3652" w:rsidRPr="009F0EF1">
      <w:pPr>
        <w:jc w:val="center"/>
        <w:rPr>
          <w:b/>
          <w:bCs/>
        </w:rPr>
      </w:pPr>
      <w:r w:rsidRPr="009F0EF1">
        <w:rPr>
          <w:b/>
          <w:bCs/>
        </w:rPr>
        <w:t>III.</w:t>
      </w:r>
    </w:p>
    <w:p w:rsidR="00CA7C7E" w:rsidRPr="009F0EF1">
      <w:pPr>
        <w:jc w:val="center"/>
        <w:rPr>
          <w:b/>
          <w:bCs/>
        </w:rPr>
      </w:pPr>
    </w:p>
    <w:p w:rsidR="00D14D36" w:rsidRPr="009F0EF1" w:rsidP="00D14D36">
      <w:pPr>
        <w:ind w:firstLine="360"/>
        <w:jc w:val="both"/>
        <w:rPr>
          <w:bCs/>
        </w:rPr>
      </w:pPr>
      <w:r w:rsidR="007A5A1B">
        <w:t>Výbory, ktorým bol návrh pridelený o ňom rokovali nasledovne:</w:t>
      </w:r>
    </w:p>
    <w:p w:rsidR="00065871" w:rsidRPr="009F0EF1" w:rsidP="00D14D36">
      <w:pPr>
        <w:ind w:firstLine="360"/>
        <w:jc w:val="both"/>
        <w:rPr>
          <w:bCs/>
        </w:rPr>
      </w:pPr>
    </w:p>
    <w:p w:rsidR="00E64F63" w:rsidRPr="007A5A1B" w:rsidP="00B71A0B">
      <w:pPr>
        <w:numPr>
          <w:ilvl w:val="0"/>
          <w:numId w:val="2"/>
        </w:numPr>
        <w:jc w:val="both"/>
        <w:rPr>
          <w:bCs/>
          <w:u w:val="single"/>
        </w:rPr>
      </w:pPr>
      <w:r w:rsidRPr="009F0EF1" w:rsidR="00D14D36">
        <w:t xml:space="preserve">Ústavnoprávny výbor Národnej rady Slovenskej republiky </w:t>
      </w:r>
      <w:r w:rsidRPr="009F0EF1" w:rsidR="00D14D36">
        <w:rPr>
          <w:bCs/>
        </w:rPr>
        <w:t xml:space="preserve">uznesením </w:t>
      </w:r>
      <w:r w:rsidRPr="009F0EF1" w:rsidR="001935FB">
        <w:rPr>
          <w:bCs/>
        </w:rPr>
        <w:t>z</w:t>
      </w:r>
      <w:r w:rsidR="008806BA">
        <w:rPr>
          <w:bCs/>
        </w:rPr>
        <w:t xml:space="preserve"> </w:t>
      </w:r>
      <w:r w:rsidR="00D04244">
        <w:rPr>
          <w:bCs/>
        </w:rPr>
        <w:t>5</w:t>
      </w:r>
      <w:r w:rsidRPr="009F0EF1" w:rsidR="0033613D">
        <w:rPr>
          <w:bCs/>
        </w:rPr>
        <w:t xml:space="preserve">. </w:t>
      </w:r>
      <w:r w:rsidR="00D04244">
        <w:rPr>
          <w:bCs/>
        </w:rPr>
        <w:t>októbra</w:t>
      </w:r>
      <w:r w:rsidRPr="009F0EF1" w:rsidR="00D14D36">
        <w:rPr>
          <w:bCs/>
        </w:rPr>
        <w:t xml:space="preserve"> 20</w:t>
      </w:r>
      <w:r w:rsidRPr="009F0EF1" w:rsidR="00415693">
        <w:rPr>
          <w:bCs/>
        </w:rPr>
        <w:t>11</w:t>
      </w:r>
      <w:r w:rsidRPr="009F0EF1" w:rsidR="00F1221E">
        <w:rPr>
          <w:bCs/>
        </w:rPr>
        <w:t xml:space="preserve"> č. </w:t>
      </w:r>
      <w:r w:rsidR="00253AB1">
        <w:rPr>
          <w:bCs/>
        </w:rPr>
        <w:t>298</w:t>
      </w:r>
      <w:r w:rsidR="00D04244">
        <w:rPr>
          <w:bCs/>
        </w:rPr>
        <w:t xml:space="preserve"> odporučil NR SR návrh</w:t>
      </w:r>
      <w:r w:rsidR="00253AB1">
        <w:rPr>
          <w:bCs/>
        </w:rPr>
        <w:t xml:space="preserve"> schváliť</w:t>
      </w:r>
    </w:p>
    <w:p w:rsidR="007A5A1B" w:rsidRPr="009F0EF1" w:rsidP="007A5A1B">
      <w:pPr>
        <w:ind w:left="360"/>
        <w:jc w:val="both"/>
        <w:rPr>
          <w:bCs/>
          <w:u w:val="single"/>
        </w:rPr>
      </w:pPr>
    </w:p>
    <w:p w:rsidR="00F768C6" w:rsidRPr="009F0EF1" w:rsidP="00253AB1">
      <w:pPr>
        <w:numPr>
          <w:ilvl w:val="0"/>
          <w:numId w:val="2"/>
        </w:numPr>
        <w:jc w:val="both"/>
        <w:rPr>
          <w:b/>
          <w:bCs/>
        </w:rPr>
      </w:pPr>
      <w:r w:rsidRPr="009F0EF1">
        <w:t>Výbor Národnej rady Slovenskej republik</w:t>
      </w:r>
      <w:r w:rsidRPr="009F0EF1">
        <w:t>y pre hospodárstvo, výstavbu a</w:t>
      </w:r>
      <w:r w:rsidR="009C0DAF">
        <w:t> </w:t>
      </w:r>
      <w:r w:rsidRPr="009F0EF1">
        <w:t>dopravu</w:t>
      </w:r>
      <w:r w:rsidR="009C0DAF">
        <w:t xml:space="preserve"> </w:t>
      </w:r>
      <w:r w:rsidR="007A5A1B">
        <w:rPr>
          <w:bCs/>
        </w:rPr>
        <w:t>o návrhu rokoval na  39. schôdzi 29. septembra 2011 a </w:t>
      </w:r>
      <w:r w:rsidRPr="009312AE" w:rsidR="007A5A1B">
        <w:rPr>
          <w:b/>
          <w:bCs/>
        </w:rPr>
        <w:t>neprija</w:t>
      </w:r>
      <w:r w:rsidR="007A5A1B">
        <w:rPr>
          <w:bCs/>
        </w:rPr>
        <w:t>l platné uznesenie, keďže navrhnuté uznesenie nezískalo potrebný súhlas nadpolovičnej väčšiny prítomných členov výboru.</w:t>
      </w:r>
    </w:p>
    <w:p w:rsidR="00DB05F0" w:rsidP="00DB05F0">
      <w:pPr>
        <w:ind w:left="360"/>
        <w:jc w:val="both"/>
      </w:pPr>
    </w:p>
    <w:p w:rsidR="009C0DAF" w:rsidRPr="009F0EF1" w:rsidP="00253AB1">
      <w:pPr>
        <w:numPr>
          <w:ilvl w:val="0"/>
          <w:numId w:val="2"/>
        </w:numPr>
        <w:jc w:val="both"/>
        <w:rPr>
          <w:b/>
          <w:bCs/>
        </w:rPr>
      </w:pPr>
      <w:r w:rsidRPr="009F0EF1">
        <w:t>Výbor Národnej rady Slovenskej repu</w:t>
      </w:r>
      <w:r w:rsidRPr="009F0EF1">
        <w:t xml:space="preserve">bliky </w:t>
      </w:r>
      <w:r>
        <w:t>pre obranu a</w:t>
      </w:r>
      <w:r w:rsidR="00DB05F0">
        <w:t> </w:t>
      </w:r>
      <w:r>
        <w:t>bezpečnosť</w:t>
      </w:r>
      <w:r w:rsidR="00DB05F0">
        <w:t xml:space="preserve"> o návrhu zákona </w:t>
      </w:r>
      <w:r w:rsidRPr="00D51E55" w:rsidR="00DB05F0">
        <w:rPr>
          <w:b/>
        </w:rPr>
        <w:t>nerokoval</w:t>
      </w:r>
      <w:r w:rsidR="00DB05F0">
        <w:t>, z dôvodu nesúhlasu výboru, uviesť  vládny návrh zákona inou poverenou osobou. (</w:t>
      </w:r>
      <w:r w:rsidR="00BC6C29">
        <w:t>z</w:t>
      </w:r>
      <w:r w:rsidR="00DB05F0">
        <w:t>ákon č. 350/1996 Z. z. o rokovacom poriadku Národnej rady Slovenskej republi</w:t>
      </w:r>
      <w:r w:rsidR="00BC6C29">
        <w:t>ky v znení neskorších predpisov</w:t>
      </w:r>
      <w:r w:rsidR="00E60F30">
        <w:t>,</w:t>
      </w:r>
      <w:r w:rsidR="00DB05F0">
        <w:t xml:space="preserve"> § 76).</w:t>
      </w:r>
    </w:p>
    <w:p w:rsidR="003B1512" w:rsidRPr="009F0EF1" w:rsidP="000D505F">
      <w:pPr>
        <w:tabs>
          <w:tab w:val="left" w:pos="1080"/>
        </w:tabs>
        <w:ind w:left="360"/>
        <w:jc w:val="both"/>
        <w:rPr>
          <w:b/>
          <w:bCs/>
        </w:rPr>
      </w:pPr>
    </w:p>
    <w:p w:rsidR="00265908" w:rsidRPr="009F0EF1" w:rsidP="00265908">
      <w:pPr>
        <w:ind w:left="360"/>
        <w:jc w:val="both"/>
        <w:rPr>
          <w:b/>
          <w:bCs/>
          <w:u w:val="single"/>
        </w:rPr>
      </w:pPr>
    </w:p>
    <w:p w:rsidR="000C3652" w:rsidRPr="009F0EF1">
      <w:pPr>
        <w:jc w:val="center"/>
        <w:rPr>
          <w:b/>
          <w:bCs/>
        </w:rPr>
      </w:pPr>
      <w:r w:rsidRPr="009F0EF1">
        <w:rPr>
          <w:b/>
          <w:bCs/>
        </w:rPr>
        <w:t>I</w:t>
      </w:r>
      <w:r w:rsidRPr="009F0EF1">
        <w:rPr>
          <w:b/>
          <w:bCs/>
        </w:rPr>
        <w:t>V.</w:t>
      </w:r>
    </w:p>
    <w:p w:rsidR="00CA7C7E" w:rsidRPr="009F0EF1">
      <w:pPr>
        <w:jc w:val="center"/>
        <w:rPr>
          <w:b/>
          <w:bCs/>
        </w:rPr>
      </w:pPr>
    </w:p>
    <w:p w:rsidR="0016707B" w:rsidRPr="009F0EF1" w:rsidP="0016707B">
      <w:pPr>
        <w:ind w:firstLine="567"/>
        <w:jc w:val="both"/>
      </w:pPr>
      <w:r w:rsidRPr="009F0EF1">
        <w:t>Z uznesen</w:t>
      </w:r>
      <w:r w:rsidR="00CF2B84">
        <w:t>ia</w:t>
      </w:r>
      <w:r w:rsidRPr="009F0EF1">
        <w:t xml:space="preserve"> </w:t>
      </w:r>
      <w:r w:rsidR="00253AB1">
        <w:t xml:space="preserve">Ústavnoprávneho </w:t>
      </w:r>
      <w:r w:rsidRPr="009F0EF1">
        <w:t>výbor</w:t>
      </w:r>
      <w:r w:rsidR="00CF2B84">
        <w:t>u</w:t>
      </w:r>
      <w:r w:rsidRPr="009F0EF1">
        <w:t xml:space="preserve"> Národnej rady Slovenskej republiky pod bodom III tejto správy vyplývajú nasledovné pozmeňujúce a doplňujúce návrhy:</w:t>
      </w:r>
    </w:p>
    <w:p w:rsidR="00E5463F" w:rsidRPr="00D04244" w:rsidP="00D04244">
      <w:pPr>
        <w:ind w:firstLine="567"/>
        <w:jc w:val="both"/>
      </w:pPr>
    </w:p>
    <w:p w:rsidR="00D04244" w:rsidRPr="00D04244" w:rsidP="00D7322F">
      <w:pPr>
        <w:pStyle w:val="ListParagraph"/>
        <w:numPr>
          <w:ilvl w:val="0"/>
          <w:numId w:val="3"/>
        </w:numPr>
        <w:tabs>
          <w:tab w:val="num" w:pos="-567"/>
          <w:tab w:val="clear" w:pos="1004"/>
        </w:tabs>
        <w:ind w:left="426"/>
        <w:jc w:val="both"/>
        <w:rPr>
          <w:rFonts w:ascii="Arial" w:hAnsi="Arial" w:cs="Arial"/>
        </w:rPr>
      </w:pPr>
      <w:r>
        <w:rPr>
          <w:rFonts w:ascii="Arial" w:hAnsi="Arial" w:cs="Arial"/>
          <w:u w:val="single"/>
        </w:rPr>
        <w:t>V</w:t>
      </w:r>
      <w:r w:rsidRPr="00D04244">
        <w:rPr>
          <w:rFonts w:ascii="Arial" w:hAnsi="Arial" w:cs="Arial"/>
          <w:u w:val="single"/>
        </w:rPr>
        <w:t> čl. I § 2 ods. 1 písm. e)</w:t>
      </w:r>
      <w:r>
        <w:rPr>
          <w:rFonts w:ascii="Arial" w:hAnsi="Arial" w:cs="Arial"/>
          <w:u w:val="single"/>
        </w:rPr>
        <w:t xml:space="preserve"> </w:t>
      </w:r>
      <w:r w:rsidRPr="00D04244">
        <w:rPr>
          <w:rFonts w:ascii="Arial" w:hAnsi="Arial" w:cs="Arial"/>
        </w:rPr>
        <w:t>sa za slová</w:t>
      </w:r>
      <w:r>
        <w:rPr>
          <w:rFonts w:ascii="Arial" w:hAnsi="Arial" w:cs="Arial"/>
        </w:rPr>
        <w:t xml:space="preserve"> </w:t>
      </w:r>
      <w:r w:rsidRPr="00D04244">
        <w:rPr>
          <w:rFonts w:ascii="Arial" w:hAnsi="Arial" w:cs="Arial"/>
        </w:rPr>
        <w:t xml:space="preserve">„jedného členského štátu“ </w:t>
      </w:r>
      <w:r>
        <w:rPr>
          <w:rFonts w:ascii="Arial" w:hAnsi="Arial" w:cs="Arial"/>
        </w:rPr>
        <w:t xml:space="preserve">vkladajú slová </w:t>
      </w:r>
      <w:r w:rsidRPr="00D04244">
        <w:rPr>
          <w:rFonts w:ascii="Arial" w:hAnsi="Arial" w:cs="Arial"/>
        </w:rPr>
        <w:t>„Európskej únie“.</w:t>
      </w:r>
    </w:p>
    <w:p w:rsidR="00D04244" w:rsidP="00D04244">
      <w:pPr>
        <w:ind w:left="2268"/>
        <w:jc w:val="both"/>
        <w:rPr>
          <w:rStyle w:val="Emphasis"/>
          <w:i w:val="0"/>
        </w:rPr>
      </w:pPr>
    </w:p>
    <w:p w:rsidR="00D04244" w:rsidP="00D7322F">
      <w:pPr>
        <w:ind w:left="2835"/>
        <w:jc w:val="both"/>
        <w:rPr>
          <w:rStyle w:val="Emphasis"/>
          <w:i w:val="0"/>
        </w:rPr>
      </w:pPr>
      <w:r w:rsidRPr="00D04244">
        <w:rPr>
          <w:rStyle w:val="Emphasis"/>
          <w:i w:val="0"/>
        </w:rPr>
        <w:t>Ide o legislatívno-technickú úpravu súvisiacu s používaním správnej terminológie.</w:t>
      </w:r>
    </w:p>
    <w:p w:rsidR="00D04244" w:rsidP="00D7322F">
      <w:pPr>
        <w:ind w:left="2835"/>
        <w:jc w:val="both"/>
        <w:rPr>
          <w:rStyle w:val="Emphasis"/>
          <w:i w:val="0"/>
        </w:rPr>
      </w:pPr>
    </w:p>
    <w:p w:rsidR="00A40819" w:rsidRPr="00A40819" w:rsidP="00D7322F">
      <w:pPr>
        <w:ind w:left="2835"/>
        <w:jc w:val="both"/>
        <w:rPr>
          <w:b/>
        </w:rPr>
      </w:pPr>
      <w:r w:rsidRPr="00A40819">
        <w:rPr>
          <w:b/>
        </w:rPr>
        <w:t xml:space="preserve">Ústavnoprávny výbor NR SR </w:t>
      </w:r>
    </w:p>
    <w:p w:rsidR="00A40819" w:rsidRPr="00A40819" w:rsidP="00D7322F">
      <w:pPr>
        <w:ind w:left="2835"/>
        <w:rPr>
          <w:b/>
          <w:i/>
          <w:iCs/>
        </w:rPr>
      </w:pPr>
    </w:p>
    <w:p w:rsidR="00A40819" w:rsidRPr="00A40819" w:rsidP="00D7322F">
      <w:pPr>
        <w:ind w:left="2835"/>
        <w:rPr>
          <w:b/>
          <w:i/>
          <w:iCs/>
        </w:rPr>
      </w:pPr>
      <w:r w:rsidRPr="00A40819">
        <w:rPr>
          <w:b/>
          <w:i/>
          <w:iCs/>
        </w:rPr>
        <w:t>Gestorský výbor odporúča schváliť</w:t>
      </w:r>
    </w:p>
    <w:p w:rsidR="00A40819" w:rsidRPr="00D04244" w:rsidP="00D04244">
      <w:pPr>
        <w:ind w:left="2268"/>
        <w:jc w:val="both"/>
        <w:rPr>
          <w:rStyle w:val="Emphasis"/>
          <w:i w:val="0"/>
        </w:rPr>
      </w:pPr>
    </w:p>
    <w:p w:rsidR="00D04244" w:rsidRPr="00D04244" w:rsidP="00D7322F">
      <w:pPr>
        <w:numPr>
          <w:ilvl w:val="0"/>
          <w:numId w:val="3"/>
        </w:numPr>
        <w:tabs>
          <w:tab w:val="clear" w:pos="1004"/>
        </w:tabs>
        <w:ind w:left="426"/>
        <w:jc w:val="both"/>
      </w:pPr>
      <w:r w:rsidRPr="00D04244">
        <w:rPr>
          <w:u w:val="single"/>
        </w:rPr>
        <w:t>V čl. I § 15 ods. 2 a 4</w:t>
      </w:r>
      <w:r w:rsidRPr="00D04244">
        <w:t xml:space="preserve"> </w:t>
      </w:r>
      <w:r>
        <w:t>sa</w:t>
      </w:r>
      <w:r w:rsidRPr="00D04244">
        <w:t xml:space="preserve"> za slová „mimo územia“</w:t>
      </w:r>
      <w:r>
        <w:t xml:space="preserve"> vkladajú</w:t>
      </w:r>
      <w:r w:rsidRPr="00D04244">
        <w:t xml:space="preserve"> slová „členských štátov“.</w:t>
      </w:r>
    </w:p>
    <w:p w:rsidR="00D04244" w:rsidP="00D04244">
      <w:pPr>
        <w:ind w:left="2268"/>
        <w:jc w:val="both"/>
        <w:rPr>
          <w:rStyle w:val="Emphasis"/>
          <w:i w:val="0"/>
        </w:rPr>
      </w:pPr>
    </w:p>
    <w:p w:rsidR="00D04244" w:rsidP="00D7322F">
      <w:pPr>
        <w:ind w:left="2835"/>
        <w:jc w:val="both"/>
        <w:rPr>
          <w:rStyle w:val="Emphasis"/>
        </w:rPr>
      </w:pPr>
      <w:r w:rsidRPr="00D04244">
        <w:rPr>
          <w:rStyle w:val="Emphasis"/>
          <w:i w:val="0"/>
        </w:rPr>
        <w:t>Ide o legislatívno-technickú úpravu súvisiacu s používaním správnej terminológie</w:t>
      </w:r>
      <w:r w:rsidRPr="00D04244">
        <w:rPr>
          <w:rStyle w:val="Emphasis"/>
        </w:rPr>
        <w:t>.</w:t>
      </w:r>
    </w:p>
    <w:p w:rsidR="00D04244" w:rsidP="00D7322F">
      <w:pPr>
        <w:ind w:left="2835"/>
        <w:jc w:val="both"/>
        <w:rPr>
          <w:rStyle w:val="Emphasis"/>
        </w:rPr>
      </w:pPr>
    </w:p>
    <w:p w:rsidR="00A40819" w:rsidRPr="00A40819" w:rsidP="00D7322F">
      <w:pPr>
        <w:ind w:left="2835"/>
        <w:jc w:val="both"/>
        <w:rPr>
          <w:b/>
        </w:rPr>
      </w:pPr>
      <w:r w:rsidRPr="00A40819">
        <w:rPr>
          <w:b/>
        </w:rPr>
        <w:t xml:space="preserve">Ústavnoprávny výbor NR SR </w:t>
      </w:r>
    </w:p>
    <w:p w:rsidR="00A40819" w:rsidRPr="00A40819" w:rsidP="00D7322F">
      <w:pPr>
        <w:ind w:left="2835"/>
        <w:rPr>
          <w:b/>
          <w:i/>
          <w:iCs/>
        </w:rPr>
      </w:pPr>
    </w:p>
    <w:p w:rsidR="00A40819" w:rsidRPr="00A40819" w:rsidP="00D7322F">
      <w:pPr>
        <w:ind w:left="2835"/>
        <w:rPr>
          <w:b/>
          <w:i/>
          <w:iCs/>
        </w:rPr>
      </w:pPr>
      <w:r w:rsidRPr="00A40819">
        <w:rPr>
          <w:b/>
          <w:i/>
          <w:iCs/>
        </w:rPr>
        <w:t>Gestorský výbor odporúča schváliť</w:t>
      </w:r>
    </w:p>
    <w:p w:rsidR="00A40819" w:rsidRPr="00D04244" w:rsidP="00D04244">
      <w:pPr>
        <w:ind w:left="2268"/>
        <w:jc w:val="both"/>
        <w:rPr>
          <w:rStyle w:val="Emphasis"/>
        </w:rPr>
      </w:pPr>
    </w:p>
    <w:p w:rsidR="00D04244" w:rsidRPr="00D04244" w:rsidP="00D7322F">
      <w:pPr>
        <w:pStyle w:val="ListParagraph"/>
        <w:numPr>
          <w:ilvl w:val="0"/>
          <w:numId w:val="3"/>
        </w:numPr>
        <w:tabs>
          <w:tab w:val="clear" w:pos="1004"/>
        </w:tabs>
        <w:ind w:left="426"/>
        <w:contextualSpacing/>
        <w:jc w:val="both"/>
        <w:rPr>
          <w:rFonts w:ascii="Arial" w:hAnsi="Arial" w:cs="Arial"/>
          <w:u w:val="single"/>
        </w:rPr>
      </w:pPr>
      <w:r w:rsidRPr="00D04244">
        <w:rPr>
          <w:rFonts w:ascii="Arial" w:hAnsi="Arial" w:cs="Arial"/>
          <w:u w:val="single"/>
        </w:rPr>
        <w:t>K čl. I § 16 ods. 3 písm. e)</w:t>
      </w:r>
    </w:p>
    <w:p w:rsidR="00D04244" w:rsidRPr="00D04244" w:rsidP="00D7322F">
      <w:pPr>
        <w:pStyle w:val="BodyTextIndent"/>
        <w:ind w:left="426" w:hanging="256"/>
        <w:jc w:val="both"/>
        <w:rPr>
          <w:rFonts w:ascii="Arial" w:hAnsi="Arial" w:cs="Arial"/>
        </w:rPr>
      </w:pPr>
      <w:r w:rsidRPr="00D04244">
        <w:rPr>
          <w:rFonts w:ascii="Arial" w:hAnsi="Arial" w:cs="Arial"/>
        </w:rPr>
        <w:t xml:space="preserve">    V poznámke pod čiarou k odkazu 13 </w:t>
      </w:r>
      <w:r>
        <w:rPr>
          <w:rFonts w:ascii="Arial" w:hAnsi="Arial" w:cs="Arial"/>
        </w:rPr>
        <w:t>sa</w:t>
      </w:r>
      <w:r w:rsidRPr="00D04244">
        <w:rPr>
          <w:rFonts w:ascii="Arial" w:hAnsi="Arial" w:cs="Arial"/>
        </w:rPr>
        <w:t xml:space="preserve"> za slová „(EHS) č. 2658/1987“ </w:t>
      </w:r>
      <w:r>
        <w:rPr>
          <w:rFonts w:ascii="Arial" w:hAnsi="Arial" w:cs="Arial"/>
        </w:rPr>
        <w:t xml:space="preserve">vkladajú </w:t>
      </w:r>
      <w:r w:rsidRPr="00D04244">
        <w:rPr>
          <w:rFonts w:ascii="Arial" w:hAnsi="Arial" w:cs="Arial"/>
        </w:rPr>
        <w:t>slová „z 23.  júla 1987“ a za slová „Mimoriadne vydanie Ú. v. EÚ, kap. 2/zv. 2“ čiark</w:t>
      </w:r>
      <w:r>
        <w:rPr>
          <w:rFonts w:ascii="Arial" w:hAnsi="Arial" w:cs="Arial"/>
        </w:rPr>
        <w:t>a</w:t>
      </w:r>
      <w:r w:rsidRPr="00D04244">
        <w:rPr>
          <w:rFonts w:ascii="Arial" w:hAnsi="Arial" w:cs="Arial"/>
        </w:rPr>
        <w:t xml:space="preserve"> a tieto slová: „Ú. v. ES L 256, 7.9.1987“.</w:t>
      </w:r>
    </w:p>
    <w:p w:rsidR="00D04244" w:rsidP="00D04244">
      <w:pPr>
        <w:jc w:val="both"/>
        <w:rPr>
          <w:rStyle w:val="Emphasis"/>
          <w:i w:val="0"/>
        </w:rPr>
      </w:pPr>
    </w:p>
    <w:p w:rsidR="00D04244" w:rsidP="00D7322F">
      <w:pPr>
        <w:ind w:left="2835"/>
        <w:jc w:val="both"/>
        <w:rPr>
          <w:rStyle w:val="Emphasis"/>
          <w:i w:val="0"/>
        </w:rPr>
      </w:pPr>
      <w:r w:rsidRPr="00D04244">
        <w:rPr>
          <w:rStyle w:val="Emphasis"/>
          <w:i w:val="0"/>
        </w:rPr>
        <w:t>Ide o legislatívno-technickú úpravu súvisiacu so zaužívaným spôsobom uvádzania právne záväzných aktov Európskej únie v poznámkach pod čiarou.</w:t>
      </w:r>
    </w:p>
    <w:p w:rsidR="00253AB1" w:rsidP="00D7322F">
      <w:pPr>
        <w:ind w:left="2835"/>
        <w:jc w:val="both"/>
        <w:rPr>
          <w:rStyle w:val="Emphasis"/>
          <w:i w:val="0"/>
        </w:rPr>
      </w:pPr>
    </w:p>
    <w:p w:rsidR="00A40819" w:rsidRPr="00A40819" w:rsidP="00D7322F">
      <w:pPr>
        <w:ind w:left="2835"/>
        <w:jc w:val="both"/>
        <w:rPr>
          <w:b/>
        </w:rPr>
      </w:pPr>
      <w:r w:rsidRPr="00A40819">
        <w:rPr>
          <w:b/>
        </w:rPr>
        <w:t>Ústavno</w:t>
      </w:r>
      <w:r w:rsidRPr="00A40819">
        <w:rPr>
          <w:b/>
        </w:rPr>
        <w:t xml:space="preserve">právny výbor NR SR </w:t>
      </w:r>
    </w:p>
    <w:p w:rsidR="00A40819" w:rsidRPr="00A40819" w:rsidP="00D7322F">
      <w:pPr>
        <w:ind w:left="2835"/>
        <w:rPr>
          <w:b/>
          <w:i/>
          <w:iCs/>
        </w:rPr>
      </w:pPr>
    </w:p>
    <w:p w:rsidR="00A40819" w:rsidRPr="00A40819" w:rsidP="00D7322F">
      <w:pPr>
        <w:ind w:left="2835"/>
        <w:rPr>
          <w:b/>
          <w:i/>
          <w:iCs/>
        </w:rPr>
      </w:pPr>
      <w:r w:rsidRPr="00A40819">
        <w:rPr>
          <w:b/>
          <w:i/>
          <w:iCs/>
        </w:rPr>
        <w:t>Gestorský výbor odporúča schváliť</w:t>
      </w:r>
    </w:p>
    <w:p w:rsidR="00D04244" w:rsidRPr="00D04244" w:rsidP="00D04244">
      <w:pPr>
        <w:ind w:left="2268"/>
        <w:jc w:val="both"/>
        <w:rPr>
          <w:rStyle w:val="Emphasis"/>
          <w:i w:val="0"/>
        </w:rPr>
      </w:pPr>
    </w:p>
    <w:p w:rsidR="00D04244" w:rsidRPr="00D04244" w:rsidP="00D7322F">
      <w:pPr>
        <w:pStyle w:val="ListParagraph"/>
        <w:numPr>
          <w:ilvl w:val="0"/>
          <w:numId w:val="3"/>
        </w:numPr>
        <w:tabs>
          <w:tab w:val="num" w:pos="0"/>
          <w:tab w:val="clear" w:pos="1004"/>
        </w:tabs>
        <w:ind w:left="426"/>
        <w:jc w:val="both"/>
        <w:rPr>
          <w:rFonts w:ascii="Arial" w:hAnsi="Arial" w:cs="Arial"/>
        </w:rPr>
      </w:pPr>
      <w:r w:rsidRPr="00D04244">
        <w:rPr>
          <w:rFonts w:ascii="Arial" w:hAnsi="Arial" w:cs="Arial"/>
          <w:u w:val="single"/>
        </w:rPr>
        <w:t>V čl. I § 25 ods. 1</w:t>
      </w:r>
      <w:r w:rsidRPr="00D04244">
        <w:rPr>
          <w:rFonts w:ascii="Arial" w:hAnsi="Arial" w:cs="Arial"/>
        </w:rPr>
        <w:t xml:space="preserve"> </w:t>
      </w:r>
      <w:r>
        <w:rPr>
          <w:rFonts w:ascii="Arial" w:hAnsi="Arial" w:cs="Arial"/>
        </w:rPr>
        <w:t>sa</w:t>
      </w:r>
      <w:r w:rsidRPr="00D04244">
        <w:rPr>
          <w:rFonts w:ascii="Arial" w:hAnsi="Arial" w:cs="Arial"/>
        </w:rPr>
        <w:t xml:space="preserve"> za slová „v jednom“ </w:t>
      </w:r>
      <w:r>
        <w:rPr>
          <w:rFonts w:ascii="Arial" w:hAnsi="Arial" w:cs="Arial"/>
        </w:rPr>
        <w:t xml:space="preserve">vkladajú </w:t>
      </w:r>
      <w:r w:rsidRPr="00D04244">
        <w:rPr>
          <w:rFonts w:ascii="Arial" w:hAnsi="Arial" w:cs="Arial"/>
        </w:rPr>
        <w:t>slová „členskom štáte Európskej únie“.</w:t>
      </w:r>
    </w:p>
    <w:p w:rsidR="00D04244" w:rsidP="00D04244">
      <w:pPr>
        <w:pStyle w:val="ListParagraph"/>
        <w:jc w:val="both"/>
        <w:rPr>
          <w:rStyle w:val="Emphasis"/>
          <w:rFonts w:ascii="Arial" w:hAnsi="Arial" w:cs="Arial"/>
          <w:i w:val="0"/>
        </w:rPr>
      </w:pPr>
    </w:p>
    <w:p w:rsidR="00D04244" w:rsidRPr="00D04244" w:rsidP="00D7322F">
      <w:pPr>
        <w:pStyle w:val="ListParagraph"/>
        <w:ind w:left="2835"/>
        <w:jc w:val="both"/>
        <w:rPr>
          <w:rStyle w:val="Emphasis"/>
          <w:rFonts w:ascii="Arial" w:hAnsi="Arial" w:cs="Arial"/>
        </w:rPr>
      </w:pPr>
      <w:r>
        <w:rPr>
          <w:rStyle w:val="Emphasis"/>
          <w:rFonts w:ascii="Arial" w:hAnsi="Arial" w:cs="Arial"/>
          <w:i w:val="0"/>
        </w:rPr>
        <w:t>I</w:t>
      </w:r>
      <w:r w:rsidRPr="00D04244">
        <w:rPr>
          <w:rStyle w:val="Emphasis"/>
          <w:rFonts w:ascii="Arial" w:hAnsi="Arial" w:cs="Arial"/>
          <w:i w:val="0"/>
        </w:rPr>
        <w:t>de o legislatívno-technickú úpravu súvisiacu s používaním správnej terminológie</w:t>
      </w:r>
      <w:r w:rsidRPr="00D04244">
        <w:rPr>
          <w:rStyle w:val="Emphasis"/>
          <w:rFonts w:ascii="Arial" w:hAnsi="Arial" w:cs="Arial"/>
        </w:rPr>
        <w:t>.</w:t>
      </w:r>
    </w:p>
    <w:p w:rsidR="00D04244" w:rsidP="00D7322F">
      <w:pPr>
        <w:pStyle w:val="ListParagraph"/>
        <w:ind w:left="2835"/>
        <w:jc w:val="both"/>
        <w:rPr>
          <w:rStyle w:val="Emphasis"/>
          <w:rFonts w:ascii="Arial" w:hAnsi="Arial" w:cs="Arial"/>
        </w:rPr>
      </w:pPr>
    </w:p>
    <w:p w:rsidR="00A40819" w:rsidRPr="00A40819" w:rsidP="00D7322F">
      <w:pPr>
        <w:ind w:left="2835"/>
        <w:jc w:val="both"/>
        <w:rPr>
          <w:b/>
        </w:rPr>
      </w:pPr>
      <w:r w:rsidRPr="00A40819">
        <w:rPr>
          <w:b/>
        </w:rPr>
        <w:t>Ústavnoprávny výbor NR SR</w:t>
      </w:r>
      <w:r w:rsidRPr="00A40819">
        <w:rPr>
          <w:b/>
        </w:rPr>
        <w:t xml:space="preserve"> </w:t>
      </w:r>
    </w:p>
    <w:p w:rsidR="00A40819" w:rsidRPr="00A40819" w:rsidP="00D7322F">
      <w:pPr>
        <w:ind w:left="2835"/>
        <w:rPr>
          <w:b/>
          <w:i/>
          <w:iCs/>
        </w:rPr>
      </w:pPr>
    </w:p>
    <w:p w:rsidR="00A40819" w:rsidRPr="00A40819" w:rsidP="00D7322F">
      <w:pPr>
        <w:ind w:left="2835"/>
        <w:rPr>
          <w:b/>
          <w:i/>
          <w:iCs/>
        </w:rPr>
      </w:pPr>
      <w:r w:rsidRPr="00A40819">
        <w:rPr>
          <w:b/>
          <w:i/>
          <w:iCs/>
        </w:rPr>
        <w:t>Gestorský výbor odporúča schváliť</w:t>
      </w:r>
    </w:p>
    <w:p w:rsidR="00D04244" w:rsidRPr="00D04244" w:rsidP="00D04244">
      <w:pPr>
        <w:pStyle w:val="ListParagraph"/>
        <w:ind w:left="4253"/>
        <w:jc w:val="both"/>
        <w:rPr>
          <w:rStyle w:val="Emphasis"/>
          <w:rFonts w:ascii="Arial" w:hAnsi="Arial" w:cs="Arial"/>
        </w:rPr>
      </w:pPr>
    </w:p>
    <w:p w:rsidR="00D04244" w:rsidRPr="00D04244" w:rsidP="00D7322F">
      <w:pPr>
        <w:pStyle w:val="ListParagraph"/>
        <w:numPr>
          <w:ilvl w:val="0"/>
          <w:numId w:val="3"/>
        </w:numPr>
        <w:tabs>
          <w:tab w:val="clear" w:pos="1004"/>
        </w:tabs>
        <w:ind w:left="426"/>
        <w:contextualSpacing/>
        <w:jc w:val="both"/>
        <w:rPr>
          <w:rFonts w:ascii="Arial" w:hAnsi="Arial" w:cs="Arial"/>
          <w:u w:val="single"/>
        </w:rPr>
      </w:pPr>
      <w:r w:rsidRPr="00D04244">
        <w:rPr>
          <w:rFonts w:ascii="Arial" w:hAnsi="Arial" w:cs="Arial"/>
          <w:u w:val="single"/>
        </w:rPr>
        <w:t>K čl. I § 29 písm. f)</w:t>
      </w:r>
    </w:p>
    <w:p w:rsidR="00D04244" w:rsidRPr="00D04244" w:rsidP="00D7322F">
      <w:pPr>
        <w:pStyle w:val="BodyTextIndent"/>
        <w:ind w:left="426" w:hanging="256"/>
        <w:jc w:val="both"/>
        <w:rPr>
          <w:rFonts w:ascii="Arial" w:hAnsi="Arial" w:cs="Arial"/>
        </w:rPr>
      </w:pPr>
      <w:r w:rsidRPr="00D04244">
        <w:rPr>
          <w:rFonts w:ascii="Arial" w:hAnsi="Arial" w:cs="Arial"/>
        </w:rPr>
        <w:t xml:space="preserve">    V poznámke pod čiarou k odkazu 18 </w:t>
      </w:r>
      <w:r>
        <w:rPr>
          <w:rFonts w:ascii="Arial" w:hAnsi="Arial" w:cs="Arial"/>
        </w:rPr>
        <w:t xml:space="preserve">sa </w:t>
      </w:r>
      <w:r w:rsidRPr="00D04244">
        <w:rPr>
          <w:rFonts w:ascii="Arial" w:hAnsi="Arial" w:cs="Arial"/>
        </w:rPr>
        <w:t>za slová „Mimoriadne vydanie Ú. v. EÚ, kap. 2/zv. 4“</w:t>
      </w:r>
      <w:r>
        <w:rPr>
          <w:rFonts w:ascii="Arial" w:hAnsi="Arial" w:cs="Arial"/>
        </w:rPr>
        <w:t xml:space="preserve"> vkladajú</w:t>
      </w:r>
      <w:r w:rsidRPr="00D04244">
        <w:rPr>
          <w:rFonts w:ascii="Arial" w:hAnsi="Arial" w:cs="Arial"/>
        </w:rPr>
        <w:t xml:space="preserve"> čiark</w:t>
      </w:r>
      <w:r>
        <w:rPr>
          <w:rFonts w:ascii="Arial" w:hAnsi="Arial" w:cs="Arial"/>
        </w:rPr>
        <w:t>a</w:t>
      </w:r>
      <w:r w:rsidRPr="00D04244">
        <w:rPr>
          <w:rFonts w:ascii="Arial" w:hAnsi="Arial" w:cs="Arial"/>
        </w:rPr>
        <w:t xml:space="preserve"> a tieto slová: „Ú. v. ES L 302, 19.10.1992“.</w:t>
      </w:r>
    </w:p>
    <w:p w:rsidR="00D04244" w:rsidP="00D04244">
      <w:pPr>
        <w:jc w:val="both"/>
        <w:rPr>
          <w:rStyle w:val="Emphasis"/>
          <w:i w:val="0"/>
        </w:rPr>
      </w:pPr>
    </w:p>
    <w:p w:rsidR="00D04244" w:rsidRPr="00D04244" w:rsidP="00D7322F">
      <w:pPr>
        <w:ind w:left="2835"/>
        <w:jc w:val="both"/>
        <w:rPr>
          <w:rStyle w:val="Emphasis"/>
          <w:i w:val="0"/>
        </w:rPr>
      </w:pPr>
      <w:r w:rsidRPr="00D04244">
        <w:rPr>
          <w:rStyle w:val="Emphasis"/>
          <w:i w:val="0"/>
        </w:rPr>
        <w:t>Ide o legislatívno-technickú úpravu súvisiacu so zaužívaným spôsobom uvádzania informácie o publikácii právne záväzných aktov Európskej únie v úradnom vestníku.</w:t>
      </w:r>
    </w:p>
    <w:p w:rsidR="00A40819" w:rsidP="00D7322F">
      <w:pPr>
        <w:ind w:left="2835"/>
        <w:jc w:val="both"/>
        <w:rPr>
          <w:b/>
        </w:rPr>
      </w:pPr>
    </w:p>
    <w:p w:rsidR="00A40819" w:rsidRPr="00A40819" w:rsidP="00D7322F">
      <w:pPr>
        <w:ind w:left="2835"/>
        <w:jc w:val="both"/>
        <w:rPr>
          <w:b/>
        </w:rPr>
      </w:pPr>
      <w:r w:rsidRPr="00A40819">
        <w:rPr>
          <w:b/>
        </w:rPr>
        <w:t xml:space="preserve">Ústavnoprávny výbor NR SR </w:t>
      </w:r>
    </w:p>
    <w:p w:rsidR="00A40819" w:rsidRPr="00A40819" w:rsidP="00D7322F">
      <w:pPr>
        <w:ind w:left="2835"/>
        <w:rPr>
          <w:b/>
          <w:i/>
          <w:iCs/>
        </w:rPr>
      </w:pPr>
    </w:p>
    <w:p w:rsidR="00A40819" w:rsidRPr="00A40819" w:rsidP="00D7322F">
      <w:pPr>
        <w:ind w:left="2835"/>
        <w:rPr>
          <w:b/>
          <w:i/>
          <w:iCs/>
        </w:rPr>
      </w:pPr>
      <w:r w:rsidRPr="00A40819">
        <w:rPr>
          <w:b/>
          <w:i/>
          <w:iCs/>
        </w:rPr>
        <w:t>Gestorský výbor odporúča schváliť</w:t>
      </w:r>
    </w:p>
    <w:p w:rsidR="00D04244" w:rsidRPr="00D04244" w:rsidP="00D04244">
      <w:pPr>
        <w:ind w:left="4253"/>
        <w:jc w:val="both"/>
        <w:rPr>
          <w:rStyle w:val="Emphasis"/>
          <w:i w:val="0"/>
        </w:rPr>
      </w:pPr>
    </w:p>
    <w:p w:rsidR="00D04244" w:rsidP="00D7322F">
      <w:pPr>
        <w:pStyle w:val="ListParagraph"/>
        <w:numPr>
          <w:ilvl w:val="0"/>
          <w:numId w:val="3"/>
        </w:numPr>
        <w:tabs>
          <w:tab w:val="clear" w:pos="1004"/>
        </w:tabs>
        <w:ind w:left="426"/>
        <w:contextualSpacing/>
        <w:jc w:val="both"/>
        <w:rPr>
          <w:rFonts w:ascii="Arial" w:hAnsi="Arial" w:cs="Arial"/>
        </w:rPr>
      </w:pPr>
      <w:r w:rsidRPr="00D04244">
        <w:rPr>
          <w:rFonts w:ascii="Arial" w:hAnsi="Arial" w:cs="Arial"/>
          <w:u w:val="single"/>
        </w:rPr>
        <w:t>V čl. I v § 45</w:t>
      </w:r>
      <w:r w:rsidRPr="00D04244">
        <w:rPr>
          <w:rFonts w:ascii="Arial" w:hAnsi="Arial" w:cs="Arial"/>
        </w:rPr>
        <w:t xml:space="preserve"> sa označenie poradia zrušovaných predpisov mení z písmen „a) b) c) d)“ na číselné označenie  „1. 2. 3. 4.“.</w:t>
      </w:r>
    </w:p>
    <w:p w:rsidR="00D04244" w:rsidRPr="00D04244" w:rsidP="00D04244">
      <w:pPr>
        <w:pStyle w:val="ListParagraph"/>
        <w:ind w:left="644"/>
        <w:contextualSpacing/>
        <w:jc w:val="both"/>
        <w:rPr>
          <w:rFonts w:ascii="Arial" w:hAnsi="Arial" w:cs="Arial"/>
        </w:rPr>
      </w:pPr>
    </w:p>
    <w:p w:rsidR="00D04244" w:rsidRPr="00D04244" w:rsidP="00D7322F">
      <w:pPr>
        <w:ind w:left="2835"/>
        <w:jc w:val="both"/>
      </w:pPr>
      <w:r w:rsidRPr="00D04244">
        <w:t>V derogačn</w:t>
      </w:r>
      <w:r w:rsidR="00253AB1">
        <w:t>om</w:t>
      </w:r>
      <w:r w:rsidRPr="00D04244">
        <w:t xml:space="preserve"> ustanovení sa každý právny predpis označuje osobitným poradovým číslom (arabské číslice s bodkou) – Legislatívne pravidlá tvorby zákonov Príloha č. 2  58. bod.</w:t>
      </w:r>
    </w:p>
    <w:p w:rsidR="00D04244" w:rsidP="00D7322F">
      <w:pPr>
        <w:pStyle w:val="ListParagraph"/>
        <w:ind w:left="2835"/>
        <w:jc w:val="both"/>
        <w:rPr>
          <w:rFonts w:ascii="Arial" w:hAnsi="Arial" w:cs="Arial"/>
        </w:rPr>
      </w:pPr>
    </w:p>
    <w:p w:rsidR="00A40819" w:rsidRPr="00A40819" w:rsidP="00D7322F">
      <w:pPr>
        <w:ind w:left="2835"/>
        <w:jc w:val="both"/>
        <w:rPr>
          <w:b/>
        </w:rPr>
      </w:pPr>
      <w:r w:rsidRPr="00A40819">
        <w:rPr>
          <w:b/>
        </w:rPr>
        <w:t xml:space="preserve">Ústavnoprávny výbor NR SR </w:t>
      </w:r>
    </w:p>
    <w:p w:rsidR="00A40819" w:rsidRPr="00A40819" w:rsidP="00D7322F">
      <w:pPr>
        <w:ind w:left="2835"/>
        <w:rPr>
          <w:b/>
          <w:i/>
          <w:iCs/>
        </w:rPr>
      </w:pPr>
    </w:p>
    <w:p w:rsidR="00A40819" w:rsidRPr="00A40819" w:rsidP="00D7322F">
      <w:pPr>
        <w:ind w:left="2835"/>
        <w:rPr>
          <w:b/>
          <w:i/>
          <w:iCs/>
        </w:rPr>
      </w:pPr>
      <w:r w:rsidRPr="00A40819">
        <w:rPr>
          <w:b/>
          <w:i/>
          <w:iCs/>
        </w:rPr>
        <w:t>Gestorský výbor odporúča schváliť</w:t>
      </w:r>
    </w:p>
    <w:p w:rsidR="00A40819" w:rsidRPr="00D04244" w:rsidP="00D04244">
      <w:pPr>
        <w:pStyle w:val="ListParagraph"/>
        <w:jc w:val="both"/>
        <w:rPr>
          <w:rFonts w:ascii="Arial" w:hAnsi="Arial" w:cs="Arial"/>
        </w:rPr>
      </w:pPr>
    </w:p>
    <w:p w:rsidR="00D04244" w:rsidRPr="00D04244" w:rsidP="00D7322F">
      <w:pPr>
        <w:pStyle w:val="ListParagraph"/>
        <w:numPr>
          <w:ilvl w:val="0"/>
          <w:numId w:val="3"/>
        </w:numPr>
        <w:tabs>
          <w:tab w:val="num" w:pos="-142"/>
          <w:tab w:val="clear" w:pos="1004"/>
        </w:tabs>
        <w:ind w:left="426"/>
        <w:contextualSpacing/>
        <w:jc w:val="both"/>
        <w:rPr>
          <w:rFonts w:ascii="Arial" w:hAnsi="Arial" w:cs="Arial"/>
          <w:u w:val="single"/>
        </w:rPr>
      </w:pPr>
      <w:r w:rsidRPr="00D04244">
        <w:rPr>
          <w:rFonts w:ascii="Arial" w:hAnsi="Arial" w:cs="Arial"/>
          <w:u w:val="single"/>
        </w:rPr>
        <w:t xml:space="preserve">V čl. I  § 45 </w:t>
      </w:r>
      <w:r w:rsidR="00C15A42">
        <w:rPr>
          <w:rFonts w:ascii="Arial" w:hAnsi="Arial" w:cs="Arial"/>
          <w:u w:val="single"/>
        </w:rPr>
        <w:t>v zrušovacom ustanovení</w:t>
      </w:r>
      <w:r w:rsidRPr="00D04244">
        <w:rPr>
          <w:rFonts w:ascii="Arial" w:hAnsi="Arial" w:cs="Arial"/>
          <w:u w:val="single"/>
        </w:rPr>
        <w:t xml:space="preserve"> sa dopĺňa nasledujúci predpis: </w:t>
      </w:r>
    </w:p>
    <w:p w:rsidR="00D04244" w:rsidRPr="00D04244" w:rsidP="00D7322F">
      <w:pPr>
        <w:ind w:left="426"/>
        <w:jc w:val="both"/>
      </w:pPr>
      <w:r w:rsidRPr="00D04244">
        <w:t>„výnos Ministerstva hospodárstva Slovenskej republiky č. 283/2011 Z. z.  z 11. augusta 2011, ktorým sa vykonávajú niektoré ustanovenia zákona č. 179/1998 Z.z. o obchodovaní s vojenským materiálom a o doplnení zákona č. 455/1991 Zb. o živnostenskom podnikaní (živnostenský zákon) v znení neskorších predpisov v znení neskorších predpisov.“</w:t>
      </w:r>
      <w:r w:rsidR="00C15A42">
        <w:t>.</w:t>
      </w:r>
    </w:p>
    <w:p w:rsidR="00D04244" w:rsidP="00D04244">
      <w:pPr>
        <w:jc w:val="both"/>
      </w:pPr>
    </w:p>
    <w:p w:rsidR="00D04244" w:rsidRPr="00D04244" w:rsidP="00D7322F">
      <w:pPr>
        <w:ind w:left="2835"/>
        <w:jc w:val="both"/>
      </w:pPr>
      <w:r w:rsidRPr="00D04244">
        <w:t>Dopĺňa sa výnos, ktorý</w:t>
      </w:r>
      <w:r w:rsidR="00C15A42">
        <w:t>,</w:t>
      </w:r>
      <w:r w:rsidRPr="00D04244">
        <w:t xml:space="preserve"> rovnako ako ostatné zrušované výnosy uvedené v § 45, slúži na vykonanie niektorých ustanovení zrušovaného zákona č. 179/1998 Z. z. o obchodovaní s vojenským materiálom a o doplnení zákona č. 455/1991 Zb. o živnostenskom podnikaní (živnostenský zákon) v znení neskorších predpisov v znení neskorších predpisov. V Zbierke zákonov bol publikovaný formou oznámenia pod číslom 283/2011 Z. z.  </w:t>
      </w:r>
    </w:p>
    <w:p w:rsidR="00D04244" w:rsidP="00D7322F">
      <w:pPr>
        <w:ind w:left="2835" w:hanging="6"/>
        <w:jc w:val="both"/>
      </w:pPr>
    </w:p>
    <w:p w:rsidR="00A40819" w:rsidRPr="00A40819" w:rsidP="00D7322F">
      <w:pPr>
        <w:ind w:left="2835"/>
        <w:jc w:val="both"/>
        <w:rPr>
          <w:b/>
        </w:rPr>
      </w:pPr>
      <w:r w:rsidRPr="00A40819">
        <w:rPr>
          <w:b/>
        </w:rPr>
        <w:t xml:space="preserve">Ústavnoprávny výbor NR SR </w:t>
      </w:r>
    </w:p>
    <w:p w:rsidR="00A40819" w:rsidRPr="00A40819" w:rsidP="00D7322F">
      <w:pPr>
        <w:ind w:left="2835"/>
        <w:rPr>
          <w:b/>
          <w:i/>
          <w:iCs/>
        </w:rPr>
      </w:pPr>
    </w:p>
    <w:p w:rsidR="00A40819" w:rsidRPr="00A40819" w:rsidP="00D7322F">
      <w:pPr>
        <w:ind w:left="2835"/>
        <w:rPr>
          <w:b/>
          <w:i/>
          <w:iCs/>
        </w:rPr>
      </w:pPr>
      <w:r w:rsidRPr="00A40819">
        <w:rPr>
          <w:b/>
          <w:i/>
          <w:iCs/>
        </w:rPr>
        <w:t>Gestorský výbor odporúča schváliť</w:t>
      </w:r>
    </w:p>
    <w:p w:rsidR="00A40819" w:rsidRPr="00D04244" w:rsidP="00D04244">
      <w:pPr>
        <w:ind w:left="4259" w:hanging="6"/>
        <w:jc w:val="both"/>
      </w:pPr>
    </w:p>
    <w:p w:rsidR="00D04244" w:rsidRPr="00D04244" w:rsidP="00D7322F">
      <w:pPr>
        <w:pStyle w:val="ListParagraph"/>
        <w:numPr>
          <w:ilvl w:val="0"/>
          <w:numId w:val="3"/>
        </w:numPr>
        <w:tabs>
          <w:tab w:val="num" w:pos="0"/>
          <w:tab w:val="clear" w:pos="1004"/>
        </w:tabs>
        <w:ind w:left="426"/>
        <w:contextualSpacing/>
        <w:jc w:val="both"/>
        <w:rPr>
          <w:rFonts w:ascii="Arial" w:hAnsi="Arial" w:cs="Arial"/>
        </w:rPr>
      </w:pPr>
      <w:r w:rsidRPr="00C15A42">
        <w:rPr>
          <w:rFonts w:ascii="Arial" w:hAnsi="Arial" w:cs="Arial"/>
          <w:u w:val="single"/>
        </w:rPr>
        <w:t>V čl. II</w:t>
      </w:r>
      <w:r w:rsidRPr="00D04244">
        <w:rPr>
          <w:rFonts w:ascii="Arial" w:hAnsi="Arial" w:cs="Arial"/>
        </w:rPr>
        <w:t xml:space="preserve"> sa nad slová „osobitného predpisu“ umiestňuje odkaz na poznámku pod čiarou  23fa.</w:t>
      </w:r>
    </w:p>
    <w:p w:rsidR="00D04244" w:rsidP="00D04244">
      <w:pPr>
        <w:pStyle w:val="ListParagraph"/>
        <w:ind w:left="992" w:firstLine="12"/>
        <w:jc w:val="both"/>
        <w:rPr>
          <w:rFonts w:ascii="Arial" w:hAnsi="Arial" w:cs="Arial"/>
        </w:rPr>
      </w:pPr>
    </w:p>
    <w:p w:rsidR="00D04244" w:rsidRPr="00D04244" w:rsidP="00D7322F">
      <w:pPr>
        <w:pStyle w:val="ListParagraph"/>
        <w:ind w:left="426" w:firstLine="12"/>
        <w:jc w:val="both"/>
        <w:rPr>
          <w:rFonts w:ascii="Arial" w:hAnsi="Arial" w:cs="Arial"/>
        </w:rPr>
      </w:pPr>
      <w:r w:rsidRPr="00D04244">
        <w:rPr>
          <w:rFonts w:ascii="Arial" w:hAnsi="Arial" w:cs="Arial"/>
        </w:rPr>
        <w:t>V poznámke pod čiarou k odkazu 23fa sa vypúšťajú slová „ods. 1“.</w:t>
      </w:r>
    </w:p>
    <w:p w:rsidR="00D04244" w:rsidP="00D04244">
      <w:pPr>
        <w:pStyle w:val="ListParagraph"/>
        <w:jc w:val="both"/>
        <w:rPr>
          <w:rFonts w:ascii="Arial" w:hAnsi="Arial" w:cs="Arial"/>
        </w:rPr>
      </w:pPr>
    </w:p>
    <w:p w:rsidR="00D04244" w:rsidRPr="00D04244" w:rsidP="00D7322F">
      <w:pPr>
        <w:pStyle w:val="ListParagraph"/>
        <w:ind w:left="2835"/>
        <w:jc w:val="both"/>
        <w:rPr>
          <w:rFonts w:ascii="Arial" w:hAnsi="Arial" w:cs="Arial"/>
        </w:rPr>
      </w:pPr>
      <w:r w:rsidRPr="00D04244">
        <w:rPr>
          <w:rFonts w:ascii="Arial" w:hAnsi="Arial" w:cs="Arial"/>
        </w:rPr>
        <w:t>Legislatívno-technická oprava.</w:t>
      </w:r>
    </w:p>
    <w:p w:rsidR="00D04244" w:rsidP="00D7322F">
      <w:pPr>
        <w:pStyle w:val="ListParagraph"/>
        <w:ind w:left="2835"/>
        <w:jc w:val="both"/>
        <w:rPr>
          <w:rFonts w:ascii="Arial" w:hAnsi="Arial" w:cs="Arial"/>
        </w:rPr>
      </w:pPr>
    </w:p>
    <w:p w:rsidR="00A40819" w:rsidRPr="00A40819" w:rsidP="00D7322F">
      <w:pPr>
        <w:ind w:left="2835"/>
        <w:jc w:val="both"/>
        <w:rPr>
          <w:b/>
        </w:rPr>
      </w:pPr>
      <w:r w:rsidRPr="00A40819">
        <w:rPr>
          <w:b/>
        </w:rPr>
        <w:t xml:space="preserve">Ústavnoprávny výbor NR SR </w:t>
      </w:r>
    </w:p>
    <w:p w:rsidR="00A40819" w:rsidRPr="00A40819" w:rsidP="00D7322F">
      <w:pPr>
        <w:ind w:left="2835"/>
        <w:rPr>
          <w:b/>
          <w:i/>
          <w:iCs/>
        </w:rPr>
      </w:pPr>
    </w:p>
    <w:p w:rsidR="00A40819" w:rsidRPr="00A40819" w:rsidP="00D7322F">
      <w:pPr>
        <w:ind w:left="2835"/>
        <w:rPr>
          <w:b/>
          <w:i/>
          <w:iCs/>
        </w:rPr>
      </w:pPr>
      <w:r w:rsidRPr="00A40819">
        <w:rPr>
          <w:b/>
          <w:i/>
          <w:iCs/>
        </w:rPr>
        <w:t>Gestorský výbor odporúča schváliť</w:t>
      </w:r>
    </w:p>
    <w:p w:rsidR="00A40819" w:rsidP="00D04244">
      <w:pPr>
        <w:pStyle w:val="ListParagraph"/>
        <w:ind w:left="4253"/>
        <w:jc w:val="both"/>
        <w:rPr>
          <w:rFonts w:ascii="Arial" w:hAnsi="Arial" w:cs="Arial"/>
        </w:rPr>
      </w:pPr>
    </w:p>
    <w:p w:rsidR="00C15A42" w:rsidRPr="00C15A42" w:rsidP="007B2763">
      <w:pPr>
        <w:widowControl/>
        <w:numPr>
          <w:ilvl w:val="0"/>
          <w:numId w:val="3"/>
        </w:numPr>
        <w:tabs>
          <w:tab w:val="num" w:pos="0"/>
          <w:tab w:val="clear" w:pos="1004"/>
        </w:tabs>
        <w:autoSpaceDE/>
        <w:autoSpaceDN/>
        <w:adjustRightInd/>
        <w:ind w:left="426"/>
        <w:jc w:val="both"/>
        <w:outlineLvl w:val="0"/>
        <w:rPr>
          <w:u w:val="single"/>
        </w:rPr>
      </w:pPr>
      <w:r w:rsidRPr="00C15A42">
        <w:rPr>
          <w:u w:val="single"/>
        </w:rPr>
        <w:t>V čl. II sa doterajší text označuje ako 1. bod a vkladajú sa  nové 2. až 1</w:t>
      </w:r>
      <w:r w:rsidR="008D7D96">
        <w:rPr>
          <w:u w:val="single"/>
        </w:rPr>
        <w:t>4</w:t>
      </w:r>
      <w:r w:rsidRPr="00C15A42">
        <w:rPr>
          <w:u w:val="single"/>
        </w:rPr>
        <w:t xml:space="preserve">. bod, ktoré znejú: </w:t>
      </w:r>
    </w:p>
    <w:p w:rsidR="00C15A42" w:rsidRPr="00C15A42" w:rsidP="00D7322F">
      <w:pPr>
        <w:pStyle w:val="ListParagraph"/>
        <w:ind w:left="426"/>
        <w:jc w:val="both"/>
        <w:rPr>
          <w:rFonts w:ascii="Arial" w:hAnsi="Arial" w:cs="Arial"/>
        </w:rPr>
      </w:pPr>
      <w:r w:rsidRPr="00C15A42">
        <w:rPr>
          <w:rFonts w:ascii="Arial" w:hAnsi="Arial" w:cs="Arial"/>
        </w:rPr>
        <w:t xml:space="preserve"> „2. V § 45a ods.1 v prvej vete sa slová „majúcich štátnu príslušnosť niektorého členského štátu Európskej únie“ nahrádzajú slovami „Slovenskej republiky“.</w:t>
      </w:r>
    </w:p>
    <w:p w:rsidR="00C15A42" w:rsidRPr="00C15A42" w:rsidP="00C15A42">
      <w:pPr>
        <w:pStyle w:val="ListParagraph"/>
        <w:tabs>
          <w:tab w:val="left" w:pos="4320"/>
        </w:tabs>
        <w:ind w:left="4320"/>
        <w:jc w:val="both"/>
        <w:rPr>
          <w:rFonts w:ascii="Arial" w:hAnsi="Arial" w:cs="Arial"/>
        </w:rPr>
      </w:pPr>
    </w:p>
    <w:p w:rsidR="00C15A42" w:rsidRPr="00C15A42" w:rsidP="00D7322F">
      <w:pPr>
        <w:tabs>
          <w:tab w:val="left" w:pos="-142"/>
        </w:tabs>
        <w:ind w:left="2835"/>
        <w:jc w:val="both"/>
      </w:pPr>
      <w:r w:rsidRPr="00C15A42">
        <w:t>Obmedzené technické a technologické možnosti členských štátov EÚ negarantujú výmenu informácii z registra trestov na základe vyžiadania Generálnej prokuratúry SR od ústredného orgánu iného členského štátu EÚ. Odstraňuje sa časová nevykonate</w:t>
      </w:r>
      <w:r w:rsidR="007542EE">
        <w:t>ľ</w:t>
      </w:r>
      <w:r w:rsidR="00BB7ED6">
        <w:t xml:space="preserve">  </w:t>
      </w:r>
      <w:r w:rsidRPr="00C15A42">
        <w:t>nosť úpravy živnostenského zákona,  podľa ktorej môžu štátni občania členského štátu EÚ v postavení povinnej osoby na účely živnostenského zákon</w:t>
      </w:r>
      <w:r>
        <w:t>a</w:t>
      </w:r>
      <w:r w:rsidRPr="00C15A42">
        <w:t xml:space="preserve"> uplatniť možnosť preukázať bezúhonnosť prostredníctvom Generálnej prokuratúry SR v rámci služby povinne poskytovanej živnostenskými úradmi v postavení jednotných kontaktných miest (JKM).</w:t>
      </w:r>
    </w:p>
    <w:p w:rsidR="00C15A42" w:rsidRPr="00C15A42" w:rsidP="00C15A42">
      <w:pPr>
        <w:tabs>
          <w:tab w:val="left" w:pos="4320"/>
        </w:tabs>
        <w:ind w:left="4320"/>
        <w:jc w:val="both"/>
      </w:pPr>
    </w:p>
    <w:p w:rsidR="00C15A42" w:rsidRPr="00C15A42" w:rsidP="005810D5">
      <w:pPr>
        <w:pStyle w:val="ListParagraph"/>
        <w:tabs>
          <w:tab w:val="left" w:pos="-142"/>
        </w:tabs>
        <w:ind w:left="426"/>
        <w:jc w:val="both"/>
        <w:rPr>
          <w:rFonts w:ascii="Arial" w:hAnsi="Arial" w:cs="Arial"/>
        </w:rPr>
      </w:pPr>
      <w:r w:rsidRPr="00C15A42">
        <w:rPr>
          <w:rFonts w:ascii="Arial" w:hAnsi="Arial" w:cs="Arial"/>
        </w:rPr>
        <w:t>3.</w:t>
        <w:tab/>
        <w:t>V  § 45a ods. 1 sa vypúšťa  druhá veta.</w:t>
      </w:r>
    </w:p>
    <w:p w:rsidR="00C15A42" w:rsidP="00C15A42">
      <w:pPr>
        <w:tabs>
          <w:tab w:val="left" w:pos="360"/>
        </w:tabs>
        <w:jc w:val="both"/>
      </w:pPr>
    </w:p>
    <w:p w:rsidR="00C15A42" w:rsidRPr="00C15A42" w:rsidP="005810D5">
      <w:pPr>
        <w:tabs>
          <w:tab w:val="left" w:pos="-142"/>
        </w:tabs>
        <w:ind w:left="2835"/>
        <w:jc w:val="both"/>
      </w:pPr>
      <w:r w:rsidRPr="00C15A42">
        <w:t xml:space="preserve">Znenie druhej vety sa stáva bezdôvodné v súvislosti </w:t>
      </w:r>
      <w:r w:rsidR="008D7D96">
        <w:t>s bodom</w:t>
      </w:r>
      <w:r w:rsidR="00022C92">
        <w:t xml:space="preserve"> </w:t>
      </w:r>
      <w:r w:rsidR="008D7D96">
        <w:t xml:space="preserve">č. </w:t>
      </w:r>
      <w:r w:rsidRPr="00C15A42">
        <w:t>2</w:t>
      </w:r>
      <w:r w:rsidR="008D7D96">
        <w:t xml:space="preserve"> tohto pozmeňujúceho návrhu</w:t>
      </w:r>
      <w:r w:rsidRPr="00C15A42">
        <w:t>.</w:t>
      </w:r>
    </w:p>
    <w:p w:rsidR="00C15A42" w:rsidRPr="00C15A42" w:rsidP="00C15A42">
      <w:pPr>
        <w:tabs>
          <w:tab w:val="left" w:pos="360"/>
        </w:tabs>
        <w:ind w:left="2832"/>
        <w:jc w:val="both"/>
      </w:pPr>
    </w:p>
    <w:p w:rsidR="00C15A42" w:rsidRPr="00C15A42" w:rsidP="005810D5">
      <w:pPr>
        <w:pStyle w:val="ListParagraph"/>
        <w:tabs>
          <w:tab w:val="left" w:pos="-284"/>
        </w:tabs>
        <w:ind w:left="426"/>
        <w:jc w:val="both"/>
        <w:rPr>
          <w:rFonts w:ascii="Arial" w:hAnsi="Arial" w:cs="Arial"/>
        </w:rPr>
      </w:pPr>
      <w:r w:rsidRPr="00C15A42">
        <w:rPr>
          <w:rFonts w:ascii="Arial" w:hAnsi="Arial" w:cs="Arial"/>
        </w:rPr>
        <w:t>4.</w:t>
        <w:tab/>
        <w:t>V  § 46 ods. 1 písm. f)  sa slová „štátnymi občanmi členského štátu Európskej únie“ nahrádzajú slovami „občanmi Slovenskej republiky“.</w:t>
      </w:r>
    </w:p>
    <w:p w:rsidR="00C15A42" w:rsidRPr="00C15A42" w:rsidP="00C15A42">
      <w:pPr>
        <w:tabs>
          <w:tab w:val="left" w:pos="360"/>
        </w:tabs>
        <w:ind w:left="2832"/>
        <w:jc w:val="both"/>
      </w:pPr>
    </w:p>
    <w:p w:rsidR="00C15A42" w:rsidRPr="00C15A42" w:rsidP="005810D5">
      <w:pPr>
        <w:tabs>
          <w:tab w:val="left" w:pos="360"/>
        </w:tabs>
        <w:ind w:left="2835"/>
        <w:jc w:val="both"/>
      </w:pPr>
      <w:r w:rsidRPr="00C15A42">
        <w:t>Navrhovaná úprava zosúlaďuje úpravu živnostenského zákona s úpravou v bode 2.</w:t>
      </w:r>
    </w:p>
    <w:p w:rsidR="00C15A42" w:rsidRPr="00C15A42" w:rsidP="00C15A42">
      <w:pPr>
        <w:tabs>
          <w:tab w:val="left" w:pos="360"/>
        </w:tabs>
        <w:ind w:left="2832"/>
        <w:jc w:val="both"/>
      </w:pPr>
    </w:p>
    <w:p w:rsidR="00C15A42" w:rsidRPr="00C15A42" w:rsidP="005810D5">
      <w:pPr>
        <w:pStyle w:val="ListParagraph"/>
        <w:tabs>
          <w:tab w:val="left" w:pos="-142"/>
        </w:tabs>
        <w:ind w:left="426"/>
        <w:jc w:val="both"/>
        <w:rPr>
          <w:rFonts w:ascii="Arial" w:hAnsi="Arial" w:cs="Arial"/>
        </w:rPr>
      </w:pPr>
      <w:r w:rsidRPr="00C15A42">
        <w:rPr>
          <w:rFonts w:ascii="Arial" w:hAnsi="Arial" w:cs="Arial"/>
        </w:rPr>
        <w:t>5.</w:t>
        <w:tab/>
        <w:t>V § 46 ods. 2 písm. f)  sa</w:t>
      </w:r>
      <w:r w:rsidRPr="00C15A42">
        <w:rPr>
          <w:rFonts w:ascii="Arial" w:hAnsi="Arial" w:cs="Arial"/>
          <w:b/>
          <w:bCs/>
        </w:rPr>
        <w:t xml:space="preserve">  </w:t>
      </w:r>
      <w:r w:rsidRPr="00C15A42">
        <w:rPr>
          <w:rFonts w:ascii="Arial" w:hAnsi="Arial" w:cs="Arial"/>
        </w:rPr>
        <w:t>slová „štátnymi občanmi členského štátu Európskej únie“ nahrádzajú slovami „občanmi Slovenskej republiky“.</w:t>
      </w:r>
    </w:p>
    <w:p w:rsidR="00C15A42" w:rsidRPr="00C15A42" w:rsidP="00C15A42">
      <w:pPr>
        <w:tabs>
          <w:tab w:val="left" w:pos="360"/>
        </w:tabs>
        <w:ind w:left="2832"/>
        <w:jc w:val="both"/>
      </w:pPr>
    </w:p>
    <w:p w:rsidR="00C15A42" w:rsidRPr="00C15A42" w:rsidP="005810D5">
      <w:pPr>
        <w:tabs>
          <w:tab w:val="left" w:pos="360"/>
        </w:tabs>
        <w:ind w:left="2835"/>
        <w:jc w:val="both"/>
      </w:pPr>
      <w:r w:rsidRPr="00C15A42">
        <w:t>Navrhovaná úprava zosúlaďuje úpravu živnostenského zákona s </w:t>
      </w:r>
      <w:r w:rsidRPr="00C15A42">
        <w:t>úpravou v bode 2.</w:t>
      </w:r>
    </w:p>
    <w:p w:rsidR="00C15A42" w:rsidRPr="00C15A42" w:rsidP="00C15A42">
      <w:pPr>
        <w:tabs>
          <w:tab w:val="left" w:pos="360"/>
        </w:tabs>
        <w:ind w:left="2832"/>
        <w:jc w:val="both"/>
      </w:pPr>
    </w:p>
    <w:p w:rsidR="00C15A42" w:rsidRPr="00C15A42" w:rsidP="005810D5">
      <w:pPr>
        <w:pStyle w:val="ListParagraph"/>
        <w:tabs>
          <w:tab w:val="left" w:pos="0"/>
        </w:tabs>
        <w:ind w:left="426"/>
        <w:jc w:val="both"/>
        <w:rPr>
          <w:rFonts w:ascii="Arial" w:hAnsi="Arial" w:cs="Arial"/>
        </w:rPr>
      </w:pPr>
      <w:r w:rsidRPr="00C15A42">
        <w:rPr>
          <w:rFonts w:ascii="Arial" w:hAnsi="Arial" w:cs="Arial"/>
        </w:rPr>
        <w:t>6.</w:t>
        <w:tab/>
        <w:t>V § 46 ods. 4  sa</w:t>
      </w:r>
      <w:r w:rsidRPr="00C15A42">
        <w:rPr>
          <w:rFonts w:ascii="Arial" w:hAnsi="Arial" w:cs="Arial"/>
          <w:b/>
          <w:bCs/>
        </w:rPr>
        <w:t xml:space="preserve">  </w:t>
      </w:r>
      <w:r w:rsidRPr="00C15A42">
        <w:rPr>
          <w:rFonts w:ascii="Arial" w:hAnsi="Arial" w:cs="Arial"/>
        </w:rPr>
        <w:t>slová „štátnym občanom niektorého členského štátu Európskej únie“ nahrádzajú slovami „občanmi Slovenskej republiky“.</w:t>
      </w:r>
    </w:p>
    <w:p w:rsidR="00C15A42" w:rsidRPr="00C15A42" w:rsidP="00C15A42">
      <w:pPr>
        <w:tabs>
          <w:tab w:val="left" w:pos="360"/>
        </w:tabs>
        <w:ind w:left="2832"/>
        <w:jc w:val="both"/>
      </w:pPr>
    </w:p>
    <w:p w:rsidR="00C15A42" w:rsidRPr="00C15A42" w:rsidP="005810D5">
      <w:pPr>
        <w:tabs>
          <w:tab w:val="left" w:pos="360"/>
        </w:tabs>
        <w:ind w:left="2835" w:hanging="3"/>
        <w:jc w:val="both"/>
      </w:pPr>
      <w:r w:rsidRPr="00C15A42">
        <w:tab/>
        <w:t>Navrhovaná úprava zosúlaďuje úpravu živnostenského zákona s úpravou v bode 2.</w:t>
      </w:r>
    </w:p>
    <w:p w:rsidR="00C15A42" w:rsidRPr="00C15A42" w:rsidP="00C15A42">
      <w:pPr>
        <w:tabs>
          <w:tab w:val="left" w:pos="360"/>
        </w:tabs>
        <w:ind w:left="2832"/>
        <w:jc w:val="both"/>
      </w:pPr>
    </w:p>
    <w:p w:rsidR="00C15A42" w:rsidRPr="00C15A42" w:rsidP="005810D5">
      <w:pPr>
        <w:pStyle w:val="ListParagraph"/>
        <w:ind w:left="426"/>
        <w:jc w:val="both"/>
        <w:rPr>
          <w:rFonts w:ascii="Arial" w:hAnsi="Arial" w:cs="Arial"/>
        </w:rPr>
      </w:pPr>
      <w:r w:rsidR="005339FB">
        <w:rPr>
          <w:rFonts w:ascii="Arial" w:hAnsi="Arial" w:cs="Arial"/>
        </w:rPr>
        <w:t xml:space="preserve">7. </w:t>
      </w:r>
      <w:r w:rsidRPr="00C15A42">
        <w:rPr>
          <w:rFonts w:ascii="Arial" w:hAnsi="Arial" w:cs="Arial"/>
        </w:rPr>
        <w:t>V  § 46 ods. 5</w:t>
      </w:r>
      <w:r w:rsidRPr="00C15A42">
        <w:rPr>
          <w:rFonts w:ascii="Arial" w:hAnsi="Arial" w:cs="Arial"/>
        </w:rPr>
        <w:t xml:space="preserve"> sa</w:t>
      </w:r>
      <w:r w:rsidRPr="00C15A42">
        <w:rPr>
          <w:rFonts w:ascii="Arial" w:hAnsi="Arial" w:cs="Arial"/>
          <w:b/>
          <w:bCs/>
        </w:rPr>
        <w:t xml:space="preserve">  </w:t>
      </w:r>
      <w:r w:rsidRPr="00C15A42">
        <w:rPr>
          <w:rFonts w:ascii="Arial" w:hAnsi="Arial" w:cs="Arial"/>
        </w:rPr>
        <w:t>slová „niektorého členského štátu Európskej únie“ nahrádzajú slovami „Slovenskej republiky“.</w:t>
      </w:r>
    </w:p>
    <w:p w:rsidR="005339FB" w:rsidP="005339FB">
      <w:pPr>
        <w:tabs>
          <w:tab w:val="left" w:pos="360"/>
        </w:tabs>
        <w:jc w:val="both"/>
      </w:pPr>
    </w:p>
    <w:p w:rsidR="00C15A42" w:rsidRPr="00C15A42" w:rsidP="005810D5">
      <w:pPr>
        <w:tabs>
          <w:tab w:val="left" w:pos="-426"/>
        </w:tabs>
        <w:ind w:left="2835"/>
        <w:jc w:val="both"/>
      </w:pPr>
      <w:r w:rsidRPr="00C15A42">
        <w:t>Navrhovaná úprava zosúlaďuje úpravu živnostenského zákona s úpravou v bode 2.</w:t>
      </w:r>
    </w:p>
    <w:p w:rsidR="00C15A42" w:rsidRPr="00C15A42" w:rsidP="00C15A42">
      <w:pPr>
        <w:tabs>
          <w:tab w:val="left" w:pos="360"/>
        </w:tabs>
        <w:ind w:left="2832"/>
        <w:jc w:val="both"/>
      </w:pPr>
    </w:p>
    <w:p w:rsidR="00C15A42" w:rsidP="005810D5">
      <w:pPr>
        <w:pStyle w:val="ListParagraph"/>
        <w:ind w:left="426"/>
        <w:jc w:val="both"/>
        <w:rPr>
          <w:rFonts w:ascii="Arial" w:hAnsi="Arial" w:cs="Arial"/>
        </w:rPr>
      </w:pPr>
      <w:r w:rsidR="005339FB">
        <w:rPr>
          <w:rFonts w:ascii="Arial" w:hAnsi="Arial" w:cs="Arial"/>
        </w:rPr>
        <w:t xml:space="preserve">8. </w:t>
      </w:r>
      <w:r w:rsidRPr="00C15A42">
        <w:rPr>
          <w:rFonts w:ascii="Arial" w:hAnsi="Arial" w:cs="Arial"/>
        </w:rPr>
        <w:t>V  § 47 ods. 1  sa  slovo „piatich“ nahrádza slovom „troch“.</w:t>
      </w:r>
    </w:p>
    <w:p w:rsidR="005339FB" w:rsidRPr="00C15A42" w:rsidP="005339FB">
      <w:pPr>
        <w:pStyle w:val="ListParagraph"/>
        <w:ind w:left="993"/>
        <w:jc w:val="both"/>
        <w:rPr>
          <w:rFonts w:ascii="Arial" w:hAnsi="Arial" w:cs="Arial"/>
        </w:rPr>
      </w:pPr>
    </w:p>
    <w:p w:rsidR="00C15A42" w:rsidRPr="00C15A42" w:rsidP="005810D5">
      <w:pPr>
        <w:tabs>
          <w:tab w:val="left" w:pos="360"/>
        </w:tabs>
        <w:ind w:left="2835"/>
        <w:jc w:val="both"/>
      </w:pPr>
      <w:r w:rsidRPr="00C15A42">
        <w:t>Urýchľuje sa vydanie preukazu o živnostenskom oprávnení.</w:t>
      </w:r>
    </w:p>
    <w:p w:rsidR="00C15A42" w:rsidRPr="00C15A42" w:rsidP="00C15A42">
      <w:pPr>
        <w:tabs>
          <w:tab w:val="left" w:pos="360"/>
        </w:tabs>
        <w:ind w:left="2832"/>
        <w:jc w:val="both"/>
      </w:pPr>
    </w:p>
    <w:p w:rsidR="00C15A42" w:rsidRPr="00C15A42" w:rsidP="005810D5">
      <w:pPr>
        <w:pStyle w:val="ListParagraph"/>
        <w:ind w:left="426"/>
        <w:jc w:val="both"/>
        <w:rPr>
          <w:rFonts w:ascii="Arial" w:hAnsi="Arial" w:cs="Arial"/>
        </w:rPr>
      </w:pPr>
      <w:r w:rsidR="005339FB">
        <w:rPr>
          <w:rFonts w:ascii="Arial" w:hAnsi="Arial" w:cs="Arial"/>
        </w:rPr>
        <w:t xml:space="preserve">9. </w:t>
      </w:r>
      <w:r w:rsidRPr="00C15A42">
        <w:rPr>
          <w:rFonts w:ascii="Arial" w:hAnsi="Arial" w:cs="Arial"/>
        </w:rPr>
        <w:t>§ 49  sa dopĺňa  odsekom  4, ktorý znie:</w:t>
      </w:r>
    </w:p>
    <w:p w:rsidR="00C15A42" w:rsidRPr="00C15A42" w:rsidP="005810D5">
      <w:pPr>
        <w:ind w:left="709"/>
        <w:jc w:val="both"/>
      </w:pPr>
      <w:r w:rsidRPr="00C15A42">
        <w:t>„(4) Povinnosť podnikateľa podľa ods. 1 sa nevzťahuje na údaje a doplnky, týkajúce sa údajov a dokladov ustanovených na ohlásenie živnosti, ktoré podnikateľ oznamuje do obchodného registra podľa osobitného zákona</w:t>
      </w:r>
      <w:r w:rsidR="0048141F">
        <w:rPr>
          <w:vertAlign w:val="superscript"/>
        </w:rPr>
        <w:t>36i</w:t>
      </w:r>
      <w:r w:rsidRPr="00C15A42">
        <w:t>.“</w:t>
      </w:r>
      <w:r w:rsidR="005339FB">
        <w:t>.</w:t>
      </w:r>
    </w:p>
    <w:p w:rsidR="00C15A42" w:rsidRPr="00C15A42" w:rsidP="005810D5">
      <w:pPr>
        <w:ind w:left="709"/>
        <w:jc w:val="both"/>
      </w:pPr>
    </w:p>
    <w:p w:rsidR="00C15A42" w:rsidRPr="00C15A42" w:rsidP="005810D5">
      <w:pPr>
        <w:ind w:left="709"/>
        <w:jc w:val="both"/>
      </w:pPr>
      <w:r w:rsidRPr="00C15A42">
        <w:t xml:space="preserve">Poznámka pod čiarkou k odkazu  </w:t>
      </w:r>
      <w:r w:rsidR="0048141F">
        <w:t>36i</w:t>
      </w:r>
      <w:r w:rsidRPr="00C15A42">
        <w:t xml:space="preserve"> znie:</w:t>
      </w:r>
    </w:p>
    <w:p w:rsidR="00C15A42" w:rsidRPr="00C15A42" w:rsidP="005810D5">
      <w:pPr>
        <w:ind w:left="709"/>
        <w:jc w:val="both"/>
      </w:pPr>
    </w:p>
    <w:p w:rsidR="00C15A42" w:rsidRPr="00C15A42" w:rsidP="005810D5">
      <w:pPr>
        <w:ind w:left="709"/>
        <w:jc w:val="both"/>
      </w:pPr>
      <w:r w:rsidR="0048141F">
        <w:rPr>
          <w:vertAlign w:val="superscript"/>
        </w:rPr>
        <w:t>36i</w:t>
      </w:r>
      <w:r w:rsidRPr="00C15A42">
        <w:rPr>
          <w:vertAlign w:val="superscript"/>
        </w:rPr>
        <w:t>)</w:t>
      </w:r>
      <w:r w:rsidRPr="00C15A42">
        <w:t xml:space="preserve"> Zákon č. 530/2003 Z. z. o obchodnom registri a o zmene a doplnení niektorých zákonov v znení neskorších predpisov</w:t>
      </w:r>
    </w:p>
    <w:p w:rsidR="00C15A42" w:rsidRPr="00C15A42" w:rsidP="00C15A42">
      <w:pPr>
        <w:tabs>
          <w:tab w:val="left" w:pos="360"/>
        </w:tabs>
        <w:ind w:left="360"/>
        <w:jc w:val="both"/>
      </w:pPr>
    </w:p>
    <w:p w:rsidR="00C15A42" w:rsidP="00D7322F">
      <w:pPr>
        <w:tabs>
          <w:tab w:val="left" w:pos="360"/>
        </w:tabs>
        <w:ind w:left="2835"/>
        <w:jc w:val="both"/>
      </w:pPr>
      <w:r w:rsidRPr="00C15A42">
        <w:t>Vylučuje sa duplicitné plnenie oznamovacej povinnosti podnikateľa o zmene údajov, ktoré sa osobitne zapisujú do obchodného aj do živnostenského registra. V praxi dôjde k zápisu zmien dotknutých údajov do živnostenského registra, ktoré podnikateľ oznámi registrovému súdu, na základe osobitnej informácie zasielanej príslušnému živnostenskému úradu príslušným registrovým súdom.</w:t>
      </w:r>
    </w:p>
    <w:p w:rsidR="00D62CEE" w:rsidP="005339FB">
      <w:pPr>
        <w:tabs>
          <w:tab w:val="left" w:pos="360"/>
        </w:tabs>
        <w:ind w:left="2268"/>
        <w:jc w:val="both"/>
      </w:pPr>
    </w:p>
    <w:p w:rsidR="00D62CEE" w:rsidRPr="00C15A42" w:rsidP="005810D5">
      <w:pPr>
        <w:pStyle w:val="ListParagraph"/>
        <w:tabs>
          <w:tab w:val="left" w:pos="0"/>
        </w:tabs>
        <w:ind w:left="426"/>
        <w:jc w:val="both"/>
        <w:rPr>
          <w:rFonts w:ascii="Arial" w:hAnsi="Arial" w:cs="Arial"/>
        </w:rPr>
      </w:pPr>
      <w:r w:rsidRPr="00C15A42">
        <w:rPr>
          <w:rFonts w:ascii="Arial" w:hAnsi="Arial" w:cs="Arial"/>
        </w:rPr>
        <w:t>1</w:t>
      </w:r>
      <w:r>
        <w:rPr>
          <w:rFonts w:ascii="Arial" w:hAnsi="Arial" w:cs="Arial"/>
        </w:rPr>
        <w:t>0</w:t>
      </w:r>
      <w:r w:rsidR="005810D5">
        <w:rPr>
          <w:rFonts w:ascii="Arial" w:hAnsi="Arial" w:cs="Arial"/>
        </w:rPr>
        <w:t>.</w:t>
      </w:r>
      <w:r w:rsidRPr="00C15A42">
        <w:rPr>
          <w:rFonts w:ascii="Arial" w:hAnsi="Arial" w:cs="Arial"/>
        </w:rPr>
        <w:t>V  § 65a ods. 1  sa</w:t>
      </w:r>
      <w:r w:rsidRPr="00C15A42">
        <w:rPr>
          <w:rFonts w:ascii="Arial" w:hAnsi="Arial" w:cs="Arial"/>
          <w:b/>
          <w:bCs/>
        </w:rPr>
        <w:t xml:space="preserve"> </w:t>
      </w:r>
      <w:r w:rsidRPr="00C15A42">
        <w:rPr>
          <w:rFonts w:ascii="Arial" w:hAnsi="Arial" w:cs="Arial"/>
        </w:rPr>
        <w:t>slovo „uloží“ nahrádza slovami „môže uložiť“.</w:t>
      </w:r>
    </w:p>
    <w:p w:rsidR="00D62CEE" w:rsidRPr="00C15A42" w:rsidP="00D62CEE">
      <w:pPr>
        <w:pStyle w:val="ListParagraph"/>
        <w:tabs>
          <w:tab w:val="left" w:pos="360"/>
        </w:tabs>
        <w:ind w:left="360" w:hanging="360"/>
        <w:jc w:val="both"/>
        <w:rPr>
          <w:rFonts w:ascii="Arial" w:hAnsi="Arial" w:cs="Arial"/>
        </w:rPr>
      </w:pPr>
    </w:p>
    <w:p w:rsidR="00D62CEE" w:rsidRPr="00C15A42" w:rsidP="00D62CEE">
      <w:pPr>
        <w:tabs>
          <w:tab w:val="left" w:pos="360"/>
        </w:tabs>
        <w:ind w:left="2835"/>
        <w:jc w:val="both"/>
      </w:pPr>
      <w:r w:rsidRPr="00C15A42">
        <w:t>Obligatórnosť uloženia sankcie pri porušení živnostenského zákona je zachovaná pri neoprávnenom podnikan</w:t>
      </w:r>
      <w:r w:rsidRPr="00C15A42">
        <w:t>í. Pri porušen</w:t>
      </w:r>
      <w:r>
        <w:t>í</w:t>
      </w:r>
      <w:r w:rsidRPr="00C15A42">
        <w:t xml:space="preserve"> iných  ustanovení zákona sa navrhuje fakultatívna možnosť uloženia sankcie, tak, aby úrad napríklad nebol povinný uložiť sankciu hneď pri prvom porušení zákona, čo je v súlade s Programovým vyhlásením vlády a schválenými uzneseniami vlády z roku 2011.</w:t>
      </w:r>
    </w:p>
    <w:p w:rsidR="00D62CEE" w:rsidRPr="00C15A42" w:rsidP="00D62CEE">
      <w:pPr>
        <w:pStyle w:val="ListParagraph"/>
        <w:tabs>
          <w:tab w:val="left" w:pos="360"/>
        </w:tabs>
        <w:ind w:left="360" w:hanging="360"/>
        <w:jc w:val="both"/>
        <w:rPr>
          <w:rFonts w:ascii="Arial" w:hAnsi="Arial" w:cs="Arial"/>
        </w:rPr>
      </w:pPr>
    </w:p>
    <w:p w:rsidR="00D62CEE" w:rsidRPr="00C15A42" w:rsidP="005810D5">
      <w:pPr>
        <w:pStyle w:val="ListParagraph"/>
        <w:ind w:left="426"/>
        <w:jc w:val="both"/>
        <w:rPr>
          <w:rFonts w:ascii="Arial" w:hAnsi="Arial" w:cs="Arial"/>
        </w:rPr>
      </w:pPr>
      <w:r w:rsidRPr="00C15A42">
        <w:rPr>
          <w:rFonts w:ascii="Arial" w:hAnsi="Arial" w:cs="Arial"/>
        </w:rPr>
        <w:t>1</w:t>
      </w:r>
      <w:r>
        <w:rPr>
          <w:rFonts w:ascii="Arial" w:hAnsi="Arial" w:cs="Arial"/>
        </w:rPr>
        <w:t>1</w:t>
      </w:r>
      <w:r w:rsidR="005810D5">
        <w:rPr>
          <w:rFonts w:ascii="Arial" w:hAnsi="Arial" w:cs="Arial"/>
        </w:rPr>
        <w:t>.</w:t>
      </w:r>
      <w:r w:rsidRPr="00C15A42">
        <w:rPr>
          <w:rFonts w:ascii="Arial" w:hAnsi="Arial" w:cs="Arial"/>
        </w:rPr>
        <w:t>V  § 65a ods. 2  sa</w:t>
      </w:r>
      <w:r w:rsidRPr="00C15A42">
        <w:rPr>
          <w:rFonts w:ascii="Arial" w:hAnsi="Arial" w:cs="Arial"/>
          <w:b/>
          <w:bCs/>
        </w:rPr>
        <w:t xml:space="preserve"> </w:t>
      </w:r>
      <w:r w:rsidRPr="00C15A42">
        <w:rPr>
          <w:rFonts w:ascii="Arial" w:hAnsi="Arial" w:cs="Arial"/>
        </w:rPr>
        <w:t>slovo „uloží“ nahrádza slovami „môže uložiť“.</w:t>
      </w:r>
    </w:p>
    <w:p w:rsidR="00D62CEE" w:rsidRPr="00C15A42" w:rsidP="00D62CEE">
      <w:pPr>
        <w:pStyle w:val="ListParagraph"/>
        <w:tabs>
          <w:tab w:val="left" w:pos="360"/>
        </w:tabs>
        <w:ind w:left="360" w:hanging="360"/>
        <w:jc w:val="both"/>
        <w:rPr>
          <w:rFonts w:ascii="Arial" w:hAnsi="Arial" w:cs="Arial"/>
        </w:rPr>
      </w:pPr>
    </w:p>
    <w:p w:rsidR="00D62CEE" w:rsidRPr="00C15A42" w:rsidP="00D62CEE">
      <w:pPr>
        <w:tabs>
          <w:tab w:val="left" w:pos="360"/>
        </w:tabs>
        <w:ind w:left="2835"/>
        <w:jc w:val="both"/>
      </w:pPr>
      <w:r w:rsidRPr="00C15A42">
        <w:t>Obligatórnosť uloženia sankcie pri porušení živnostenského zákona je zachovaná pri neopr</w:t>
      </w:r>
      <w:r>
        <w:t>ávnenom podnikaní. Pri porušení</w:t>
      </w:r>
      <w:r w:rsidRPr="00C15A42">
        <w:t xml:space="preserve"> iných  ustanovení zákona sa navrhuje fakultatívna možnosť uloženia sankcie, tak, aby úrad napríklad nebol povinný uložiť sankciu hneď pri prvom porušení zákona, čo je v súlade s Programovým vyhlásením vlády a schválenými uzneseniami vlády z roku 2011.</w:t>
      </w:r>
    </w:p>
    <w:p w:rsidR="00D62CEE" w:rsidRPr="00C15A42" w:rsidP="00D62CEE">
      <w:pPr>
        <w:pStyle w:val="ListParagraph"/>
        <w:tabs>
          <w:tab w:val="left" w:pos="360"/>
        </w:tabs>
        <w:ind w:left="360" w:hanging="360"/>
        <w:jc w:val="both"/>
        <w:rPr>
          <w:rFonts w:ascii="Arial" w:hAnsi="Arial" w:cs="Arial"/>
        </w:rPr>
      </w:pPr>
    </w:p>
    <w:p w:rsidR="00D62CEE" w:rsidRPr="00C15A42" w:rsidP="005810D5">
      <w:pPr>
        <w:pStyle w:val="ListParagraph"/>
        <w:ind w:left="426"/>
        <w:jc w:val="both"/>
        <w:rPr>
          <w:rFonts w:ascii="Arial" w:hAnsi="Arial" w:cs="Arial"/>
        </w:rPr>
      </w:pPr>
      <w:r w:rsidRPr="00C15A42">
        <w:rPr>
          <w:rFonts w:ascii="Arial" w:hAnsi="Arial" w:cs="Arial"/>
        </w:rPr>
        <w:t>1</w:t>
      </w:r>
      <w:r>
        <w:rPr>
          <w:rFonts w:ascii="Arial" w:hAnsi="Arial" w:cs="Arial"/>
        </w:rPr>
        <w:t>2</w:t>
      </w:r>
      <w:r w:rsidRPr="00C15A42">
        <w:rPr>
          <w:rFonts w:ascii="Arial" w:hAnsi="Arial" w:cs="Arial"/>
        </w:rPr>
        <w:t>.V  § 65a ods. 3  sa</w:t>
      </w:r>
      <w:r w:rsidRPr="00C15A42">
        <w:rPr>
          <w:rFonts w:ascii="Arial" w:hAnsi="Arial" w:cs="Arial"/>
          <w:b/>
          <w:bCs/>
        </w:rPr>
        <w:t xml:space="preserve"> </w:t>
      </w:r>
      <w:r w:rsidRPr="00C15A42">
        <w:rPr>
          <w:rFonts w:ascii="Arial" w:hAnsi="Arial" w:cs="Arial"/>
        </w:rPr>
        <w:t>slovo „uloží“ nahrádza slovami „môže uložiť“.</w:t>
      </w:r>
    </w:p>
    <w:p w:rsidR="00D62CEE" w:rsidRPr="00C15A42" w:rsidP="00D62CEE">
      <w:pPr>
        <w:pStyle w:val="ListParagraph"/>
        <w:tabs>
          <w:tab w:val="left" w:pos="360"/>
        </w:tabs>
        <w:ind w:left="360" w:hanging="360"/>
        <w:jc w:val="both"/>
        <w:rPr>
          <w:rFonts w:ascii="Arial" w:hAnsi="Arial" w:cs="Arial"/>
        </w:rPr>
      </w:pPr>
    </w:p>
    <w:p w:rsidR="00D62CEE" w:rsidRPr="00C15A42" w:rsidP="00D62CEE">
      <w:pPr>
        <w:tabs>
          <w:tab w:val="left" w:pos="360"/>
        </w:tabs>
        <w:ind w:left="2835"/>
        <w:jc w:val="both"/>
      </w:pPr>
      <w:r w:rsidRPr="00C15A42">
        <w:t>Obligatórnosť uloženia sankcie pri porušení živnostenského zákona je zachovaná pri neoprávnenom podnikaní. Pri porušen</w:t>
      </w:r>
      <w:r>
        <w:t>í</w:t>
      </w:r>
      <w:r w:rsidRPr="00C15A42">
        <w:t xml:space="preserve"> iných  ustanovení zákona sa navrhuje fakultatívna možnosť uloženia sankcie, tak, aby úrad napríklad nebol povinný uložiť sankciu hneď pri prvom porušení zákona, čo je v súlade s Programovým vyhlásením vlády a schválenými uzneseniami vlády z roku 2011.“.</w:t>
      </w:r>
    </w:p>
    <w:p w:rsidR="00C15A42" w:rsidRPr="00C15A42" w:rsidP="00C15A42">
      <w:pPr>
        <w:tabs>
          <w:tab w:val="left" w:pos="360"/>
        </w:tabs>
        <w:ind w:left="360" w:hanging="360"/>
        <w:jc w:val="both"/>
      </w:pPr>
    </w:p>
    <w:p w:rsidR="00C15A42" w:rsidRPr="00C15A42" w:rsidP="005810D5">
      <w:pPr>
        <w:pStyle w:val="ListParagraph"/>
        <w:ind w:left="426"/>
        <w:jc w:val="both"/>
        <w:rPr>
          <w:rFonts w:ascii="Arial" w:hAnsi="Arial" w:cs="Arial"/>
        </w:rPr>
      </w:pPr>
      <w:r w:rsidR="005339FB">
        <w:rPr>
          <w:rFonts w:ascii="Arial" w:hAnsi="Arial" w:cs="Arial"/>
        </w:rPr>
        <w:t>1</w:t>
      </w:r>
      <w:r w:rsidR="00D62CEE">
        <w:rPr>
          <w:rFonts w:ascii="Arial" w:hAnsi="Arial" w:cs="Arial"/>
        </w:rPr>
        <w:t>3</w:t>
      </w:r>
      <w:r w:rsidR="005339FB">
        <w:rPr>
          <w:rFonts w:ascii="Arial" w:hAnsi="Arial" w:cs="Arial"/>
        </w:rPr>
        <w:t xml:space="preserve">. </w:t>
      </w:r>
      <w:r w:rsidRPr="00C15A42">
        <w:rPr>
          <w:rFonts w:ascii="Arial" w:hAnsi="Arial" w:cs="Arial"/>
        </w:rPr>
        <w:t>V  § 66b sa vypúšťa odsek 3.</w:t>
      </w:r>
    </w:p>
    <w:p w:rsidR="005339FB" w:rsidP="005339FB">
      <w:pPr>
        <w:tabs>
          <w:tab w:val="left" w:pos="360"/>
        </w:tabs>
        <w:jc w:val="both"/>
      </w:pPr>
    </w:p>
    <w:p w:rsidR="005339FB" w:rsidP="005810D5">
      <w:pPr>
        <w:tabs>
          <w:tab w:val="left" w:pos="-142"/>
        </w:tabs>
        <w:ind w:left="851"/>
        <w:jc w:val="both"/>
      </w:pPr>
      <w:r>
        <w:t>D</w:t>
      </w:r>
      <w:r w:rsidR="008A550B">
        <w:t xml:space="preserve">oterajší </w:t>
      </w:r>
      <w:r w:rsidRPr="00C15A42">
        <w:t>ods</w:t>
      </w:r>
      <w:r w:rsidR="008A550B">
        <w:t>ek</w:t>
      </w:r>
      <w:r w:rsidRPr="00C15A42">
        <w:t xml:space="preserve"> 4 </w:t>
      </w:r>
      <w:r w:rsidR="008A550B">
        <w:t>sa označuje ako</w:t>
      </w:r>
      <w:r w:rsidRPr="00C15A42">
        <w:t xml:space="preserve"> ods</w:t>
      </w:r>
      <w:r w:rsidR="008A550B">
        <w:t>ek</w:t>
      </w:r>
      <w:r w:rsidRPr="00C15A42">
        <w:t xml:space="preserve"> 3</w:t>
      </w:r>
      <w:r w:rsidR="00B76533">
        <w:t>.</w:t>
      </w:r>
    </w:p>
    <w:p w:rsidR="005339FB" w:rsidP="005339FB">
      <w:pPr>
        <w:tabs>
          <w:tab w:val="left" w:pos="360"/>
        </w:tabs>
        <w:ind w:left="2268"/>
        <w:jc w:val="both"/>
      </w:pPr>
    </w:p>
    <w:p w:rsidR="00C15A42" w:rsidRPr="00C15A42" w:rsidP="00D62CEE">
      <w:pPr>
        <w:tabs>
          <w:tab w:val="left" w:pos="360"/>
        </w:tabs>
        <w:ind w:left="2835"/>
        <w:jc w:val="both"/>
      </w:pPr>
      <w:r w:rsidRPr="00C15A42">
        <w:t>V súvislosti s pôsobnosťou voči zahraničným osobám sa navrhovaným opatrením odstraňuje obmedzenie voči podmienkam slovenských osôb. V súvislosti s pôsobnosťou voči slovenským (i zahraničným) osobám pri obstarávaní získania podnikateľských oprávnení podľa iného ako živnostenského zákona ide o významné racionalizačné podnikateľské opatrenie.</w:t>
      </w:r>
    </w:p>
    <w:p w:rsidR="00C15A42" w:rsidRPr="00C15A42" w:rsidP="00D62CEE">
      <w:pPr>
        <w:tabs>
          <w:tab w:val="left" w:pos="-142"/>
        </w:tabs>
        <w:ind w:left="2835"/>
        <w:jc w:val="both"/>
      </w:pPr>
      <w:r w:rsidRPr="00C15A42">
        <w:t xml:space="preserve">Vytvárajú sa tak slovenským i zahraničným osobám lepšie možnosti na vstup do podnikania rozšírením miest na vyžitie služieb jednotných kontaktných miest. </w:t>
      </w:r>
    </w:p>
    <w:p w:rsidR="00C15A42" w:rsidRPr="00C15A42" w:rsidP="00C15A42">
      <w:pPr>
        <w:pStyle w:val="ListParagraph"/>
        <w:tabs>
          <w:tab w:val="left" w:pos="360"/>
        </w:tabs>
        <w:ind w:left="360" w:hanging="360"/>
        <w:jc w:val="both"/>
        <w:rPr>
          <w:rFonts w:ascii="Arial" w:hAnsi="Arial" w:cs="Arial"/>
        </w:rPr>
      </w:pPr>
    </w:p>
    <w:p w:rsidR="00C15A42" w:rsidRPr="00C15A42" w:rsidP="005810D5">
      <w:pPr>
        <w:pStyle w:val="ListParagraph"/>
        <w:tabs>
          <w:tab w:val="left" w:pos="-142"/>
        </w:tabs>
        <w:ind w:left="426"/>
        <w:jc w:val="both"/>
        <w:rPr>
          <w:rFonts w:ascii="Arial" w:hAnsi="Arial" w:cs="Arial"/>
        </w:rPr>
      </w:pPr>
      <w:r w:rsidRPr="00C15A42">
        <w:rPr>
          <w:rFonts w:ascii="Arial" w:hAnsi="Arial" w:cs="Arial"/>
        </w:rPr>
        <w:t>1</w:t>
      </w:r>
      <w:r w:rsidR="00D62CEE">
        <w:rPr>
          <w:rFonts w:ascii="Arial" w:hAnsi="Arial" w:cs="Arial"/>
        </w:rPr>
        <w:t>4</w:t>
      </w:r>
      <w:r w:rsidRPr="00C15A42">
        <w:rPr>
          <w:rFonts w:ascii="Arial" w:hAnsi="Arial" w:cs="Arial"/>
        </w:rPr>
        <w:t>.</w:t>
      </w:r>
      <w:r w:rsidR="005810D5">
        <w:rPr>
          <w:rFonts w:ascii="Arial" w:hAnsi="Arial" w:cs="Arial"/>
        </w:rPr>
        <w:t xml:space="preserve"> </w:t>
      </w:r>
      <w:r w:rsidRPr="00C15A42">
        <w:rPr>
          <w:rFonts w:ascii="Arial" w:hAnsi="Arial" w:cs="Arial"/>
        </w:rPr>
        <w:t>§ 66b sa dopĺňa odsekom 4, ktorý  znie:</w:t>
      </w:r>
    </w:p>
    <w:p w:rsidR="00C15A42" w:rsidRPr="00C15A42" w:rsidP="005810D5">
      <w:pPr>
        <w:ind w:firstLine="720"/>
        <w:jc w:val="both"/>
      </w:pPr>
      <w:r w:rsidRPr="00C15A42">
        <w:t>„(4) Obvodný úrad vydáva</w:t>
      </w:r>
    </w:p>
    <w:p w:rsidR="00C15A42" w:rsidRPr="00C15A42" w:rsidP="005810D5">
      <w:pPr>
        <w:pStyle w:val="ListParagraph"/>
        <w:numPr>
          <w:ilvl w:val="0"/>
          <w:numId w:val="5"/>
        </w:numPr>
        <w:tabs>
          <w:tab w:val="left" w:pos="-426"/>
          <w:tab w:val="left" w:pos="0"/>
        </w:tabs>
        <w:ind w:left="1134" w:hanging="283"/>
        <w:jc w:val="both"/>
        <w:rPr>
          <w:rFonts w:ascii="Arial" w:hAnsi="Arial" w:cs="Arial"/>
        </w:rPr>
      </w:pPr>
      <w:r w:rsidRPr="00C15A42">
        <w:rPr>
          <w:rFonts w:ascii="Arial" w:hAnsi="Arial" w:cs="Arial"/>
        </w:rPr>
        <w:t>osvedčenie o povahe a dĺžke praxe v činnostiach, ktoré sú živnosťou</w:t>
      </w:r>
    </w:p>
    <w:p w:rsidR="00C15A42" w:rsidRPr="00C15A42" w:rsidP="005810D5">
      <w:pPr>
        <w:pStyle w:val="ListParagraph"/>
        <w:numPr>
          <w:ilvl w:val="0"/>
          <w:numId w:val="5"/>
        </w:numPr>
        <w:tabs>
          <w:tab w:val="left" w:pos="-851"/>
          <w:tab w:val="left" w:pos="0"/>
          <w:tab w:val="left" w:pos="142"/>
        </w:tabs>
        <w:ind w:left="1134" w:hanging="283"/>
        <w:jc w:val="both"/>
        <w:rPr>
          <w:rFonts w:ascii="Arial" w:hAnsi="Arial" w:cs="Arial"/>
        </w:rPr>
      </w:pPr>
      <w:r w:rsidRPr="00C15A42">
        <w:rPr>
          <w:rFonts w:ascii="Arial" w:hAnsi="Arial" w:cs="Arial"/>
        </w:rPr>
        <w:t>potvrdenie o tom, že poskytovanie služieb na základe živnostenského oprávnenia nie</w:t>
        <w:tab/>
        <w:t>je obmedzené alebo zakázané</w:t>
      </w:r>
    </w:p>
    <w:p w:rsidR="00C15A42" w:rsidRPr="00C15A42" w:rsidP="005810D5">
      <w:pPr>
        <w:pStyle w:val="ListParagraph"/>
        <w:numPr>
          <w:ilvl w:val="0"/>
          <w:numId w:val="5"/>
        </w:numPr>
        <w:tabs>
          <w:tab w:val="left" w:pos="-284"/>
        </w:tabs>
        <w:ind w:left="1134" w:hanging="283"/>
        <w:jc w:val="both"/>
        <w:rPr>
          <w:rFonts w:ascii="Arial" w:hAnsi="Arial" w:cs="Arial"/>
        </w:rPr>
      </w:pPr>
      <w:r w:rsidRPr="00C15A42">
        <w:rPr>
          <w:rFonts w:ascii="Arial" w:hAnsi="Arial" w:cs="Arial"/>
        </w:rPr>
        <w:t>potvrdenie o prijatí oznámenia o cezhraničnom poskytovaní služieb na území</w:t>
      </w:r>
      <w:r w:rsidR="00D62CEE">
        <w:rPr>
          <w:rFonts w:ascii="Arial" w:hAnsi="Arial" w:cs="Arial"/>
        </w:rPr>
        <w:t xml:space="preserve"> </w:t>
      </w:r>
      <w:r w:rsidRPr="00C15A42">
        <w:rPr>
          <w:rFonts w:ascii="Arial" w:hAnsi="Arial" w:cs="Arial"/>
        </w:rPr>
        <w:t>Slovenskej republiky“.</w:t>
      </w:r>
    </w:p>
    <w:p w:rsidR="00D62CEE" w:rsidP="00D62CEE">
      <w:pPr>
        <w:tabs>
          <w:tab w:val="left" w:pos="360"/>
        </w:tabs>
        <w:ind w:left="2268"/>
        <w:jc w:val="both"/>
      </w:pPr>
    </w:p>
    <w:p w:rsidR="00C15A42" w:rsidRPr="00C15A42" w:rsidP="00D62CEE">
      <w:pPr>
        <w:tabs>
          <w:tab w:val="left" w:pos="360"/>
        </w:tabs>
        <w:ind w:left="2835"/>
        <w:jc w:val="both"/>
      </w:pPr>
      <w:r w:rsidRPr="00C15A42">
        <w:t>Ustanovuje sa pôsobnosť živnostenského úradu v postavení JKM, ktorá autorizovanému miestu povinne vyplýva z národnej legislatívy a legislatívy ES a ktorá je určená na reguláciu a spriechodnenie procesných postupov pre záujemcov o cezhraničné poskytovanie služieb slovenskými osobami na území hostiteľských členských štátov EÚ a pre cezhraničných poskytovateľov, ktorý mienia poskytovať služby na území Slovenskej republiky.</w:t>
      </w:r>
    </w:p>
    <w:p w:rsidR="00C15A42" w:rsidP="00C15A42">
      <w:pPr>
        <w:pStyle w:val="ListParagraph"/>
        <w:tabs>
          <w:tab w:val="left" w:pos="360"/>
        </w:tabs>
        <w:ind w:left="360" w:hanging="360"/>
        <w:jc w:val="both"/>
        <w:rPr>
          <w:rFonts w:ascii="Arial" w:hAnsi="Arial" w:cs="Arial"/>
        </w:rPr>
      </w:pPr>
    </w:p>
    <w:p w:rsidR="00D7322F" w:rsidRPr="00A40819" w:rsidP="00D7322F">
      <w:pPr>
        <w:ind w:left="2835"/>
        <w:jc w:val="both"/>
        <w:rPr>
          <w:b/>
        </w:rPr>
      </w:pPr>
      <w:r w:rsidRPr="00A40819">
        <w:rPr>
          <w:b/>
        </w:rPr>
        <w:t xml:space="preserve">Ústavnoprávny výbor NR SR </w:t>
      </w:r>
    </w:p>
    <w:p w:rsidR="00D7322F" w:rsidRPr="00A40819" w:rsidP="00D7322F">
      <w:pPr>
        <w:ind w:left="2835"/>
        <w:rPr>
          <w:b/>
          <w:i/>
          <w:iCs/>
        </w:rPr>
      </w:pPr>
    </w:p>
    <w:p w:rsidR="00D7322F" w:rsidRPr="00A40819" w:rsidP="00D7322F">
      <w:pPr>
        <w:ind w:left="2835"/>
        <w:rPr>
          <w:b/>
          <w:i/>
          <w:iCs/>
        </w:rPr>
      </w:pPr>
      <w:r w:rsidRPr="00A40819">
        <w:rPr>
          <w:b/>
          <w:i/>
          <w:iCs/>
        </w:rPr>
        <w:t>Gestorský výbor odporúča schváliť</w:t>
      </w:r>
    </w:p>
    <w:p w:rsidR="00D7322F" w:rsidRPr="00C15A42" w:rsidP="00C15A42">
      <w:pPr>
        <w:pStyle w:val="ListParagraph"/>
        <w:tabs>
          <w:tab w:val="left" w:pos="360"/>
        </w:tabs>
        <w:ind w:left="360" w:hanging="360"/>
        <w:jc w:val="both"/>
        <w:rPr>
          <w:rFonts w:ascii="Arial" w:hAnsi="Arial" w:cs="Arial"/>
        </w:rPr>
      </w:pPr>
    </w:p>
    <w:p w:rsidR="00D62CEE" w:rsidRPr="007B2763" w:rsidP="007B2763">
      <w:pPr>
        <w:pStyle w:val="ListParagraph"/>
        <w:numPr>
          <w:ilvl w:val="0"/>
          <w:numId w:val="3"/>
        </w:numPr>
        <w:tabs>
          <w:tab w:val="left" w:pos="-426"/>
          <w:tab w:val="clear" w:pos="1004"/>
        </w:tabs>
        <w:ind w:left="426"/>
        <w:jc w:val="both"/>
        <w:rPr>
          <w:rFonts w:ascii="Arial" w:hAnsi="Arial" w:cs="Arial"/>
          <w:u w:val="single"/>
        </w:rPr>
      </w:pPr>
      <w:r w:rsidRPr="007B2763">
        <w:rPr>
          <w:rFonts w:ascii="Arial" w:hAnsi="Arial" w:cs="Arial"/>
          <w:u w:val="single"/>
        </w:rPr>
        <w:t xml:space="preserve">V čl. III sa </w:t>
      </w:r>
      <w:r w:rsidR="00BB7ED6">
        <w:rPr>
          <w:rFonts w:ascii="Arial" w:hAnsi="Arial" w:cs="Arial"/>
          <w:u w:val="single"/>
        </w:rPr>
        <w:t xml:space="preserve">doterajšie body </w:t>
      </w:r>
      <w:smartTag w:uri="urn:schemas-microsoft-com:office:smarttags" w:element="metricconverter">
        <w:smartTagPr>
          <w:attr w:name="ProductID" w:val="1 a"/>
        </w:smartTagPr>
        <w:r w:rsidRPr="007B2763">
          <w:rPr>
            <w:rFonts w:ascii="Arial" w:hAnsi="Arial" w:cs="Arial"/>
            <w:u w:val="single"/>
          </w:rPr>
          <w:t>1</w:t>
        </w:r>
        <w:r w:rsidR="00BB7ED6">
          <w:rPr>
            <w:rFonts w:ascii="Arial" w:hAnsi="Arial" w:cs="Arial"/>
            <w:u w:val="single"/>
          </w:rPr>
          <w:t xml:space="preserve"> a</w:t>
        </w:r>
      </w:smartTag>
      <w:r w:rsidR="00BB7ED6">
        <w:rPr>
          <w:rFonts w:ascii="Arial" w:hAnsi="Arial" w:cs="Arial"/>
          <w:u w:val="single"/>
        </w:rPr>
        <w:t xml:space="preserve"> 2</w:t>
      </w:r>
      <w:r w:rsidRPr="007B2763">
        <w:rPr>
          <w:rFonts w:ascii="Arial" w:hAnsi="Arial" w:cs="Arial"/>
          <w:u w:val="single"/>
        </w:rPr>
        <w:t xml:space="preserve">  označuj</w:t>
      </w:r>
      <w:r w:rsidR="00BB7ED6">
        <w:rPr>
          <w:rFonts w:ascii="Arial" w:hAnsi="Arial" w:cs="Arial"/>
          <w:u w:val="single"/>
        </w:rPr>
        <w:t>ú</w:t>
      </w:r>
      <w:r w:rsidRPr="007B2763">
        <w:rPr>
          <w:rFonts w:ascii="Arial" w:hAnsi="Arial" w:cs="Arial"/>
          <w:u w:val="single"/>
        </w:rPr>
        <w:t xml:space="preserve"> ako bod</w:t>
      </w:r>
      <w:r w:rsidR="00BB7ED6">
        <w:rPr>
          <w:rFonts w:ascii="Arial" w:hAnsi="Arial" w:cs="Arial"/>
          <w:u w:val="single"/>
        </w:rPr>
        <w:t xml:space="preserve">y </w:t>
      </w:r>
      <w:smartTag w:uri="urn:schemas-microsoft-com:office:smarttags" w:element="metricconverter">
        <w:smartTagPr>
          <w:attr w:name="ProductID" w:val="5 a"/>
        </w:smartTagPr>
        <w:r w:rsidR="00BB7ED6">
          <w:rPr>
            <w:rFonts w:ascii="Arial" w:hAnsi="Arial" w:cs="Arial"/>
            <w:u w:val="single"/>
          </w:rPr>
          <w:t>5 a</w:t>
        </w:r>
      </w:smartTag>
      <w:r w:rsidR="00BB7ED6">
        <w:rPr>
          <w:rFonts w:ascii="Arial" w:hAnsi="Arial" w:cs="Arial"/>
          <w:u w:val="single"/>
        </w:rPr>
        <w:t xml:space="preserve"> 6</w:t>
      </w:r>
      <w:r w:rsidRPr="007B2763">
        <w:rPr>
          <w:rFonts w:ascii="Arial" w:hAnsi="Arial" w:cs="Arial"/>
          <w:u w:val="single"/>
        </w:rPr>
        <w:t xml:space="preserve"> a pred </w:t>
      </w:r>
      <w:r w:rsidR="00BB7ED6">
        <w:rPr>
          <w:rFonts w:ascii="Arial" w:hAnsi="Arial" w:cs="Arial"/>
          <w:u w:val="single"/>
        </w:rPr>
        <w:t>tieto</w:t>
      </w:r>
      <w:r w:rsidRPr="007B2763">
        <w:rPr>
          <w:rFonts w:ascii="Arial" w:hAnsi="Arial" w:cs="Arial"/>
          <w:u w:val="single"/>
        </w:rPr>
        <w:t xml:space="preserve"> bod</w:t>
      </w:r>
      <w:r w:rsidR="00BB7ED6">
        <w:rPr>
          <w:rFonts w:ascii="Arial" w:hAnsi="Arial" w:cs="Arial"/>
          <w:u w:val="single"/>
        </w:rPr>
        <w:t>y</w:t>
      </w:r>
      <w:r w:rsidRPr="007B2763">
        <w:rPr>
          <w:rFonts w:ascii="Arial" w:hAnsi="Arial" w:cs="Arial"/>
          <w:u w:val="single"/>
        </w:rPr>
        <w:t xml:space="preserve"> sa vkladajú nové </w:t>
      </w:r>
      <w:r w:rsidR="00B13019">
        <w:rPr>
          <w:rFonts w:ascii="Arial" w:hAnsi="Arial" w:cs="Arial"/>
          <w:u w:val="single"/>
        </w:rPr>
        <w:t xml:space="preserve">body </w:t>
      </w:r>
      <w:r w:rsidRPr="007B2763">
        <w:rPr>
          <w:rFonts w:ascii="Arial" w:hAnsi="Arial" w:cs="Arial"/>
          <w:u w:val="single"/>
        </w:rPr>
        <w:t>1 až 4,  ktoré znejú:</w:t>
      </w:r>
    </w:p>
    <w:p w:rsidR="00D62CEE" w:rsidRPr="00D62CEE" w:rsidP="00D62CEE">
      <w:pPr>
        <w:pStyle w:val="ListParagraph"/>
        <w:tabs>
          <w:tab w:val="left" w:pos="360"/>
        </w:tabs>
        <w:ind w:left="705" w:hanging="345"/>
        <w:jc w:val="both"/>
        <w:rPr>
          <w:rFonts w:ascii="Arial" w:hAnsi="Arial" w:cs="Arial"/>
        </w:rPr>
      </w:pPr>
      <w:r w:rsidRPr="00D62CEE">
        <w:rPr>
          <w:rFonts w:ascii="Arial" w:hAnsi="Arial" w:cs="Arial"/>
        </w:rPr>
        <w:t>„1.</w:t>
        <w:tab/>
        <w:t>V  § 6 ods. 1 na konci druhej vety sa pripájajú slová „ak tento zákon pri jednotlivých položkách sadzobníka neustanovuje inak“.</w:t>
      </w:r>
    </w:p>
    <w:p w:rsidR="00D62CEE" w:rsidRPr="00D62CEE" w:rsidP="00D62CEE">
      <w:pPr>
        <w:pStyle w:val="ListParagraph"/>
        <w:tabs>
          <w:tab w:val="left" w:pos="360"/>
        </w:tabs>
        <w:ind w:left="360" w:hanging="360"/>
        <w:jc w:val="both"/>
        <w:rPr>
          <w:rFonts w:ascii="Arial" w:hAnsi="Arial" w:cs="Arial"/>
        </w:rPr>
      </w:pPr>
    </w:p>
    <w:p w:rsidR="00D62CEE" w:rsidRPr="00D62CEE" w:rsidP="007B2763">
      <w:pPr>
        <w:tabs>
          <w:tab w:val="left" w:pos="360"/>
        </w:tabs>
        <w:ind w:left="2835"/>
        <w:jc w:val="both"/>
      </w:pPr>
      <w:r w:rsidRPr="00D62CEE">
        <w:t>Umožní sa v prípade podania predloženého autorizovanému správnemu orgánu elektronickými prostriedkami a podpísaného elektronickým podpisom postupovať pri spoplatňovaní úkonov odlišne, v závislosti od osobitosti, ktoré sú podľa jednotlivých sektorov (položiek) uvedené v Sadzobníku správnych poplatkov.</w:t>
      </w:r>
    </w:p>
    <w:p w:rsidR="00D62CEE" w:rsidRPr="00D62CEE" w:rsidP="00D62CEE">
      <w:pPr>
        <w:pStyle w:val="ListParagraph"/>
        <w:tabs>
          <w:tab w:val="left" w:pos="360"/>
        </w:tabs>
        <w:ind w:left="4320"/>
        <w:jc w:val="both"/>
        <w:rPr>
          <w:rFonts w:ascii="Arial" w:hAnsi="Arial" w:cs="Arial"/>
        </w:rPr>
      </w:pPr>
    </w:p>
    <w:p w:rsidR="00D62CEE" w:rsidRPr="00D62CEE" w:rsidP="00D62CEE">
      <w:pPr>
        <w:pStyle w:val="ListParagraph"/>
        <w:numPr>
          <w:ilvl w:val="0"/>
          <w:numId w:val="12"/>
        </w:numPr>
        <w:tabs>
          <w:tab w:val="left" w:pos="360"/>
        </w:tabs>
        <w:jc w:val="both"/>
        <w:rPr>
          <w:rFonts w:ascii="Arial" w:hAnsi="Arial" w:cs="Arial"/>
        </w:rPr>
      </w:pPr>
      <w:r w:rsidRPr="00D62CEE">
        <w:rPr>
          <w:rFonts w:ascii="Arial" w:hAnsi="Arial" w:cs="Arial"/>
        </w:rPr>
        <w:t>V  sadzobníku správnych poplatkov, v položke 148 písmena i)  sa</w:t>
      </w:r>
      <w:r w:rsidRPr="00D62CEE">
        <w:rPr>
          <w:rFonts w:ascii="Arial" w:hAnsi="Arial" w:cs="Arial"/>
          <w:b/>
          <w:bCs/>
        </w:rPr>
        <w:t xml:space="preserve">  </w:t>
      </w:r>
      <w:r w:rsidRPr="00D62CEE">
        <w:rPr>
          <w:rFonts w:ascii="Arial" w:hAnsi="Arial" w:cs="Arial"/>
        </w:rPr>
        <w:t>slová „Vydanie osvedčenia o splnení podmienok odbornej praxe“ nahrádza slovami „Vydanie dokladu o povahe a dĺžke praxe</w:t>
      </w:r>
      <w:r w:rsidR="006D7C40">
        <w:rPr>
          <w:rFonts w:ascii="Arial" w:hAnsi="Arial" w:cs="Arial"/>
          <w:vertAlign w:val="superscript"/>
        </w:rPr>
        <w:t>33a</w:t>
      </w:r>
      <w:r w:rsidRPr="00D62CEE">
        <w:rPr>
          <w:rFonts w:ascii="Arial" w:hAnsi="Arial" w:cs="Arial"/>
        </w:rPr>
        <w:t>“.</w:t>
      </w:r>
    </w:p>
    <w:p w:rsidR="00D62CEE" w:rsidRPr="00D62CEE" w:rsidP="00D62CEE">
      <w:pPr>
        <w:pStyle w:val="ListParagraph"/>
        <w:tabs>
          <w:tab w:val="left" w:pos="360"/>
        </w:tabs>
        <w:ind w:left="360" w:hanging="360"/>
        <w:jc w:val="both"/>
        <w:rPr>
          <w:rFonts w:ascii="Arial" w:hAnsi="Arial" w:cs="Arial"/>
        </w:rPr>
      </w:pPr>
    </w:p>
    <w:p w:rsidR="00D62CEE" w:rsidRPr="00D62CEE" w:rsidP="00D62CEE">
      <w:pPr>
        <w:tabs>
          <w:tab w:val="left" w:pos="360"/>
        </w:tabs>
        <w:ind w:left="360"/>
        <w:jc w:val="both"/>
      </w:pPr>
      <w:r w:rsidRPr="00D62CEE">
        <w:tab/>
        <w:t>Poznámka pod čiarkou</w:t>
      </w:r>
      <w:r w:rsidR="006D7C40">
        <w:t xml:space="preserve"> k odkazu  33a</w:t>
      </w:r>
      <w:r w:rsidRPr="00D62CEE">
        <w:t xml:space="preserve"> znie:</w:t>
      </w:r>
    </w:p>
    <w:p w:rsidR="00D62CEE" w:rsidRPr="00D62CEE" w:rsidP="00D62CEE">
      <w:pPr>
        <w:tabs>
          <w:tab w:val="left" w:pos="360"/>
        </w:tabs>
        <w:ind w:left="360"/>
        <w:jc w:val="both"/>
      </w:pPr>
    </w:p>
    <w:p w:rsidR="00D62CEE" w:rsidRPr="00D62CEE" w:rsidP="00D62CEE">
      <w:pPr>
        <w:tabs>
          <w:tab w:val="left" w:pos="360"/>
        </w:tabs>
        <w:ind w:left="708"/>
        <w:jc w:val="both"/>
      </w:pPr>
      <w:r w:rsidR="006D7C40">
        <w:rPr>
          <w:vertAlign w:val="superscript"/>
        </w:rPr>
        <w:t>33a</w:t>
      </w:r>
      <w:r w:rsidRPr="00D62CEE">
        <w:rPr>
          <w:vertAlign w:val="superscript"/>
        </w:rPr>
        <w:t>)</w:t>
      </w:r>
      <w:r w:rsidRPr="00D62CEE">
        <w:t xml:space="preserve"> § 66b ods. 4 Zákona č. 455/1991 Zb. o živnostenskom podnikaní (živnostenský zákon) v znení  neskorších predpisov</w:t>
      </w:r>
    </w:p>
    <w:p w:rsidR="00D62CEE" w:rsidRPr="00D62CEE" w:rsidP="00D62CEE">
      <w:pPr>
        <w:pStyle w:val="ListParagraph"/>
        <w:tabs>
          <w:tab w:val="left" w:pos="360"/>
        </w:tabs>
        <w:ind w:left="360" w:hanging="360"/>
        <w:jc w:val="both"/>
        <w:rPr>
          <w:rFonts w:ascii="Arial" w:hAnsi="Arial" w:cs="Arial"/>
        </w:rPr>
      </w:pPr>
    </w:p>
    <w:p w:rsidR="00D62CEE" w:rsidRPr="00D62CEE" w:rsidP="007B2763">
      <w:pPr>
        <w:tabs>
          <w:tab w:val="left" w:pos="360"/>
        </w:tabs>
        <w:ind w:left="2835"/>
        <w:jc w:val="both"/>
      </w:pPr>
      <w:r w:rsidRPr="00D62CEE">
        <w:t xml:space="preserve">Dochádza k zosúladeniu textu (označeniu dokladu) uvedeného pod písmenom i) </w:t>
      </w:r>
      <w:r w:rsidR="007B2763">
        <w:t>s</w:t>
      </w:r>
      <w:r w:rsidRPr="00D62CEE">
        <w:t>o znením dokladu, ktorý je oprávnený vydávať obvodný úrad podľa ustanovenia § 66b ods. 4 živnostenského zákona.</w:t>
      </w:r>
    </w:p>
    <w:p w:rsidR="00D62CEE" w:rsidRPr="00D62CEE" w:rsidP="00D62CEE">
      <w:pPr>
        <w:pStyle w:val="ListParagraph"/>
        <w:tabs>
          <w:tab w:val="left" w:pos="360"/>
        </w:tabs>
        <w:ind w:left="4320"/>
        <w:jc w:val="both"/>
        <w:rPr>
          <w:rFonts w:ascii="Arial" w:hAnsi="Arial" w:cs="Arial"/>
        </w:rPr>
      </w:pPr>
    </w:p>
    <w:p w:rsidR="00D62CEE" w:rsidRPr="00D62CEE" w:rsidP="00D62CEE">
      <w:pPr>
        <w:pStyle w:val="ListParagraph"/>
        <w:numPr>
          <w:ilvl w:val="0"/>
          <w:numId w:val="12"/>
        </w:numPr>
        <w:tabs>
          <w:tab w:val="left" w:pos="360"/>
        </w:tabs>
        <w:jc w:val="both"/>
        <w:rPr>
          <w:rFonts w:ascii="Arial" w:hAnsi="Arial" w:cs="Arial"/>
        </w:rPr>
      </w:pPr>
      <w:r w:rsidRPr="00D62CEE">
        <w:rPr>
          <w:rFonts w:ascii="Arial" w:hAnsi="Arial" w:cs="Arial"/>
        </w:rPr>
        <w:t>V sadzobníku správnych poplatkov, v položke 148 písmena n)  sa</w:t>
      </w:r>
      <w:r w:rsidRPr="00D62CEE">
        <w:rPr>
          <w:rFonts w:ascii="Arial" w:hAnsi="Arial" w:cs="Arial"/>
          <w:b/>
          <w:bCs/>
        </w:rPr>
        <w:t xml:space="preserve"> </w:t>
      </w:r>
      <w:r w:rsidRPr="00D62CEE">
        <w:rPr>
          <w:rFonts w:ascii="Arial" w:hAnsi="Arial" w:cs="Arial"/>
        </w:rPr>
        <w:t>slová „Za prevzatie údajov a dokladov, ktoré sú náležitosťou žiadosti o oprávnenie na podnikanie na základe iného ako živnostenského oprávnenia podľa osobitných zákonov ... 10 eur“ nahrádza  slovami „Vydanie dokladu o tom, že poskytovanie služieb na základe živnostenského oprávnenia nie je obmedzené alebo  zakázané</w:t>
      </w:r>
      <w:r w:rsidRPr="00D62CEE">
        <w:rPr>
          <w:rFonts w:ascii="Arial" w:hAnsi="Arial" w:cs="Arial"/>
          <w:vertAlign w:val="superscript"/>
        </w:rPr>
        <w:t>3</w:t>
      </w:r>
      <w:r w:rsidR="00A7703B">
        <w:rPr>
          <w:rFonts w:ascii="Arial" w:hAnsi="Arial" w:cs="Arial"/>
          <w:vertAlign w:val="superscript"/>
        </w:rPr>
        <w:t>3b</w:t>
      </w:r>
      <w:r w:rsidRPr="00D62CEE">
        <w:rPr>
          <w:rFonts w:ascii="Arial" w:hAnsi="Arial" w:cs="Arial"/>
        </w:rPr>
        <w:t xml:space="preserve"> ... 3 eur“.</w:t>
      </w:r>
    </w:p>
    <w:p w:rsidR="00D62CEE" w:rsidRPr="00D62CEE" w:rsidP="00D62CEE">
      <w:pPr>
        <w:pStyle w:val="ListParagraph"/>
        <w:tabs>
          <w:tab w:val="left" w:pos="360"/>
        </w:tabs>
        <w:ind w:left="0"/>
        <w:jc w:val="both"/>
        <w:rPr>
          <w:rFonts w:ascii="Arial" w:hAnsi="Arial" w:cs="Arial"/>
        </w:rPr>
      </w:pPr>
    </w:p>
    <w:p w:rsidR="00D62CEE" w:rsidRPr="00D62CEE" w:rsidP="00D62CEE">
      <w:pPr>
        <w:tabs>
          <w:tab w:val="left" w:pos="360"/>
        </w:tabs>
        <w:ind w:left="360"/>
        <w:jc w:val="both"/>
      </w:pPr>
      <w:r w:rsidRPr="00D62CEE">
        <w:tab/>
        <w:t>Poznámka pod čiarou k odkazu  3</w:t>
      </w:r>
      <w:r w:rsidR="00A7703B">
        <w:t>3b</w:t>
      </w:r>
      <w:r w:rsidRPr="00D62CEE">
        <w:t xml:space="preserve"> znie:</w:t>
      </w:r>
    </w:p>
    <w:p w:rsidR="00D62CEE" w:rsidRPr="00D62CEE" w:rsidP="00D62CEE">
      <w:pPr>
        <w:tabs>
          <w:tab w:val="left" w:pos="360"/>
        </w:tabs>
        <w:ind w:left="360"/>
        <w:jc w:val="both"/>
      </w:pPr>
    </w:p>
    <w:p w:rsidR="00D62CEE" w:rsidRPr="00D62CEE" w:rsidP="00D62CEE">
      <w:pPr>
        <w:tabs>
          <w:tab w:val="left" w:pos="360"/>
        </w:tabs>
        <w:ind w:left="708"/>
        <w:jc w:val="both"/>
      </w:pPr>
      <w:r w:rsidRPr="00D62CEE">
        <w:rPr>
          <w:vertAlign w:val="superscript"/>
        </w:rPr>
        <w:t>3</w:t>
      </w:r>
      <w:r w:rsidR="00A7703B">
        <w:rPr>
          <w:vertAlign w:val="superscript"/>
        </w:rPr>
        <w:t>3b</w:t>
      </w:r>
      <w:r w:rsidRPr="00D62CEE">
        <w:rPr>
          <w:vertAlign w:val="superscript"/>
        </w:rPr>
        <w:t>)</w:t>
      </w:r>
      <w:r w:rsidRPr="00D62CEE">
        <w:t xml:space="preserve"> § 66b ods. 4 Zákona č. 455/1991 Zb. o živnostenskom podnikaní (živnostenský zákon) v znení  neskorších predpisov, § 4 ods. 2 písm. b) zákona č. 293/2007 Z. z. o uznávaní odborných kvalifikácii v znení zákona č. 560/2008 Z. z.</w:t>
      </w:r>
    </w:p>
    <w:p w:rsidR="00D62CEE" w:rsidRPr="00D62CEE" w:rsidP="00D62CEE">
      <w:pPr>
        <w:pStyle w:val="ListParagraph"/>
        <w:tabs>
          <w:tab w:val="left" w:pos="4320"/>
        </w:tabs>
        <w:ind w:left="4320"/>
        <w:jc w:val="both"/>
        <w:rPr>
          <w:rFonts w:ascii="Arial" w:hAnsi="Arial" w:cs="Arial"/>
        </w:rPr>
      </w:pPr>
    </w:p>
    <w:p w:rsidR="00D62CEE" w:rsidRPr="00D62CEE" w:rsidP="007B2763">
      <w:pPr>
        <w:tabs>
          <w:tab w:val="left" w:pos="-142"/>
        </w:tabs>
        <w:ind w:left="2835"/>
        <w:jc w:val="both"/>
      </w:pPr>
      <w:r w:rsidRPr="00D62CEE">
        <w:t>Z doterajšej aplikačnej praxe vyplýva že doterajšie spoplatnenie uvedených úkonov výrazne obmedzuje záujem o získanie podnikateľského oprávnenia podľa iného ako živnostenského zákona prostredníctvom živnostenského úradu v postavení jednotného kontaktného miesta. Od doby, keď sú tieto úkony spoplatnené, využilo uvedenú službu iba niekoľko osôb. Vydávanie dokladov pre záujemcov o cezhraničné poskytovanie služieb je viazané na povinnosť ich  preukazovania autorizovaným orgánom hostiteľských členských štátov EÚ v právnom rámci smernice EP a R 2005/36/ES o uznávaní odborných kvalifikácií, transponovanej v podmienkach Slovenskej republiky do zákona č. 293/2007 Z. z. o uznávaní odborných kvalifikácií v znení zákona č. 560/2008 Z. z.</w:t>
      </w:r>
    </w:p>
    <w:p w:rsidR="00D62CEE" w:rsidRPr="00D62CEE" w:rsidP="00D62CEE">
      <w:pPr>
        <w:pStyle w:val="ListParagraph"/>
        <w:tabs>
          <w:tab w:val="left" w:pos="360"/>
        </w:tabs>
        <w:ind w:left="360" w:hanging="360"/>
        <w:jc w:val="both"/>
        <w:rPr>
          <w:rFonts w:ascii="Arial" w:hAnsi="Arial" w:cs="Arial"/>
        </w:rPr>
      </w:pPr>
    </w:p>
    <w:p w:rsidR="00D62CEE" w:rsidRPr="00D62CEE" w:rsidP="00D62CEE">
      <w:pPr>
        <w:pStyle w:val="ListParagraph"/>
        <w:numPr>
          <w:ilvl w:val="0"/>
          <w:numId w:val="12"/>
        </w:numPr>
        <w:tabs>
          <w:tab w:val="left" w:pos="360"/>
        </w:tabs>
        <w:jc w:val="both"/>
        <w:rPr>
          <w:rFonts w:ascii="Arial" w:hAnsi="Arial" w:cs="Arial"/>
        </w:rPr>
      </w:pPr>
      <w:r w:rsidRPr="00D62CEE">
        <w:rPr>
          <w:rFonts w:ascii="Arial" w:hAnsi="Arial" w:cs="Arial"/>
        </w:rPr>
        <w:t>V  sadzobníku správnych poplatkov, v položke 148 v časti POZNÁMKY sa dopĺňa bod 3, ktorý znie:</w:t>
      </w:r>
    </w:p>
    <w:p w:rsidR="00D62CEE" w:rsidRPr="00D62CEE" w:rsidP="00D62CEE">
      <w:pPr>
        <w:pStyle w:val="ListParagraph"/>
        <w:tabs>
          <w:tab w:val="left" w:pos="360"/>
        </w:tabs>
        <w:ind w:left="0"/>
        <w:jc w:val="both"/>
        <w:rPr>
          <w:rFonts w:ascii="Arial" w:hAnsi="Arial" w:cs="Arial"/>
        </w:rPr>
      </w:pPr>
    </w:p>
    <w:p w:rsidR="00D62CEE" w:rsidRPr="00D62CEE" w:rsidP="00D62CEE">
      <w:pPr>
        <w:tabs>
          <w:tab w:val="left" w:pos="360"/>
        </w:tabs>
        <w:ind w:left="708"/>
        <w:jc w:val="both"/>
      </w:pPr>
      <w:r w:rsidRPr="00D62CEE">
        <w:t>„Poplatok podľa písm. a) bod 1, písm. b), c), f), l), a n) sa nevyberie ak sa úkony vykonávajú na základe podania predloženého elektronickými prostriedkami a podpísaného elektronickým podpisom podľa osobitného zákona</w:t>
      </w:r>
      <w:r w:rsidRPr="00D62CEE">
        <w:rPr>
          <w:vertAlign w:val="superscript"/>
        </w:rPr>
        <w:t>4</w:t>
      </w:r>
      <w:r w:rsidRPr="00D62CEE">
        <w:t xml:space="preserve">“. </w:t>
      </w:r>
    </w:p>
    <w:p w:rsidR="00D62CEE" w:rsidRPr="00D62CEE" w:rsidP="00D62CEE">
      <w:pPr>
        <w:tabs>
          <w:tab w:val="left" w:pos="360"/>
        </w:tabs>
        <w:ind w:left="360"/>
        <w:jc w:val="both"/>
      </w:pPr>
    </w:p>
    <w:p w:rsidR="00D62CEE" w:rsidRPr="00D62CEE" w:rsidP="007B2763">
      <w:pPr>
        <w:tabs>
          <w:tab w:val="left" w:pos="360"/>
        </w:tabs>
        <w:ind w:left="2835"/>
        <w:jc w:val="both"/>
      </w:pPr>
      <w:r w:rsidRPr="00D62CEE">
        <w:t>Odstraňuje sa spomalenie procesu získania živnostenského oprávnenia pri podaní ohlásenia živností elektronickými prostriedkami tým, že sa predíde stavu, že vznik živnostenského oprávnenia sa bude viazať na (neskorší) čas, ktorý je spojený s odpísaním platby z účtu. Zabezpečí sa stav, podľa ktorého deň vzniku živnostenského oprávnenia bude totožný s dňom podania ohlásenia živnosti.</w:t>
      </w:r>
    </w:p>
    <w:p w:rsidR="00D62CEE" w:rsidP="007B2763">
      <w:pPr>
        <w:tabs>
          <w:tab w:val="left" w:pos="360"/>
        </w:tabs>
        <w:ind w:left="2835"/>
        <w:jc w:val="both"/>
      </w:pPr>
      <w:r w:rsidRPr="00D62CEE">
        <w:t>Vecné i časovo hospodárnejšie postupy</w:t>
      </w:r>
      <w:r>
        <w:t xml:space="preserve"> podnikateľov a živnostenských úradov zabezpečia celkové zjednodušenie, zrýchlenie a tým aj potrebné liberalizačné (motivačné) podnikateľské prostredie.“.</w:t>
      </w:r>
    </w:p>
    <w:p w:rsidR="00D62CEE" w:rsidP="00D62CEE">
      <w:pPr>
        <w:tabs>
          <w:tab w:val="left" w:pos="360"/>
        </w:tabs>
        <w:ind w:left="360" w:hanging="360"/>
        <w:jc w:val="both"/>
      </w:pPr>
    </w:p>
    <w:p w:rsidR="00D7322F" w:rsidRPr="00A40819" w:rsidP="00D7322F">
      <w:pPr>
        <w:ind w:left="2835"/>
        <w:jc w:val="both"/>
        <w:rPr>
          <w:b/>
        </w:rPr>
      </w:pPr>
      <w:r w:rsidRPr="00A40819">
        <w:rPr>
          <w:b/>
        </w:rPr>
        <w:t xml:space="preserve">Ústavnoprávny výbor NR SR </w:t>
      </w:r>
    </w:p>
    <w:p w:rsidR="00D7322F" w:rsidRPr="00A40819" w:rsidP="00D7322F">
      <w:pPr>
        <w:ind w:left="2835"/>
        <w:rPr>
          <w:b/>
          <w:i/>
          <w:iCs/>
        </w:rPr>
      </w:pPr>
    </w:p>
    <w:p w:rsidR="00D7322F" w:rsidRPr="00A40819" w:rsidP="00D7322F">
      <w:pPr>
        <w:ind w:left="2835"/>
        <w:rPr>
          <w:b/>
          <w:i/>
          <w:iCs/>
        </w:rPr>
      </w:pPr>
      <w:r w:rsidRPr="00A40819">
        <w:rPr>
          <w:b/>
          <w:i/>
          <w:iCs/>
        </w:rPr>
        <w:t>Gestorský výbor odporúča schváliť</w:t>
      </w:r>
    </w:p>
    <w:p w:rsidR="00D7322F" w:rsidP="00D62CEE">
      <w:pPr>
        <w:tabs>
          <w:tab w:val="left" w:pos="360"/>
        </w:tabs>
        <w:ind w:left="360" w:hanging="360"/>
        <w:jc w:val="both"/>
      </w:pPr>
    </w:p>
    <w:p w:rsidR="00D7322F" w:rsidP="00D7322F">
      <w:pPr>
        <w:numPr>
          <w:ilvl w:val="0"/>
          <w:numId w:val="3"/>
        </w:numPr>
        <w:tabs>
          <w:tab w:val="left" w:pos="-142"/>
          <w:tab w:val="clear" w:pos="1004"/>
        </w:tabs>
        <w:ind w:left="426"/>
        <w:jc w:val="both"/>
      </w:pPr>
      <w:r w:rsidRPr="00D7322F">
        <w:rPr>
          <w:u w:val="single"/>
        </w:rPr>
        <w:t xml:space="preserve">V čl. V </w:t>
      </w:r>
      <w:r w:rsidRPr="007A568E">
        <w:t xml:space="preserve">sa </w:t>
      </w:r>
      <w:r w:rsidR="00156338">
        <w:t>slová „</w:t>
      </w:r>
      <w:r w:rsidR="005E75AA">
        <w:t xml:space="preserve">okrem čl. I § 23 až </w:t>
      </w:r>
      <w:smartTag w:uri="urn:schemas-microsoft-com:office:smarttags" w:element="metricconverter">
        <w:smartTagPr>
          <w:attr w:name="ProductID" w:val="34 a"/>
        </w:smartTagPr>
        <w:r w:rsidR="005E75AA">
          <w:t>34 a</w:t>
        </w:r>
      </w:smartTag>
      <w:r w:rsidR="005E75AA">
        <w:t xml:space="preserve"> </w:t>
      </w:r>
      <w:r w:rsidR="00156338">
        <w:t>čl. III, ktoré nadobúdajú účinnosť 30. júna 2012“ nahrádzajú slovami „</w:t>
      </w:r>
      <w:r w:rsidRPr="007A568E">
        <w:t xml:space="preserve">okrem </w:t>
      </w:r>
      <w:r>
        <w:t>čl. III. bodov 1. až 4, ktoré nadobúdajú účinnosť</w:t>
      </w:r>
      <w:r w:rsidR="00156338">
        <w:t xml:space="preserve"> 1. januára 2012 a</w:t>
      </w:r>
      <w:r w:rsidR="00755ABE">
        <w:t xml:space="preserve"> okrem </w:t>
      </w:r>
      <w:r w:rsidR="00156338">
        <w:t xml:space="preserve">čl. </w:t>
      </w:r>
      <w:r w:rsidR="005E75AA">
        <w:t>I</w:t>
      </w:r>
      <w:r w:rsidR="00156338">
        <w:t xml:space="preserve">. </w:t>
      </w:r>
      <w:r w:rsidR="005E75AA">
        <w:t xml:space="preserve">§ 23 až 34 a čl. III </w:t>
      </w:r>
      <w:r w:rsidR="00156338">
        <w:t>bodu</w:t>
      </w:r>
      <w:r>
        <w:t xml:space="preserve"> 5, ktor</w:t>
      </w:r>
      <w:r w:rsidR="005E75AA">
        <w:t>é</w:t>
      </w:r>
      <w:r w:rsidR="00156338">
        <w:t xml:space="preserve"> nadobúda</w:t>
      </w:r>
      <w:r w:rsidR="005E75AA">
        <w:t>jú</w:t>
      </w:r>
      <w:r>
        <w:t xml:space="preserve"> účinnosť 30. júna 2012.“</w:t>
      </w:r>
    </w:p>
    <w:p w:rsidR="00D7322F" w:rsidRPr="007A568E" w:rsidP="00D7322F">
      <w:pPr>
        <w:tabs>
          <w:tab w:val="left" w:pos="360"/>
        </w:tabs>
        <w:ind w:left="644"/>
        <w:jc w:val="both"/>
      </w:pPr>
    </w:p>
    <w:p w:rsidR="00D7322F" w:rsidP="00D7322F">
      <w:pPr>
        <w:tabs>
          <w:tab w:val="left" w:pos="-709"/>
        </w:tabs>
        <w:ind w:left="2835"/>
        <w:jc w:val="both"/>
      </w:pPr>
      <w:r>
        <w:t>Navrhuje sa v nadväznosti na zmeny v živnostenskom zákone účinnosť nových správnych poplatkov v položke č. 148 k 1. januáru 2012.</w:t>
      </w:r>
    </w:p>
    <w:p w:rsidR="00D7322F" w:rsidP="00D7322F">
      <w:pPr>
        <w:pStyle w:val="ListParagraph"/>
        <w:jc w:val="both"/>
        <w:rPr>
          <w:rFonts w:ascii="Arial" w:hAnsi="Arial" w:cs="Arial"/>
          <w:b/>
          <w:noProof w:val="0"/>
          <w:lang w:val="sk-SK" w:eastAsia="sk-SK"/>
        </w:rPr>
      </w:pPr>
    </w:p>
    <w:p w:rsidR="00D7322F" w:rsidRPr="00A40819" w:rsidP="00D7322F">
      <w:pPr>
        <w:ind w:left="2835"/>
        <w:jc w:val="both"/>
        <w:rPr>
          <w:b/>
        </w:rPr>
      </w:pPr>
      <w:r w:rsidRPr="00A40819">
        <w:rPr>
          <w:b/>
        </w:rPr>
        <w:t xml:space="preserve">Ústavnoprávny výbor NR SR </w:t>
      </w:r>
    </w:p>
    <w:p w:rsidR="00D7322F" w:rsidRPr="00A40819" w:rsidP="00D7322F">
      <w:pPr>
        <w:ind w:left="2835"/>
        <w:rPr>
          <w:b/>
          <w:i/>
          <w:iCs/>
        </w:rPr>
      </w:pPr>
    </w:p>
    <w:p w:rsidR="00D7322F" w:rsidRPr="00A40819" w:rsidP="00D7322F">
      <w:pPr>
        <w:ind w:left="2835"/>
        <w:rPr>
          <w:b/>
          <w:i/>
          <w:iCs/>
        </w:rPr>
      </w:pPr>
      <w:r w:rsidRPr="00A40819">
        <w:rPr>
          <w:b/>
          <w:i/>
          <w:iCs/>
        </w:rPr>
        <w:t>Gestorský výbor odporúča schváliť</w:t>
      </w:r>
    </w:p>
    <w:p w:rsidR="00D7322F" w:rsidP="00D7322F">
      <w:pPr>
        <w:pStyle w:val="ListParagraph"/>
        <w:ind w:left="0"/>
        <w:jc w:val="both"/>
        <w:rPr>
          <w:rFonts w:ascii="Arial" w:hAnsi="Arial" w:cs="Arial"/>
        </w:rPr>
      </w:pPr>
    </w:p>
    <w:p w:rsidR="00D04244" w:rsidP="00D7322F">
      <w:pPr>
        <w:pStyle w:val="ListParagraph"/>
        <w:numPr>
          <w:ilvl w:val="0"/>
          <w:numId w:val="3"/>
        </w:numPr>
        <w:tabs>
          <w:tab w:val="num" w:pos="-426"/>
          <w:tab w:val="clear" w:pos="1004"/>
        </w:tabs>
        <w:ind w:left="426"/>
        <w:jc w:val="both"/>
        <w:rPr>
          <w:rFonts w:ascii="Arial" w:hAnsi="Arial" w:cs="Arial"/>
        </w:rPr>
      </w:pPr>
      <w:r w:rsidRPr="00D7322F" w:rsidR="00D7322F">
        <w:rPr>
          <w:rFonts w:ascii="Arial" w:hAnsi="Arial" w:cs="Arial"/>
          <w:u w:val="single"/>
        </w:rPr>
        <w:t>V </w:t>
      </w:r>
      <w:r w:rsidRPr="00D7322F">
        <w:rPr>
          <w:rFonts w:ascii="Arial" w:hAnsi="Arial" w:cs="Arial"/>
          <w:u w:val="single"/>
        </w:rPr>
        <w:t> prílohe</w:t>
      </w:r>
      <w:r w:rsidRPr="00D7322F">
        <w:rPr>
          <w:rFonts w:ascii="Arial" w:hAnsi="Arial" w:cs="Arial"/>
        </w:rPr>
        <w:t xml:space="preserve"> sa  vypúšťajú slová</w:t>
      </w:r>
      <w:r w:rsidRPr="00D04244">
        <w:rPr>
          <w:rFonts w:ascii="Arial" w:hAnsi="Arial" w:cs="Arial"/>
        </w:rPr>
        <w:t xml:space="preserve"> „Smernica Komisie 2010/80/EÚ z 22. novembra 2010, ktorou sa mení a dopĺňa smernica Európskeho parlamentu a Rady 2009/43/ES, pokiaľ ide o zoznam výrobkov obranného priemyslu (Ú. v. EÚ L 308, 24.11.2010).“.</w:t>
      </w:r>
    </w:p>
    <w:p w:rsidR="00D04244" w:rsidRPr="00D04244" w:rsidP="00D04244">
      <w:pPr>
        <w:pStyle w:val="ListParagraph"/>
        <w:ind w:left="4253"/>
        <w:jc w:val="both"/>
        <w:rPr>
          <w:rStyle w:val="Emphasis"/>
          <w:rFonts w:ascii="Arial" w:hAnsi="Arial" w:cs="Arial"/>
          <w:i w:val="0"/>
        </w:rPr>
      </w:pPr>
    </w:p>
    <w:p w:rsidR="00D04244" w:rsidRPr="00D04244" w:rsidP="00D7322F">
      <w:pPr>
        <w:pStyle w:val="ListParagraph"/>
        <w:ind w:left="2835"/>
        <w:jc w:val="both"/>
        <w:rPr>
          <w:rStyle w:val="Emphasis"/>
          <w:rFonts w:ascii="Arial" w:hAnsi="Arial" w:cs="Arial"/>
          <w:i w:val="0"/>
        </w:rPr>
      </w:pPr>
      <w:r w:rsidRPr="00D04244">
        <w:rPr>
          <w:rStyle w:val="Emphasis"/>
          <w:rFonts w:ascii="Arial" w:hAnsi="Arial" w:cs="Arial"/>
          <w:i w:val="0"/>
        </w:rPr>
        <w:t>Ide o legislatívno-technickú úpravu súvisiacu so zaužívaným spôsobom uvádzania smerníc v tzv. transpozičnej prílohe.</w:t>
      </w:r>
    </w:p>
    <w:p w:rsidR="00D04244" w:rsidRPr="00D04244" w:rsidP="00D7322F">
      <w:pPr>
        <w:ind w:left="2835"/>
        <w:jc w:val="both"/>
      </w:pPr>
    </w:p>
    <w:p w:rsidR="00E61DAB" w:rsidRPr="00A40819" w:rsidP="00D7322F">
      <w:pPr>
        <w:ind w:left="2835"/>
        <w:jc w:val="both"/>
        <w:rPr>
          <w:b/>
        </w:rPr>
      </w:pPr>
      <w:r w:rsidRPr="00A40819" w:rsidR="00A40819">
        <w:rPr>
          <w:b/>
        </w:rPr>
        <w:t>Ústavnoprávny v</w:t>
      </w:r>
      <w:r w:rsidRPr="00A40819">
        <w:rPr>
          <w:b/>
        </w:rPr>
        <w:t xml:space="preserve">ýbor NR SR </w:t>
      </w:r>
    </w:p>
    <w:p w:rsidR="00E61DAB" w:rsidRPr="00A40819" w:rsidP="00D7322F">
      <w:pPr>
        <w:ind w:left="2835"/>
        <w:rPr>
          <w:b/>
          <w:i/>
          <w:iCs/>
        </w:rPr>
      </w:pPr>
    </w:p>
    <w:p w:rsidR="00E61DAB" w:rsidRPr="00A40819" w:rsidP="00D7322F">
      <w:pPr>
        <w:ind w:left="2835"/>
        <w:rPr>
          <w:b/>
          <w:i/>
          <w:iCs/>
        </w:rPr>
      </w:pPr>
      <w:r w:rsidRPr="00A40819">
        <w:rPr>
          <w:b/>
          <w:i/>
          <w:iCs/>
        </w:rPr>
        <w:t>Gestorský výbor odporúča schváliť</w:t>
      </w:r>
    </w:p>
    <w:p w:rsidR="00E5463F" w:rsidRPr="009F0EF1" w:rsidP="00E5463F">
      <w:pPr>
        <w:jc w:val="both"/>
      </w:pPr>
    </w:p>
    <w:p w:rsidR="00753F6E" w:rsidRPr="009F0EF1" w:rsidP="00753F6E">
      <w:pPr>
        <w:ind w:firstLine="567"/>
        <w:jc w:val="both"/>
      </w:pPr>
      <w:r w:rsidRPr="009F0EF1">
        <w:t>Gestorský výbor odporúča hlasovať o pozmeňujúcich a doplňujúcich návrhoch nasledovne:</w:t>
      </w:r>
    </w:p>
    <w:p w:rsidR="00753F6E" w:rsidP="00753F6E">
      <w:pPr>
        <w:tabs>
          <w:tab w:val="left" w:pos="7200"/>
        </w:tabs>
        <w:jc w:val="both"/>
        <w:rPr>
          <w:b/>
          <w:bCs/>
          <w:u w:val="single"/>
        </w:rPr>
      </w:pPr>
      <w:r w:rsidR="004A75DA">
        <w:rPr>
          <w:b/>
          <w:bCs/>
          <w:u w:val="single"/>
        </w:rPr>
        <w:t xml:space="preserve"> </w:t>
      </w:r>
    </w:p>
    <w:p w:rsidR="00A40819" w:rsidP="00753F6E">
      <w:pPr>
        <w:tabs>
          <w:tab w:val="left" w:pos="7200"/>
        </w:tabs>
        <w:jc w:val="both"/>
        <w:rPr>
          <w:b/>
          <w:bCs/>
        </w:rPr>
      </w:pPr>
      <w:r w:rsidR="009A6B8F">
        <w:rPr>
          <w:b/>
          <w:bCs/>
        </w:rPr>
        <w:t>o</w:t>
      </w:r>
      <w:r w:rsidRPr="003B6D6E">
        <w:rPr>
          <w:b/>
          <w:bCs/>
        </w:rPr>
        <w:t xml:space="preserve"> bodoch 1 až </w:t>
      </w:r>
      <w:r w:rsidR="00156338">
        <w:rPr>
          <w:b/>
          <w:bCs/>
        </w:rPr>
        <w:t>12</w:t>
      </w:r>
      <w:r w:rsidRPr="003B6D6E">
        <w:rPr>
          <w:b/>
          <w:bCs/>
        </w:rPr>
        <w:t xml:space="preserve"> spoločne s odporúčaním </w:t>
      </w:r>
      <w:r w:rsidR="009A6B8F">
        <w:rPr>
          <w:b/>
          <w:bCs/>
        </w:rPr>
        <w:t xml:space="preserve"> </w:t>
      </w:r>
      <w:r w:rsidRPr="003B6D6E">
        <w:rPr>
          <w:b/>
          <w:bCs/>
        </w:rPr>
        <w:t>s</w:t>
      </w:r>
      <w:r w:rsidR="009A6B8F">
        <w:rPr>
          <w:b/>
          <w:bCs/>
        </w:rPr>
        <w:t> </w:t>
      </w:r>
      <w:r w:rsidRPr="003B6D6E">
        <w:rPr>
          <w:b/>
          <w:bCs/>
        </w:rPr>
        <w:t>ch</w:t>
      </w:r>
      <w:r w:rsidR="009A6B8F">
        <w:rPr>
          <w:b/>
          <w:bCs/>
        </w:rPr>
        <w:t xml:space="preserve"> </w:t>
      </w:r>
      <w:r w:rsidRPr="003B6D6E">
        <w:rPr>
          <w:b/>
          <w:bCs/>
        </w:rPr>
        <w:t>v</w:t>
      </w:r>
      <w:r w:rsidR="009A6B8F">
        <w:rPr>
          <w:b/>
          <w:bCs/>
        </w:rPr>
        <w:t> </w:t>
      </w:r>
      <w:r w:rsidRPr="003B6D6E">
        <w:rPr>
          <w:b/>
          <w:bCs/>
        </w:rPr>
        <w:t>á</w:t>
      </w:r>
      <w:r w:rsidR="009A6B8F">
        <w:rPr>
          <w:b/>
          <w:bCs/>
        </w:rPr>
        <w:t xml:space="preserve"> </w:t>
      </w:r>
      <w:r w:rsidRPr="003B6D6E">
        <w:rPr>
          <w:b/>
          <w:bCs/>
        </w:rPr>
        <w:t>l</w:t>
      </w:r>
      <w:r w:rsidR="009A6B8F">
        <w:rPr>
          <w:b/>
          <w:bCs/>
        </w:rPr>
        <w:t xml:space="preserve"> </w:t>
      </w:r>
      <w:r w:rsidRPr="003B6D6E">
        <w:rPr>
          <w:b/>
          <w:bCs/>
        </w:rPr>
        <w:t>i</w:t>
      </w:r>
      <w:r w:rsidR="00701369">
        <w:rPr>
          <w:b/>
          <w:bCs/>
        </w:rPr>
        <w:t> </w:t>
      </w:r>
      <w:r w:rsidRPr="003B6D6E">
        <w:rPr>
          <w:b/>
          <w:bCs/>
        </w:rPr>
        <w:t>ť</w:t>
      </w:r>
      <w:r w:rsidR="00701369">
        <w:rPr>
          <w:b/>
          <w:bCs/>
        </w:rPr>
        <w:t>.</w:t>
      </w:r>
    </w:p>
    <w:p w:rsidR="00D7322F" w:rsidRPr="008806BA" w:rsidP="00C51C57">
      <w:pPr>
        <w:jc w:val="center"/>
        <w:rPr>
          <w:b/>
          <w:bCs/>
          <w:u w:val="single"/>
        </w:rPr>
      </w:pPr>
    </w:p>
    <w:p w:rsidR="000C3652" w:rsidRPr="009F0EF1" w:rsidP="00C51C57">
      <w:pPr>
        <w:jc w:val="center"/>
        <w:rPr>
          <w:b/>
          <w:bCs/>
        </w:rPr>
      </w:pPr>
      <w:r w:rsidRPr="009F0EF1">
        <w:rPr>
          <w:b/>
          <w:bCs/>
        </w:rPr>
        <w:t>V.</w:t>
      </w:r>
    </w:p>
    <w:p w:rsidR="00CA7C7E" w:rsidRPr="009F0EF1" w:rsidP="00C51C57">
      <w:pPr>
        <w:jc w:val="center"/>
        <w:rPr>
          <w:b/>
          <w:bCs/>
        </w:rPr>
      </w:pPr>
    </w:p>
    <w:p w:rsidR="00D91485" w:rsidRPr="009F0EF1" w:rsidP="00C51C57">
      <w:pPr>
        <w:ind w:firstLine="540"/>
        <w:jc w:val="both"/>
      </w:pPr>
      <w:r w:rsidRPr="009F0EF1" w:rsidR="000C3652">
        <w:t>Gestorský výbor na základe stanovísk výborov</w:t>
      </w:r>
      <w:r w:rsidRPr="009F0EF1" w:rsidR="00065871">
        <w:t xml:space="preserve"> k predmetnému návrhu zákona</w:t>
      </w:r>
      <w:r w:rsidRPr="009F0EF1" w:rsidR="000C3652">
        <w:t xml:space="preserve"> </w:t>
      </w:r>
      <w:r w:rsidRPr="009F0EF1">
        <w:t>vyjadrených v ich uzneseniach uvedených pod bodom III tejto správy a</w:t>
      </w:r>
      <w:r w:rsidRPr="009F0EF1" w:rsidR="00065871">
        <w:t xml:space="preserve"> v </w:t>
      </w:r>
      <w:r w:rsidRPr="009F0EF1">
        <w:t>stanov</w:t>
      </w:r>
      <w:r w:rsidRPr="009F0EF1" w:rsidR="00065871">
        <w:t>i</w:t>
      </w:r>
      <w:r w:rsidRPr="009F0EF1">
        <w:t>sk</w:t>
      </w:r>
      <w:r w:rsidRPr="009F0EF1" w:rsidR="00065871">
        <w:t>ách</w:t>
      </w:r>
      <w:r w:rsidRPr="009F0EF1">
        <w:t xml:space="preserve"> poslancov gestorského výboru vyjadrených v rozprave k tomuto návrhu zákona</w:t>
      </w:r>
      <w:r w:rsidRPr="009F0EF1" w:rsidR="00065871">
        <w:t xml:space="preserve"> </w:t>
      </w:r>
    </w:p>
    <w:p w:rsidR="000C3652" w:rsidRPr="009F0EF1" w:rsidP="00C51C57">
      <w:pPr>
        <w:ind w:firstLine="540"/>
        <w:jc w:val="both"/>
      </w:pPr>
    </w:p>
    <w:p w:rsidR="000C3652" w:rsidRPr="009F0EF1" w:rsidP="00C51C57">
      <w:pPr>
        <w:ind w:firstLine="540"/>
        <w:jc w:val="both"/>
        <w:rPr>
          <w:b/>
          <w:bCs/>
        </w:rPr>
      </w:pPr>
      <w:r w:rsidRPr="009F0EF1">
        <w:rPr>
          <w:b/>
          <w:bCs/>
        </w:rPr>
        <w:t>odporúča Národnej rade Slovenskej republiky</w:t>
      </w:r>
    </w:p>
    <w:p w:rsidR="000C3652" w:rsidRPr="009F0EF1" w:rsidP="00C51C57">
      <w:pPr>
        <w:ind w:firstLine="540"/>
        <w:jc w:val="both"/>
        <w:rPr>
          <w:b/>
          <w:bCs/>
          <w:u w:val="single"/>
        </w:rPr>
      </w:pPr>
    </w:p>
    <w:p w:rsidR="00B71A0B" w:rsidP="00C51C57">
      <w:pPr>
        <w:ind w:firstLine="540"/>
        <w:jc w:val="both"/>
      </w:pPr>
      <w:r w:rsidRPr="009F0EF1" w:rsidR="000C3652">
        <w:t xml:space="preserve">vládny </w:t>
      </w:r>
      <w:r w:rsidRPr="009F0EF1" w:rsidR="00AF4654">
        <w:t xml:space="preserve">návrh </w:t>
      </w:r>
      <w:r w:rsidRPr="007B1EDB" w:rsidR="000761B6">
        <w:t>zákona o obchodovaní s výrobkami obranného priemyslu a o zmene a doplnení niektorých zákonov</w:t>
      </w:r>
      <w:r w:rsidR="000761B6">
        <w:t xml:space="preserve"> </w:t>
      </w:r>
      <w:r w:rsidRPr="009F0EF1" w:rsidR="00265908">
        <w:t xml:space="preserve"> </w:t>
      </w:r>
      <w:r w:rsidRPr="009F0EF1" w:rsidR="00AD7403">
        <w:t xml:space="preserve"> </w:t>
      </w:r>
    </w:p>
    <w:p w:rsidR="00E61DAB" w:rsidRPr="009F0EF1" w:rsidP="00C51C57">
      <w:pPr>
        <w:ind w:firstLine="540"/>
        <w:jc w:val="both"/>
      </w:pPr>
    </w:p>
    <w:p w:rsidR="00F7638F" w:rsidP="00C51C57">
      <w:pPr>
        <w:ind w:firstLine="540"/>
        <w:jc w:val="both"/>
        <w:rPr>
          <w:b/>
          <w:bCs/>
        </w:rPr>
      </w:pPr>
      <w:r w:rsidRPr="009F0EF1" w:rsidR="000C3652">
        <w:rPr>
          <w:b/>
          <w:bCs/>
        </w:rPr>
        <w:t>s c h v á l i</w:t>
      </w:r>
      <w:r w:rsidRPr="009F0EF1" w:rsidR="00D91485">
        <w:rPr>
          <w:b/>
          <w:bCs/>
        </w:rPr>
        <w:t> </w:t>
      </w:r>
      <w:r w:rsidRPr="009F0EF1" w:rsidR="000C3652">
        <w:rPr>
          <w:b/>
          <w:bCs/>
        </w:rPr>
        <w:t>ť</w:t>
      </w:r>
      <w:r w:rsidRPr="009F0EF1">
        <w:rPr>
          <w:b/>
          <w:bCs/>
        </w:rPr>
        <w:t xml:space="preserve">  v </w:t>
      </w:r>
      <w:r w:rsidRPr="00E61DAB">
        <w:rPr>
          <w:bCs/>
        </w:rPr>
        <w:t>znení schválen</w:t>
      </w:r>
      <w:r w:rsidRPr="00E61DAB" w:rsidR="00E01EE7">
        <w:rPr>
          <w:bCs/>
        </w:rPr>
        <w:t>ých</w:t>
      </w:r>
      <w:r w:rsidRPr="00E61DAB">
        <w:rPr>
          <w:bCs/>
        </w:rPr>
        <w:t xml:space="preserve"> pozmeňujúc</w:t>
      </w:r>
      <w:r w:rsidRPr="00E61DAB" w:rsidR="00E01EE7">
        <w:rPr>
          <w:bCs/>
        </w:rPr>
        <w:t>ich</w:t>
      </w:r>
      <w:r w:rsidRPr="00E61DAB">
        <w:rPr>
          <w:bCs/>
        </w:rPr>
        <w:t xml:space="preserve"> </w:t>
      </w:r>
      <w:r w:rsidRPr="00E61DAB" w:rsidR="00E01EE7">
        <w:rPr>
          <w:bCs/>
        </w:rPr>
        <w:t xml:space="preserve">a doplňujúcich </w:t>
      </w:r>
      <w:r w:rsidRPr="00E61DAB">
        <w:rPr>
          <w:bCs/>
        </w:rPr>
        <w:t>návrh</w:t>
      </w:r>
      <w:r w:rsidRPr="00E61DAB" w:rsidR="00E01EE7">
        <w:rPr>
          <w:bCs/>
        </w:rPr>
        <w:t>ov</w:t>
      </w:r>
      <w:r w:rsidRPr="00E61DAB" w:rsidR="003B1512">
        <w:rPr>
          <w:bCs/>
        </w:rPr>
        <w:t xml:space="preserve"> uveden</w:t>
      </w:r>
      <w:r w:rsidRPr="00E61DAB" w:rsidR="00E01EE7">
        <w:rPr>
          <w:bCs/>
        </w:rPr>
        <w:t>ých</w:t>
      </w:r>
      <w:r w:rsidRPr="00E61DAB">
        <w:rPr>
          <w:bCs/>
        </w:rPr>
        <w:t xml:space="preserve"> v tejto  správe</w:t>
      </w:r>
      <w:r w:rsidRPr="00E61DAB">
        <w:rPr>
          <w:b/>
          <w:bCs/>
        </w:rPr>
        <w:t>.</w:t>
      </w:r>
    </w:p>
    <w:p w:rsidR="00E61DAB" w:rsidRPr="00E61DAB" w:rsidP="00C51C57">
      <w:pPr>
        <w:ind w:firstLine="540"/>
        <w:jc w:val="both"/>
        <w:rPr>
          <w:b/>
          <w:bCs/>
        </w:rPr>
      </w:pPr>
    </w:p>
    <w:p w:rsidR="000C3652" w:rsidP="00C51C57">
      <w:pPr>
        <w:jc w:val="both"/>
      </w:pPr>
      <w:r w:rsidRPr="009F0EF1">
        <w:t xml:space="preserve">        Spoločná správa výborov Národnej rady Slovenskej repub</w:t>
      </w:r>
      <w:r w:rsidRPr="009F0EF1" w:rsidR="00F64C90">
        <w:t xml:space="preserve">liky o výsledku prerokovania  </w:t>
      </w:r>
      <w:r w:rsidRPr="009F0EF1">
        <w:t xml:space="preserve">návrhu </w:t>
      </w:r>
      <w:r w:rsidRPr="009F0EF1" w:rsidR="00E153C6">
        <w:t>zákona</w:t>
      </w:r>
      <w:r w:rsidRPr="009F0EF1" w:rsidR="00AD7403">
        <w:t xml:space="preserve"> </w:t>
      </w:r>
      <w:r w:rsidRPr="009F0EF1">
        <w:t xml:space="preserve">v druhom čítaní bola schválená uznesením  </w:t>
      </w:r>
      <w:r w:rsidRPr="009F0EF1" w:rsidR="00EB218C">
        <w:t>z</w:t>
      </w:r>
      <w:r w:rsidR="00E61DAB">
        <w:t>o</w:t>
      </w:r>
      <w:r w:rsidRPr="009F0EF1" w:rsidR="00BC0C65">
        <w:t> </w:t>
      </w:r>
      <w:r w:rsidR="00E61DAB">
        <w:t>6</w:t>
      </w:r>
      <w:r w:rsidRPr="009F0EF1" w:rsidR="00BC0C65">
        <w:t xml:space="preserve">. </w:t>
      </w:r>
      <w:r w:rsidR="000761B6">
        <w:t>októbra</w:t>
      </w:r>
      <w:r w:rsidR="00E61DAB">
        <w:t xml:space="preserve"> </w:t>
      </w:r>
      <w:r w:rsidRPr="009F0EF1" w:rsidR="00BB70A3">
        <w:t>20</w:t>
      </w:r>
      <w:r w:rsidRPr="009F0EF1" w:rsidR="001A416F">
        <w:t>11</w:t>
      </w:r>
      <w:r w:rsidRPr="009F0EF1" w:rsidR="00F1221E">
        <w:t xml:space="preserve"> č. </w:t>
      </w:r>
      <w:r w:rsidR="00CF2B84">
        <w:t>208</w:t>
      </w:r>
      <w:r w:rsidRPr="009F0EF1">
        <w:t xml:space="preserve">. </w:t>
      </w:r>
    </w:p>
    <w:p w:rsidR="00E61DAB" w:rsidRPr="009F0EF1" w:rsidP="00C51C57">
      <w:pPr>
        <w:jc w:val="both"/>
      </w:pPr>
    </w:p>
    <w:p w:rsidR="00F1221E" w:rsidRPr="009F0EF1" w:rsidP="00C51C57">
      <w:pPr>
        <w:ind w:firstLine="567"/>
        <w:jc w:val="both"/>
        <w:rPr>
          <w:bCs/>
        </w:rPr>
      </w:pPr>
      <w:r w:rsidRPr="009F0EF1">
        <w:rPr>
          <w:bCs/>
        </w:rPr>
        <w:t xml:space="preserve">Týmto uznesením výbor zároveň poveril spravodajcu predložiť návrhy podľa §  81 ods. 2, § 83 ods. 4, § 84 ods. 2 a § 86 </w:t>
      </w:r>
      <w:r w:rsidRPr="009F0EF1" w:rsidR="005125FA">
        <w:rPr>
          <w:bCs/>
        </w:rPr>
        <w:t xml:space="preserve">rokovacieho </w:t>
      </w:r>
      <w:r w:rsidRPr="009F0EF1">
        <w:rPr>
          <w:bCs/>
        </w:rPr>
        <w:t>poriadku Národnej rady Slovenskej republiky.</w:t>
      </w:r>
    </w:p>
    <w:p w:rsidR="00B70483" w:rsidRPr="009F0EF1" w:rsidP="00C51C57">
      <w:pPr>
        <w:ind w:firstLine="567"/>
        <w:jc w:val="both"/>
        <w:rPr>
          <w:bCs/>
        </w:rPr>
      </w:pPr>
    </w:p>
    <w:p w:rsidR="000C3652" w:rsidRPr="009F0EF1" w:rsidP="00C51C57">
      <w:pPr>
        <w:jc w:val="both"/>
      </w:pPr>
      <w:r w:rsidRPr="009F0EF1">
        <w:t xml:space="preserve">Bratislava </w:t>
      </w:r>
      <w:r w:rsidR="00E61DAB">
        <w:t>6</w:t>
      </w:r>
      <w:r w:rsidRPr="009F0EF1" w:rsidR="00316AEB">
        <w:t xml:space="preserve">. </w:t>
      </w:r>
      <w:r w:rsidR="000761B6">
        <w:t>október</w:t>
      </w:r>
      <w:r w:rsidRPr="009F0EF1" w:rsidR="004C0D13">
        <w:t xml:space="preserve"> </w:t>
      </w:r>
      <w:r w:rsidRPr="009F0EF1" w:rsidR="00BB70A3">
        <w:t>20</w:t>
      </w:r>
      <w:r w:rsidRPr="009F0EF1" w:rsidR="001A416F">
        <w:t>11</w:t>
      </w:r>
    </w:p>
    <w:p w:rsidR="00065871" w:rsidP="00C51C57">
      <w:pPr>
        <w:jc w:val="both"/>
      </w:pPr>
    </w:p>
    <w:p w:rsidR="004E6B5F" w:rsidP="00C51C57">
      <w:pPr>
        <w:jc w:val="both"/>
      </w:pPr>
    </w:p>
    <w:p w:rsidR="004E6B5F" w:rsidP="00C51C57">
      <w:pPr>
        <w:jc w:val="both"/>
      </w:pPr>
    </w:p>
    <w:p w:rsidR="004E6B5F" w:rsidRPr="009F0EF1" w:rsidP="00C51C57">
      <w:pPr>
        <w:jc w:val="both"/>
      </w:pPr>
    </w:p>
    <w:p w:rsidR="000C3652" w:rsidRPr="009F0EF1" w:rsidP="00C51C57">
      <w:pPr>
        <w:jc w:val="center"/>
        <w:rPr>
          <w:bCs/>
          <w:snapToGrid w:val="0"/>
          <w:lang w:eastAsia="cs-CZ"/>
        </w:rPr>
      </w:pPr>
      <w:r w:rsidRPr="009F0EF1" w:rsidR="004C0D13">
        <w:rPr>
          <w:snapToGrid w:val="0"/>
          <w:lang w:eastAsia="cs-CZ"/>
        </w:rPr>
        <w:t>Stanislav</w:t>
      </w:r>
      <w:r w:rsidRPr="009F0EF1" w:rsidR="008D010E">
        <w:rPr>
          <w:snapToGrid w:val="0"/>
          <w:lang w:eastAsia="cs-CZ"/>
        </w:rPr>
        <w:t xml:space="preserve"> </w:t>
      </w:r>
      <w:r w:rsidRPr="009F0EF1">
        <w:rPr>
          <w:snapToGrid w:val="0"/>
          <w:lang w:eastAsia="cs-CZ"/>
        </w:rPr>
        <w:t xml:space="preserve"> </w:t>
      </w:r>
      <w:r w:rsidRPr="009F0EF1" w:rsidR="004C0D13">
        <w:rPr>
          <w:b/>
          <w:bCs/>
          <w:snapToGrid w:val="0"/>
          <w:lang w:eastAsia="cs-CZ"/>
        </w:rPr>
        <w:t>J a n i</w:t>
      </w:r>
      <w:r w:rsidRPr="009F0EF1" w:rsidR="00A8591A">
        <w:rPr>
          <w:b/>
          <w:bCs/>
          <w:snapToGrid w:val="0"/>
          <w:lang w:eastAsia="cs-CZ"/>
        </w:rPr>
        <w:t> </w:t>
      </w:r>
      <w:r w:rsidRPr="009F0EF1" w:rsidR="004C0D13">
        <w:rPr>
          <w:b/>
          <w:bCs/>
          <w:snapToGrid w:val="0"/>
          <w:lang w:eastAsia="cs-CZ"/>
        </w:rPr>
        <w:t>š</w:t>
      </w:r>
      <w:r w:rsidRPr="009F0EF1" w:rsidR="00A8591A">
        <w:rPr>
          <w:bCs/>
          <w:snapToGrid w:val="0"/>
          <w:lang w:eastAsia="cs-CZ"/>
        </w:rPr>
        <w:t>, v.r.</w:t>
      </w:r>
      <w:r w:rsidRPr="009F0EF1">
        <w:rPr>
          <w:b/>
          <w:snapToGrid w:val="0"/>
          <w:lang w:eastAsia="cs-CZ"/>
        </w:rPr>
        <w:t xml:space="preserve">  </w:t>
      </w:r>
    </w:p>
    <w:p w:rsidR="000C3652" w:rsidRPr="009F0EF1" w:rsidP="00C51C57">
      <w:pPr>
        <w:jc w:val="center"/>
        <w:rPr>
          <w:snapToGrid w:val="0"/>
          <w:lang w:eastAsia="cs-CZ"/>
        </w:rPr>
      </w:pPr>
      <w:r w:rsidRPr="009F0EF1">
        <w:rPr>
          <w:snapToGrid w:val="0"/>
          <w:lang w:eastAsia="cs-CZ"/>
        </w:rPr>
        <w:t>predseda Výboru NR SR pre</w:t>
      </w:r>
    </w:p>
    <w:p w:rsidR="000C3652" w:rsidRPr="009F0EF1">
      <w:pPr>
        <w:jc w:val="center"/>
      </w:pPr>
      <w:r w:rsidRPr="009F0EF1" w:rsidR="004C0D13">
        <w:rPr>
          <w:snapToGrid w:val="0"/>
          <w:lang w:eastAsia="cs-CZ"/>
        </w:rPr>
        <w:t>hospodárstvo, výstavbu a dopravu</w:t>
      </w:r>
      <w:r w:rsidRPr="009F0EF1" w:rsidR="00221366">
        <w:rPr>
          <w:snapToGrid w:val="0"/>
          <w:lang w:eastAsia="cs-CZ"/>
        </w:rPr>
        <w:t xml:space="preserve"> </w:t>
      </w:r>
    </w:p>
    <w:sectPr>
      <w:footerReference w:type="even" r:id="rId4"/>
      <w:footerReference w:type="default" r:id="rId5"/>
      <w:pgSz w:w="12240" w:h="15840"/>
      <w:pgMar w:top="1417" w:right="1417" w:bottom="1417" w:left="1417" w:header="708" w:footer="708" w:gutter="0"/>
      <w:cols w:space="708"/>
      <w:noEndnote/>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3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D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111C">
      <w:rPr>
        <w:rStyle w:val="PageNumber"/>
        <w:noProof/>
      </w:rPr>
      <w:t>2</w:t>
    </w:r>
    <w:r>
      <w:rPr>
        <w:rStyle w:val="PageNumber"/>
      </w:rPr>
      <w:fldChar w:fldCharType="end"/>
    </w:r>
  </w:p>
  <w:p w:rsidR="00E53D2D">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44419"/>
    <w:multiLevelType w:val="multilevel"/>
    <w:tmpl w:val="FD068736"/>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8E8014E"/>
    <w:multiLevelType w:val="hybridMultilevel"/>
    <w:tmpl w:val="1C5C7ADE"/>
    <w:lvl w:ilvl="0">
      <w:start w:val="1"/>
      <w:numFmt w:val="decimal"/>
      <w:lvlText w:val="%1."/>
      <w:lvlJc w:val="left"/>
      <w:pPr>
        <w:tabs>
          <w:tab w:val="num" w:pos="340"/>
        </w:tabs>
        <w:ind w:left="340" w:hanging="340"/>
      </w:pPr>
      <w:rPr>
        <w:rFonts w:cs="Times New Roman" w:hint="default"/>
        <w:b w:val="0"/>
        <w:i w:val="0"/>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2">
    <w:nsid w:val="391E7489"/>
    <w:multiLevelType w:val="hybridMultilevel"/>
    <w:tmpl w:val="E416E01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92B7550"/>
    <w:multiLevelType w:val="multilevel"/>
    <w:tmpl w:val="FD068736"/>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57154F6"/>
    <w:multiLevelType w:val="hybridMultilevel"/>
    <w:tmpl w:val="EFCCFBAA"/>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B8B68D1"/>
    <w:multiLevelType w:val="hybridMultilevel"/>
    <w:tmpl w:val="544A29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ECE4BD5"/>
    <w:multiLevelType w:val="hybridMultilevel"/>
    <w:tmpl w:val="D5DC0670"/>
    <w:lvl w:ilvl="0">
      <w:start w:val="1"/>
      <w:numFmt w:val="decimal"/>
      <w:lvlText w:val="%1."/>
      <w:lvlJc w:val="left"/>
      <w:pPr>
        <w:tabs>
          <w:tab w:val="num" w:pos="360"/>
        </w:tabs>
        <w:ind w:left="360" w:hanging="360"/>
      </w:pPr>
      <w:rPr>
        <w:rFonts w:hint="default"/>
      </w:rPr>
    </w:lvl>
    <w:lvl w:ilvl="1">
      <w:start w:val="1"/>
      <w:numFmt w:val="lowerLetter"/>
      <w:pStyle w:val="adda"/>
      <w:lvlText w:val="%2)"/>
      <w:lvlJc w:val="left"/>
      <w:pPr>
        <w:tabs>
          <w:tab w:val="num" w:pos="1077"/>
        </w:tabs>
        <w:ind w:left="1077" w:hanging="357"/>
      </w:pPr>
      <w:rPr>
        <w:rFonts w:hint="default"/>
        <w:u w:val="none"/>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62594D3B"/>
    <w:multiLevelType w:val="multilevel"/>
    <w:tmpl w:val="EFCCFBAA"/>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00F419C"/>
    <w:multiLevelType w:val="hybridMultilevel"/>
    <w:tmpl w:val="FD06873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DC65788"/>
    <w:multiLevelType w:val="hybridMultilevel"/>
    <w:tmpl w:val="F3443062"/>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nsid w:val="7EA7308A"/>
    <w:multiLevelType w:val="hybridMultilevel"/>
    <w:tmpl w:val="87D20646"/>
    <w:lvl w:ilvl="0">
      <w:start w:val="1"/>
      <w:numFmt w:val="decimal"/>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11">
    <w:nsid w:val="7EF554B1"/>
    <w:multiLevelType w:val="multilevel"/>
    <w:tmpl w:val="FD068736"/>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5"/>
  </w:num>
  <w:num w:numId="3">
    <w:abstractNumId w:val="10"/>
  </w:num>
  <w:num w:numId="4">
    <w:abstractNumId w:val="1"/>
  </w:num>
  <w:num w:numId="5">
    <w:abstractNumId w:val="9"/>
  </w:num>
  <w:num w:numId="6">
    <w:abstractNumId w:val="8"/>
  </w:num>
  <w:num w:numId="7">
    <w:abstractNumId w:val="0"/>
  </w:num>
  <w:num w:numId="8">
    <w:abstractNumId w:val="4"/>
  </w:num>
  <w:num w:numId="9">
    <w:abstractNumId w:val="7"/>
  </w:num>
  <w:num w:numId="10">
    <w:abstractNumId w:val="11"/>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rawingGridHorizontalOrigin w:val="1701"/>
  <w:drawingGridVerticalOrigin w:val="1984"/>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1191"/>
    <w:rsid w:val="00000387"/>
    <w:rsid w:val="00005E6D"/>
    <w:rsid w:val="00007C8D"/>
    <w:rsid w:val="000103A4"/>
    <w:rsid w:val="000124F3"/>
    <w:rsid w:val="00012DDE"/>
    <w:rsid w:val="00013E07"/>
    <w:rsid w:val="00015611"/>
    <w:rsid w:val="00022C92"/>
    <w:rsid w:val="00024C4D"/>
    <w:rsid w:val="000277D8"/>
    <w:rsid w:val="0003485C"/>
    <w:rsid w:val="000352DE"/>
    <w:rsid w:val="0004411A"/>
    <w:rsid w:val="0004416D"/>
    <w:rsid w:val="00046FC1"/>
    <w:rsid w:val="0004759F"/>
    <w:rsid w:val="00050DE3"/>
    <w:rsid w:val="00062D94"/>
    <w:rsid w:val="00065871"/>
    <w:rsid w:val="00067262"/>
    <w:rsid w:val="00074BC5"/>
    <w:rsid w:val="000761B6"/>
    <w:rsid w:val="000770A8"/>
    <w:rsid w:val="00092D79"/>
    <w:rsid w:val="000A36B7"/>
    <w:rsid w:val="000A727F"/>
    <w:rsid w:val="000B2837"/>
    <w:rsid w:val="000B3EB8"/>
    <w:rsid w:val="000B3EDE"/>
    <w:rsid w:val="000B48F9"/>
    <w:rsid w:val="000B70EA"/>
    <w:rsid w:val="000C2403"/>
    <w:rsid w:val="000C3652"/>
    <w:rsid w:val="000D3EAC"/>
    <w:rsid w:val="000D505F"/>
    <w:rsid w:val="000E7F00"/>
    <w:rsid w:val="000F0BE4"/>
    <w:rsid w:val="000F2A81"/>
    <w:rsid w:val="000F2B4F"/>
    <w:rsid w:val="00102B93"/>
    <w:rsid w:val="00104CF4"/>
    <w:rsid w:val="001060EF"/>
    <w:rsid w:val="00110DE2"/>
    <w:rsid w:val="00111056"/>
    <w:rsid w:val="001166FF"/>
    <w:rsid w:val="00132370"/>
    <w:rsid w:val="00156338"/>
    <w:rsid w:val="0015657A"/>
    <w:rsid w:val="001575F1"/>
    <w:rsid w:val="00162A9F"/>
    <w:rsid w:val="0016707B"/>
    <w:rsid w:val="0017200C"/>
    <w:rsid w:val="00180FEA"/>
    <w:rsid w:val="001935FB"/>
    <w:rsid w:val="001A2A6E"/>
    <w:rsid w:val="001A2DEB"/>
    <w:rsid w:val="001A416F"/>
    <w:rsid w:val="001A60D9"/>
    <w:rsid w:val="001B6D42"/>
    <w:rsid w:val="001D76E5"/>
    <w:rsid w:val="001E337E"/>
    <w:rsid w:val="001E4C64"/>
    <w:rsid w:val="001E5F9D"/>
    <w:rsid w:val="001F0874"/>
    <w:rsid w:val="001F5BC4"/>
    <w:rsid w:val="00202F34"/>
    <w:rsid w:val="00203497"/>
    <w:rsid w:val="00211C1E"/>
    <w:rsid w:val="00217F45"/>
    <w:rsid w:val="00221366"/>
    <w:rsid w:val="00221BA6"/>
    <w:rsid w:val="0022441A"/>
    <w:rsid w:val="00225D3C"/>
    <w:rsid w:val="0023061A"/>
    <w:rsid w:val="00232E19"/>
    <w:rsid w:val="00235474"/>
    <w:rsid w:val="002421C5"/>
    <w:rsid w:val="0024492D"/>
    <w:rsid w:val="00244EB6"/>
    <w:rsid w:val="00251524"/>
    <w:rsid w:val="00253AB1"/>
    <w:rsid w:val="00254627"/>
    <w:rsid w:val="00263251"/>
    <w:rsid w:val="00264B9D"/>
    <w:rsid w:val="00265908"/>
    <w:rsid w:val="00272E1C"/>
    <w:rsid w:val="00280E1F"/>
    <w:rsid w:val="00283109"/>
    <w:rsid w:val="00283C8E"/>
    <w:rsid w:val="00293A9A"/>
    <w:rsid w:val="002946BC"/>
    <w:rsid w:val="0029567C"/>
    <w:rsid w:val="002A332C"/>
    <w:rsid w:val="002A4765"/>
    <w:rsid w:val="002B12FF"/>
    <w:rsid w:val="002B3E49"/>
    <w:rsid w:val="002C031C"/>
    <w:rsid w:val="002C6A96"/>
    <w:rsid w:val="002D42E3"/>
    <w:rsid w:val="002D5F04"/>
    <w:rsid w:val="002F15F2"/>
    <w:rsid w:val="002F440F"/>
    <w:rsid w:val="00300764"/>
    <w:rsid w:val="0030693B"/>
    <w:rsid w:val="00307882"/>
    <w:rsid w:val="00313755"/>
    <w:rsid w:val="00316AEB"/>
    <w:rsid w:val="00323E4C"/>
    <w:rsid w:val="00325227"/>
    <w:rsid w:val="003272CF"/>
    <w:rsid w:val="00334022"/>
    <w:rsid w:val="0033613D"/>
    <w:rsid w:val="00337708"/>
    <w:rsid w:val="003533DC"/>
    <w:rsid w:val="00362CD0"/>
    <w:rsid w:val="0036401C"/>
    <w:rsid w:val="003766BA"/>
    <w:rsid w:val="00380E34"/>
    <w:rsid w:val="00397531"/>
    <w:rsid w:val="003A0ABA"/>
    <w:rsid w:val="003A0DF6"/>
    <w:rsid w:val="003A0E85"/>
    <w:rsid w:val="003A2468"/>
    <w:rsid w:val="003A3284"/>
    <w:rsid w:val="003B1512"/>
    <w:rsid w:val="003B24B8"/>
    <w:rsid w:val="003B5A76"/>
    <w:rsid w:val="003B6D6E"/>
    <w:rsid w:val="003B73CC"/>
    <w:rsid w:val="003C5D15"/>
    <w:rsid w:val="003C5E11"/>
    <w:rsid w:val="003C7CD1"/>
    <w:rsid w:val="003D4995"/>
    <w:rsid w:val="003E51D0"/>
    <w:rsid w:val="003F229B"/>
    <w:rsid w:val="003F3339"/>
    <w:rsid w:val="004111F4"/>
    <w:rsid w:val="0041548D"/>
    <w:rsid w:val="00415693"/>
    <w:rsid w:val="00415A97"/>
    <w:rsid w:val="00417D14"/>
    <w:rsid w:val="00422075"/>
    <w:rsid w:val="0042307D"/>
    <w:rsid w:val="0042486F"/>
    <w:rsid w:val="00432FBB"/>
    <w:rsid w:val="004365D0"/>
    <w:rsid w:val="0044119D"/>
    <w:rsid w:val="00441D29"/>
    <w:rsid w:val="00447763"/>
    <w:rsid w:val="00454A2A"/>
    <w:rsid w:val="00462E56"/>
    <w:rsid w:val="00465CB5"/>
    <w:rsid w:val="0048141F"/>
    <w:rsid w:val="004A20E1"/>
    <w:rsid w:val="004A4141"/>
    <w:rsid w:val="004A75DA"/>
    <w:rsid w:val="004B1891"/>
    <w:rsid w:val="004C0D13"/>
    <w:rsid w:val="004D350D"/>
    <w:rsid w:val="004D6E0C"/>
    <w:rsid w:val="004D74EA"/>
    <w:rsid w:val="004E663A"/>
    <w:rsid w:val="004E6B5F"/>
    <w:rsid w:val="004F02BE"/>
    <w:rsid w:val="004F1874"/>
    <w:rsid w:val="004F41BA"/>
    <w:rsid w:val="004F6542"/>
    <w:rsid w:val="004F7F4F"/>
    <w:rsid w:val="0050154B"/>
    <w:rsid w:val="00503FE0"/>
    <w:rsid w:val="005125FA"/>
    <w:rsid w:val="00513D93"/>
    <w:rsid w:val="00517EE4"/>
    <w:rsid w:val="00522E95"/>
    <w:rsid w:val="0052453E"/>
    <w:rsid w:val="005339FB"/>
    <w:rsid w:val="005353D1"/>
    <w:rsid w:val="00535E8E"/>
    <w:rsid w:val="005402E5"/>
    <w:rsid w:val="00543B2B"/>
    <w:rsid w:val="00544480"/>
    <w:rsid w:val="00545241"/>
    <w:rsid w:val="00572C3C"/>
    <w:rsid w:val="00575BC9"/>
    <w:rsid w:val="005810D5"/>
    <w:rsid w:val="0058748E"/>
    <w:rsid w:val="005878AD"/>
    <w:rsid w:val="00596E52"/>
    <w:rsid w:val="00597E27"/>
    <w:rsid w:val="005A2519"/>
    <w:rsid w:val="005A4B0F"/>
    <w:rsid w:val="005A6495"/>
    <w:rsid w:val="005B2917"/>
    <w:rsid w:val="005C00C0"/>
    <w:rsid w:val="005D3BC8"/>
    <w:rsid w:val="005D4602"/>
    <w:rsid w:val="005D6F71"/>
    <w:rsid w:val="005E0DB6"/>
    <w:rsid w:val="005E1E57"/>
    <w:rsid w:val="005E6FBD"/>
    <w:rsid w:val="005E75AA"/>
    <w:rsid w:val="00602DA2"/>
    <w:rsid w:val="0060400B"/>
    <w:rsid w:val="00611EDC"/>
    <w:rsid w:val="006125FA"/>
    <w:rsid w:val="0061424A"/>
    <w:rsid w:val="006177BC"/>
    <w:rsid w:val="006232EF"/>
    <w:rsid w:val="006245FC"/>
    <w:rsid w:val="00626633"/>
    <w:rsid w:val="0063188B"/>
    <w:rsid w:val="00636335"/>
    <w:rsid w:val="006416ED"/>
    <w:rsid w:val="0064797A"/>
    <w:rsid w:val="006533C7"/>
    <w:rsid w:val="00657634"/>
    <w:rsid w:val="006578CD"/>
    <w:rsid w:val="00670BB4"/>
    <w:rsid w:val="006751CE"/>
    <w:rsid w:val="006769E3"/>
    <w:rsid w:val="006824BA"/>
    <w:rsid w:val="00682D72"/>
    <w:rsid w:val="00683433"/>
    <w:rsid w:val="00684075"/>
    <w:rsid w:val="006A42AF"/>
    <w:rsid w:val="006A5E61"/>
    <w:rsid w:val="006A6C4D"/>
    <w:rsid w:val="006B0B7A"/>
    <w:rsid w:val="006D3933"/>
    <w:rsid w:val="006D4BC2"/>
    <w:rsid w:val="006D7860"/>
    <w:rsid w:val="006D7C40"/>
    <w:rsid w:val="006E053C"/>
    <w:rsid w:val="006E1191"/>
    <w:rsid w:val="006E40B3"/>
    <w:rsid w:val="006F7B37"/>
    <w:rsid w:val="00701369"/>
    <w:rsid w:val="00702E99"/>
    <w:rsid w:val="00706EA1"/>
    <w:rsid w:val="00712ABF"/>
    <w:rsid w:val="00716EA9"/>
    <w:rsid w:val="00735075"/>
    <w:rsid w:val="00736FF2"/>
    <w:rsid w:val="007402A8"/>
    <w:rsid w:val="0075033D"/>
    <w:rsid w:val="00751D84"/>
    <w:rsid w:val="00752183"/>
    <w:rsid w:val="00753F6E"/>
    <w:rsid w:val="007542EE"/>
    <w:rsid w:val="007547C6"/>
    <w:rsid w:val="00755ABE"/>
    <w:rsid w:val="00756462"/>
    <w:rsid w:val="007647FF"/>
    <w:rsid w:val="00767C05"/>
    <w:rsid w:val="00770186"/>
    <w:rsid w:val="00780171"/>
    <w:rsid w:val="007816EE"/>
    <w:rsid w:val="007863AF"/>
    <w:rsid w:val="00787E09"/>
    <w:rsid w:val="007959CC"/>
    <w:rsid w:val="007A1624"/>
    <w:rsid w:val="007A1927"/>
    <w:rsid w:val="007A2BA5"/>
    <w:rsid w:val="007A568E"/>
    <w:rsid w:val="007A5A1B"/>
    <w:rsid w:val="007B0080"/>
    <w:rsid w:val="007B1EDB"/>
    <w:rsid w:val="007B2763"/>
    <w:rsid w:val="007B3A9C"/>
    <w:rsid w:val="007B6133"/>
    <w:rsid w:val="007C3983"/>
    <w:rsid w:val="007D64C3"/>
    <w:rsid w:val="007D6F95"/>
    <w:rsid w:val="007D7DAE"/>
    <w:rsid w:val="007E0B7A"/>
    <w:rsid w:val="007E1B36"/>
    <w:rsid w:val="007F2438"/>
    <w:rsid w:val="007F6A30"/>
    <w:rsid w:val="00800906"/>
    <w:rsid w:val="008039E0"/>
    <w:rsid w:val="0080518E"/>
    <w:rsid w:val="00810916"/>
    <w:rsid w:val="008221A6"/>
    <w:rsid w:val="00827DD9"/>
    <w:rsid w:val="008322C2"/>
    <w:rsid w:val="0083669C"/>
    <w:rsid w:val="00846CCD"/>
    <w:rsid w:val="0084768B"/>
    <w:rsid w:val="00854867"/>
    <w:rsid w:val="008566C6"/>
    <w:rsid w:val="008806BA"/>
    <w:rsid w:val="0088104A"/>
    <w:rsid w:val="0088144B"/>
    <w:rsid w:val="00884628"/>
    <w:rsid w:val="008907D6"/>
    <w:rsid w:val="00894643"/>
    <w:rsid w:val="0089768F"/>
    <w:rsid w:val="008A011C"/>
    <w:rsid w:val="008A550B"/>
    <w:rsid w:val="008A72D7"/>
    <w:rsid w:val="008A7836"/>
    <w:rsid w:val="008B37C3"/>
    <w:rsid w:val="008C08AD"/>
    <w:rsid w:val="008C2100"/>
    <w:rsid w:val="008C7AFB"/>
    <w:rsid w:val="008D010E"/>
    <w:rsid w:val="008D0CE5"/>
    <w:rsid w:val="008D3A24"/>
    <w:rsid w:val="008D758B"/>
    <w:rsid w:val="008D7D96"/>
    <w:rsid w:val="008E1DBA"/>
    <w:rsid w:val="008E574B"/>
    <w:rsid w:val="008F47BA"/>
    <w:rsid w:val="008F5A12"/>
    <w:rsid w:val="008F7604"/>
    <w:rsid w:val="00906C9F"/>
    <w:rsid w:val="0091055A"/>
    <w:rsid w:val="00915195"/>
    <w:rsid w:val="00927BC9"/>
    <w:rsid w:val="00927D3F"/>
    <w:rsid w:val="009312AE"/>
    <w:rsid w:val="00931CA5"/>
    <w:rsid w:val="00932D68"/>
    <w:rsid w:val="00936940"/>
    <w:rsid w:val="0094086A"/>
    <w:rsid w:val="00943A83"/>
    <w:rsid w:val="00945418"/>
    <w:rsid w:val="00956628"/>
    <w:rsid w:val="00960871"/>
    <w:rsid w:val="0097393D"/>
    <w:rsid w:val="00973E39"/>
    <w:rsid w:val="00980A34"/>
    <w:rsid w:val="00985204"/>
    <w:rsid w:val="009A6B8F"/>
    <w:rsid w:val="009B1751"/>
    <w:rsid w:val="009C0DAF"/>
    <w:rsid w:val="009C3467"/>
    <w:rsid w:val="009D0E4A"/>
    <w:rsid w:val="009D20C8"/>
    <w:rsid w:val="009F0E19"/>
    <w:rsid w:val="009F0EF1"/>
    <w:rsid w:val="009F4BCF"/>
    <w:rsid w:val="009F7A07"/>
    <w:rsid w:val="00A01446"/>
    <w:rsid w:val="00A043A9"/>
    <w:rsid w:val="00A14B78"/>
    <w:rsid w:val="00A14F9C"/>
    <w:rsid w:val="00A16686"/>
    <w:rsid w:val="00A17C65"/>
    <w:rsid w:val="00A32372"/>
    <w:rsid w:val="00A37921"/>
    <w:rsid w:val="00A40819"/>
    <w:rsid w:val="00A40A8F"/>
    <w:rsid w:val="00A433B4"/>
    <w:rsid w:val="00A61603"/>
    <w:rsid w:val="00A6195F"/>
    <w:rsid w:val="00A72B70"/>
    <w:rsid w:val="00A73678"/>
    <w:rsid w:val="00A7489C"/>
    <w:rsid w:val="00A7703B"/>
    <w:rsid w:val="00A800A7"/>
    <w:rsid w:val="00A82012"/>
    <w:rsid w:val="00A82C0D"/>
    <w:rsid w:val="00A8591A"/>
    <w:rsid w:val="00A93212"/>
    <w:rsid w:val="00AA00C5"/>
    <w:rsid w:val="00AA0654"/>
    <w:rsid w:val="00AA111C"/>
    <w:rsid w:val="00AA250B"/>
    <w:rsid w:val="00AA5498"/>
    <w:rsid w:val="00AD5FB2"/>
    <w:rsid w:val="00AD7403"/>
    <w:rsid w:val="00AE3FCC"/>
    <w:rsid w:val="00AF2229"/>
    <w:rsid w:val="00AF3CEE"/>
    <w:rsid w:val="00AF4654"/>
    <w:rsid w:val="00AF5BE9"/>
    <w:rsid w:val="00B006AA"/>
    <w:rsid w:val="00B01CA9"/>
    <w:rsid w:val="00B04E9D"/>
    <w:rsid w:val="00B11A19"/>
    <w:rsid w:val="00B13019"/>
    <w:rsid w:val="00B1749A"/>
    <w:rsid w:val="00B262DE"/>
    <w:rsid w:val="00B32DB7"/>
    <w:rsid w:val="00B3712D"/>
    <w:rsid w:val="00B42AF2"/>
    <w:rsid w:val="00B52944"/>
    <w:rsid w:val="00B54292"/>
    <w:rsid w:val="00B70483"/>
    <w:rsid w:val="00B71A0B"/>
    <w:rsid w:val="00B71ACC"/>
    <w:rsid w:val="00B72B53"/>
    <w:rsid w:val="00B76533"/>
    <w:rsid w:val="00B85023"/>
    <w:rsid w:val="00B854EE"/>
    <w:rsid w:val="00B90357"/>
    <w:rsid w:val="00BA1838"/>
    <w:rsid w:val="00BA3789"/>
    <w:rsid w:val="00BA4A14"/>
    <w:rsid w:val="00BA6268"/>
    <w:rsid w:val="00BB1112"/>
    <w:rsid w:val="00BB70A3"/>
    <w:rsid w:val="00BB7ED6"/>
    <w:rsid w:val="00BC0C65"/>
    <w:rsid w:val="00BC5952"/>
    <w:rsid w:val="00BC6C29"/>
    <w:rsid w:val="00BD5472"/>
    <w:rsid w:val="00BD65A0"/>
    <w:rsid w:val="00BE29C6"/>
    <w:rsid w:val="00BE2F6C"/>
    <w:rsid w:val="00BE3CD4"/>
    <w:rsid w:val="00BE4924"/>
    <w:rsid w:val="00BE4B57"/>
    <w:rsid w:val="00BE7E27"/>
    <w:rsid w:val="00BF11EE"/>
    <w:rsid w:val="00C000DB"/>
    <w:rsid w:val="00C04A6D"/>
    <w:rsid w:val="00C06119"/>
    <w:rsid w:val="00C158F5"/>
    <w:rsid w:val="00C15A42"/>
    <w:rsid w:val="00C314B0"/>
    <w:rsid w:val="00C374D5"/>
    <w:rsid w:val="00C47C33"/>
    <w:rsid w:val="00C51C57"/>
    <w:rsid w:val="00C545C5"/>
    <w:rsid w:val="00C62295"/>
    <w:rsid w:val="00C645B7"/>
    <w:rsid w:val="00C65BC0"/>
    <w:rsid w:val="00C727C0"/>
    <w:rsid w:val="00C769F6"/>
    <w:rsid w:val="00C8115B"/>
    <w:rsid w:val="00C83D45"/>
    <w:rsid w:val="00C87763"/>
    <w:rsid w:val="00CA7C7E"/>
    <w:rsid w:val="00CB1E5A"/>
    <w:rsid w:val="00CC115E"/>
    <w:rsid w:val="00CC144D"/>
    <w:rsid w:val="00CC28BB"/>
    <w:rsid w:val="00CC2B3B"/>
    <w:rsid w:val="00CC2B66"/>
    <w:rsid w:val="00CC3285"/>
    <w:rsid w:val="00CC6E22"/>
    <w:rsid w:val="00CD0504"/>
    <w:rsid w:val="00CD144D"/>
    <w:rsid w:val="00CD6DE4"/>
    <w:rsid w:val="00CD7F54"/>
    <w:rsid w:val="00CE18CC"/>
    <w:rsid w:val="00CF17A9"/>
    <w:rsid w:val="00CF1B8A"/>
    <w:rsid w:val="00CF2B84"/>
    <w:rsid w:val="00CF54F5"/>
    <w:rsid w:val="00CF75FF"/>
    <w:rsid w:val="00D04244"/>
    <w:rsid w:val="00D05671"/>
    <w:rsid w:val="00D14D36"/>
    <w:rsid w:val="00D156AA"/>
    <w:rsid w:val="00D15B6F"/>
    <w:rsid w:val="00D17526"/>
    <w:rsid w:val="00D20664"/>
    <w:rsid w:val="00D24E8A"/>
    <w:rsid w:val="00D347D8"/>
    <w:rsid w:val="00D36BF1"/>
    <w:rsid w:val="00D37657"/>
    <w:rsid w:val="00D43BBD"/>
    <w:rsid w:val="00D51CCE"/>
    <w:rsid w:val="00D51E55"/>
    <w:rsid w:val="00D54775"/>
    <w:rsid w:val="00D62CEE"/>
    <w:rsid w:val="00D64C18"/>
    <w:rsid w:val="00D65FA6"/>
    <w:rsid w:val="00D675DF"/>
    <w:rsid w:val="00D70F94"/>
    <w:rsid w:val="00D7322F"/>
    <w:rsid w:val="00D73D7E"/>
    <w:rsid w:val="00D75DBB"/>
    <w:rsid w:val="00D90D49"/>
    <w:rsid w:val="00D91485"/>
    <w:rsid w:val="00D9237F"/>
    <w:rsid w:val="00DA0846"/>
    <w:rsid w:val="00DA168C"/>
    <w:rsid w:val="00DA22EB"/>
    <w:rsid w:val="00DA32B0"/>
    <w:rsid w:val="00DB05F0"/>
    <w:rsid w:val="00DD643D"/>
    <w:rsid w:val="00DD6D6F"/>
    <w:rsid w:val="00DD6D97"/>
    <w:rsid w:val="00DE219E"/>
    <w:rsid w:val="00DF340D"/>
    <w:rsid w:val="00E01EE7"/>
    <w:rsid w:val="00E039DA"/>
    <w:rsid w:val="00E0562A"/>
    <w:rsid w:val="00E153C6"/>
    <w:rsid w:val="00E15CCA"/>
    <w:rsid w:val="00E16001"/>
    <w:rsid w:val="00E16C58"/>
    <w:rsid w:val="00E20E99"/>
    <w:rsid w:val="00E3331E"/>
    <w:rsid w:val="00E33688"/>
    <w:rsid w:val="00E46139"/>
    <w:rsid w:val="00E53564"/>
    <w:rsid w:val="00E53D2D"/>
    <w:rsid w:val="00E5463F"/>
    <w:rsid w:val="00E569F0"/>
    <w:rsid w:val="00E60F30"/>
    <w:rsid w:val="00E61DAB"/>
    <w:rsid w:val="00E64F63"/>
    <w:rsid w:val="00E67DDF"/>
    <w:rsid w:val="00E73AB6"/>
    <w:rsid w:val="00E821E8"/>
    <w:rsid w:val="00E829EB"/>
    <w:rsid w:val="00E90182"/>
    <w:rsid w:val="00EA0822"/>
    <w:rsid w:val="00EA5B6F"/>
    <w:rsid w:val="00EB218C"/>
    <w:rsid w:val="00ED7AAA"/>
    <w:rsid w:val="00EE02DF"/>
    <w:rsid w:val="00EE2077"/>
    <w:rsid w:val="00EE422F"/>
    <w:rsid w:val="00EE6CA4"/>
    <w:rsid w:val="00EF152C"/>
    <w:rsid w:val="00EF303A"/>
    <w:rsid w:val="00F01B31"/>
    <w:rsid w:val="00F025EE"/>
    <w:rsid w:val="00F1221E"/>
    <w:rsid w:val="00F12F7C"/>
    <w:rsid w:val="00F3013D"/>
    <w:rsid w:val="00F31BBA"/>
    <w:rsid w:val="00F46AA0"/>
    <w:rsid w:val="00F52A36"/>
    <w:rsid w:val="00F53DCB"/>
    <w:rsid w:val="00F56DCD"/>
    <w:rsid w:val="00F64C90"/>
    <w:rsid w:val="00F66C57"/>
    <w:rsid w:val="00F67AFD"/>
    <w:rsid w:val="00F752EE"/>
    <w:rsid w:val="00F7638F"/>
    <w:rsid w:val="00F768C6"/>
    <w:rsid w:val="00F83F47"/>
    <w:rsid w:val="00F846FD"/>
    <w:rsid w:val="00F93318"/>
    <w:rsid w:val="00F93372"/>
    <w:rsid w:val="00FB30A4"/>
    <w:rsid w:val="00FB465D"/>
    <w:rsid w:val="00FB60CC"/>
    <w:rsid w:val="00FD03A4"/>
    <w:rsid w:val="00FD4551"/>
    <w:rsid w:val="00FD4F3D"/>
    <w:rsid w:val="00FE22CF"/>
    <w:rsid w:val="00FE5132"/>
    <w:rsid w:val="00FE5BA1"/>
    <w:rsid w:val="00FE7571"/>
    <w:rsid w:val="00FF44C4"/>
    <w:rsid w:val="00FF655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uiPriority="99"/>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uiPriority="99"/>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uiPriority="99"/>
    <w:lsdException w:name="Body Text Indent" w:uiPriority="99"/>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uiPriority="99"/>
    <w:lsdException w:name="Body Text 3" w:uiPriority="99"/>
    <w:lsdException w:name="Body Text Indent 2" w:uiPriority="99"/>
    <w:lsdException w:name="Body Text Indent 3" w:uiPriority="99"/>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iPriority="99" w:unhideWhenUsed="1"/>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sz w:val="24"/>
      <w:szCs w:val="24"/>
      <w:lang w:val="sk-SK" w:eastAsia="sk-SK" w:bidi="ar-SA"/>
    </w:rPr>
  </w:style>
  <w:style w:type="paragraph" w:styleId="Heading1">
    <w:name w:val="heading 1"/>
    <w:basedOn w:val="Normal"/>
    <w:next w:val="Normal"/>
    <w:uiPriority w:val="9"/>
    <w:qFormat/>
    <w:pPr>
      <w:outlineLvl w:val="0"/>
    </w:pPr>
  </w:style>
  <w:style w:type="paragraph" w:styleId="Heading2">
    <w:name w:val="heading 2"/>
    <w:basedOn w:val="Normal"/>
    <w:next w:val="Normal"/>
    <w:uiPriority w:val="9"/>
    <w:qFormat/>
    <w:pPr>
      <w:outlineLvl w:val="1"/>
    </w:pPr>
  </w:style>
  <w:style w:type="paragraph" w:styleId="Heading3">
    <w:name w:val="heading 3"/>
    <w:basedOn w:val="Normal"/>
    <w:next w:val="Normal"/>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uiPriority w:val="9"/>
    <w:qFormat/>
    <w:pPr>
      <w:keepNext/>
      <w:ind w:left="3969"/>
      <w:outlineLvl w:val="3"/>
    </w:pPr>
    <w:rPr>
      <w:rFonts w:ascii="AT*Toronto" w:hAnsi="AT*Toronto"/>
      <w:b/>
      <w:bCs/>
      <w:i/>
      <w:iCs/>
    </w:rPr>
  </w:style>
  <w:style w:type="paragraph" w:styleId="Heading5">
    <w:name w:val="heading 5"/>
    <w:basedOn w:val="Normal"/>
    <w:next w:val="Normal"/>
    <w:uiPriority w:val="9"/>
    <w:qFormat/>
    <w:pPr>
      <w:keepNext/>
      <w:ind w:left="3969"/>
      <w:jc w:val="both"/>
      <w:outlineLvl w:val="4"/>
    </w:pPr>
    <w:rPr>
      <w:rFonts w:ascii="Times New Roman" w:hAnsi="Times New Roman"/>
      <w:b/>
      <w:bCs/>
    </w:rPr>
  </w:style>
  <w:style w:type="paragraph" w:styleId="Heading6">
    <w:name w:val="heading 6"/>
    <w:basedOn w:val="Normal"/>
    <w:next w:val="Normal"/>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uiPriority w:val="9"/>
    <w:qFormat/>
    <w:pPr>
      <w:keepNext/>
      <w:ind w:left="2835"/>
      <w:outlineLvl w:val="7"/>
    </w:pPr>
    <w:rPr>
      <w:rFonts w:ascii="Times New Roman" w:hAnsi="Times New Roman" w:cs="Times New Roman"/>
      <w:b/>
      <w:bCs/>
    </w:rPr>
  </w:style>
  <w:style w:type="paragraph" w:styleId="Heading9">
    <w:name w:val="heading 9"/>
    <w:basedOn w:val="Normal"/>
    <w:next w:val="Normal"/>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semiHidden/>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tyle>
  <w:style w:type="paragraph" w:styleId="BodyTextIndent">
    <w:name w:val="Body Text Indent"/>
    <w:basedOn w:val="Normal"/>
    <w:uiPriority w:val="99"/>
    <w:pPr>
      <w:ind w:left="3960"/>
    </w:pPr>
    <w:rPr>
      <w:rFonts w:ascii="Times New Roman" w:hAnsi="Times New Roman" w:cs="Times New Roman"/>
    </w:rPr>
  </w:style>
  <w:style w:type="paragraph" w:styleId="BodyTextIndent2">
    <w:name w:val="Body Text Indent 2"/>
    <w:basedOn w:val="Normal"/>
    <w:uiPriority w:val="99"/>
    <w:pPr>
      <w:ind w:left="2880"/>
      <w:jc w:val="both"/>
    </w:pPr>
    <w:rPr>
      <w:rFonts w:ascii="Times New Roman" w:hAnsi="Times New Roman" w:cs="Times New Roman"/>
    </w:rPr>
  </w:style>
  <w:style w:type="paragraph" w:styleId="BodyText">
    <w:name w:val="Body Text"/>
    <w:basedOn w:val="Normal"/>
    <w:uiPriority w:val="99"/>
    <w:pPr>
      <w:jc w:val="both"/>
    </w:pPr>
    <w:rPr>
      <w:rFonts w:ascii="Times New Roman" w:hAnsi="Times New Roman" w:cs="Times New Roman"/>
    </w:rPr>
  </w:style>
  <w:style w:type="paragraph" w:styleId="BodyTextIndent3">
    <w:name w:val="Body Text Indent 3"/>
    <w:basedOn w:val="Normal"/>
    <w:uiPriority w:val="99"/>
    <w:pPr>
      <w:ind w:left="2835"/>
    </w:pPr>
    <w:rPr>
      <w:rFonts w:ascii="Times New Roman" w:hAnsi="Times New Roman" w:cs="Times New Roman"/>
    </w:rPr>
  </w:style>
  <w:style w:type="paragraph" w:styleId="BodyText2">
    <w:name w:val="Body Text 2"/>
    <w:basedOn w:val="Normal"/>
    <w:uiPriority w:val="99"/>
    <w:pPr>
      <w:widowControl/>
      <w:autoSpaceDE/>
      <w:autoSpaceDN/>
      <w:adjustRightInd/>
      <w:spacing w:after="120" w:line="480" w:lineRule="auto"/>
    </w:pPr>
    <w:rPr>
      <w:rFonts w:ascii="Times New Roman" w:hAnsi="Times New Roman" w:cs="Times New Roman"/>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b/>
      <w:bCs/>
    </w:rPr>
  </w:style>
  <w:style w:type="paragraph" w:styleId="BodyText3">
    <w:name w:val="Body Text 3"/>
    <w:basedOn w:val="Normal"/>
    <w:uiPriority w:val="99"/>
    <w:pPr>
      <w:spacing w:after="120"/>
    </w:pPr>
    <w:rPr>
      <w:sz w:val="16"/>
      <w:szCs w:val="16"/>
    </w:rPr>
  </w:style>
  <w:style w:type="paragraph" w:styleId="BalloonText">
    <w:name w:val="Balloon Text"/>
    <w:basedOn w:val="Normal"/>
    <w:uiPriority w:val="99"/>
    <w:rPr>
      <w:rFonts w:ascii="Tahoma" w:hAnsi="Tahoma" w:cs="Tahoma"/>
      <w:sz w:val="16"/>
      <w:szCs w:val="16"/>
    </w:rPr>
  </w:style>
  <w:style w:type="paragraph" w:styleId="Footer">
    <w:name w:val="footer"/>
    <w:basedOn w:val="Normal"/>
    <w:uiPriority w:val="99"/>
    <w:pPr>
      <w:widowControl/>
      <w:tabs>
        <w:tab w:val="center" w:pos="4536"/>
        <w:tab w:val="right" w:pos="9072"/>
      </w:tabs>
      <w:autoSpaceDE/>
      <w:autoSpaceDN/>
      <w:adjustRightInd/>
    </w:pPr>
    <w:rPr>
      <w:rFonts w:ascii="Times New Roman" w:hAnsi="Times New Roman" w:cs="Times New Roman"/>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snapToGrid w:val="0"/>
      <w:color w:val="000000"/>
    </w:rPr>
  </w:style>
  <w:style w:type="paragraph" w:customStyle="1" w:styleId="adda">
    <w:name w:val="adda"/>
    <w:basedOn w:val="Normal"/>
    <w:pPr>
      <w:keepNext/>
      <w:widowControl/>
      <w:numPr>
        <w:ilvl w:val="1"/>
        <w:numId w:val="1"/>
      </w:numPr>
      <w:autoSpaceDE/>
      <w:autoSpaceDN/>
      <w:adjustRightInd/>
      <w:spacing w:before="60" w:after="60"/>
      <w:jc w:val="both"/>
    </w:pPr>
    <w:rPr>
      <w:rFonts w:ascii="Times New Roman" w:hAnsi="Times New Roman" w:cs="Times New Roman"/>
    </w:rPr>
  </w:style>
  <w:style w:type="paragraph" w:styleId="Title">
    <w:name w:val="Title"/>
    <w:basedOn w:val="Normal"/>
    <w:link w:val="CharChar"/>
    <w:qFormat/>
    <w:pPr>
      <w:tabs>
        <w:tab w:val="left" w:pos="1800"/>
        <w:tab w:val="center" w:pos="4536"/>
      </w:tabs>
      <w:jc w:val="center"/>
    </w:pPr>
    <w:rPr>
      <w:rFonts w:ascii="AT*Toronto" w:hAnsi="AT*Toronto"/>
      <w:b/>
      <w:bCs/>
      <w:sz w:val="32"/>
      <w:szCs w:val="32"/>
    </w:rPr>
  </w:style>
  <w:style w:type="character" w:styleId="PageNumber">
    <w:name w:val="page number"/>
    <w:basedOn w:val="DefaultParagraphFont"/>
    <w:uiPriority w:val="99"/>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pPr>
    <w:rPr>
      <w:rFonts w:ascii="Times New Roman" w:hAnsi="Times New Roman" w:cs="Times New Roman"/>
    </w:rPr>
  </w:style>
  <w:style w:type="paragraph" w:customStyle="1" w:styleId="Odsekzoznamu">
    <w:name w:val="Odsek zoznamu"/>
    <w:basedOn w:val="Normal"/>
    <w:qFormat/>
    <w:rsid w:val="00E569F0"/>
    <w:pPr>
      <w:widowControl/>
      <w:autoSpaceDE/>
      <w:autoSpaceDN/>
      <w:adjustRightInd/>
      <w:ind w:left="720"/>
      <w:contextualSpacing/>
    </w:pPr>
    <w:rPr>
      <w:rFonts w:ascii="Times New Roman" w:hAnsi="Times New Roman" w:cs="Times New Roman"/>
    </w:rPr>
  </w:style>
  <w:style w:type="paragraph" w:customStyle="1" w:styleId="CharCharCharCharChar">
    <w:name w:val=" Char Char Char Char Char"/>
    <w:basedOn w:val="Normal"/>
    <w:rsid w:val="00272E1C"/>
    <w:pPr>
      <w:widowControl/>
      <w:autoSpaceDE/>
      <w:autoSpaceDN/>
      <w:adjustRightInd/>
      <w:spacing w:after="160" w:line="240" w:lineRule="exact"/>
    </w:pPr>
    <w:rPr>
      <w:rFonts w:ascii="Tahoma" w:hAnsi="Tahoma" w:cs="Tahoma"/>
      <w:sz w:val="20"/>
      <w:szCs w:val="20"/>
      <w:lang w:val="en-US" w:eastAsia="en-US"/>
    </w:rPr>
  </w:style>
  <w:style w:type="character" w:customStyle="1" w:styleId="PlaceholderText">
    <w:name w:val="Placeholder Text"/>
    <w:basedOn w:val="DefaultParagraphFont"/>
    <w:semiHidden/>
    <w:rsid w:val="00CD0504"/>
    <w:rPr>
      <w:rFonts w:ascii="Times New Roman" w:hAnsi="Times New Roman" w:cs="Times New Roman" w:hint="default"/>
      <w:color w:val="808080"/>
    </w:rPr>
  </w:style>
  <w:style w:type="paragraph" w:customStyle="1" w:styleId="msolistparagraph">
    <w:name w:val="msolistparagraph"/>
    <w:basedOn w:val="Normal"/>
    <w:rsid w:val="00CB1E5A"/>
    <w:pPr>
      <w:widowControl/>
      <w:autoSpaceDE/>
      <w:autoSpaceDN/>
      <w:adjustRightInd/>
      <w:ind w:left="720"/>
    </w:pPr>
    <w:rPr>
      <w:rFonts w:ascii="Calibri" w:eastAsia="Calibri" w:hAnsi="Calibri" w:cs="Times New Roman"/>
      <w:sz w:val="22"/>
      <w:szCs w:val="22"/>
    </w:rPr>
  </w:style>
  <w:style w:type="character" w:styleId="Emphasis">
    <w:name w:val="Emphasis"/>
    <w:basedOn w:val="DefaultParagraphFont"/>
    <w:uiPriority w:val="20"/>
    <w:qFormat/>
    <w:rsid w:val="001060EF"/>
    <w:rPr>
      <w:i/>
      <w:iCs/>
    </w:rPr>
  </w:style>
  <w:style w:type="character" w:customStyle="1" w:styleId="CharChar">
    <w:name w:val=" Char Char"/>
    <w:basedOn w:val="DefaultParagraphFont"/>
    <w:link w:val="Title"/>
    <w:rsid w:val="0004759F"/>
    <w:rPr>
      <w:rFonts w:ascii="AT*Toronto" w:hAnsi="AT*Toronto" w:cs="Arial"/>
      <w:b/>
      <w:bCs/>
      <w:sz w:val="32"/>
      <w:szCs w:val="32"/>
    </w:rPr>
  </w:style>
  <w:style w:type="character" w:customStyle="1" w:styleId="ppp-msummppp-box-common">
    <w:name w:val="ppp-msumm ppp-box-common"/>
    <w:basedOn w:val="DefaultParagraphFont"/>
    <w:rsid w:val="002F440F"/>
  </w:style>
  <w:style w:type="character" w:customStyle="1" w:styleId="ppp-input-value">
    <w:name w:val="ppp-input-value"/>
    <w:basedOn w:val="DefaultParagraphFont"/>
    <w:rsid w:val="00A14F9C"/>
    <w:rPr>
      <w:rFonts w:cs="Times New Roman"/>
    </w:rPr>
  </w:style>
  <w:style w:type="character" w:customStyle="1" w:styleId="Textzstupnhosymbolu">
    <w:name w:val="Text zástupného symbolu"/>
    <w:basedOn w:val="DefaultParagraphFont"/>
    <w:semiHidden/>
    <w:rsid w:val="00E73AB6"/>
    <w:rPr>
      <w:rFonts w:ascii="Times New Roman" w:hAnsi="Times New Roman"/>
      <w:color w:val="808080"/>
    </w:rPr>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olor w:val="808080"/>
    </w:rPr>
  </w:style>
  <w:style w:type="paragraph" w:customStyle="1" w:styleId="ListParagraph">
    <w:name w:val="List Paragraph"/>
    <w:basedOn w:val="Normal"/>
    <w:rsid w:val="00E5463F"/>
    <w:pPr>
      <w:widowControl/>
      <w:autoSpaceDE/>
      <w:autoSpaceDN/>
      <w:adjustRightInd/>
      <w:ind w:left="708"/>
    </w:pPr>
    <w:rPr>
      <w:rFonts w:ascii="Times New Roman" w:hAnsi="Times New Roman" w:cs="Times New Roman"/>
      <w:noProof/>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273</TotalTime>
  <Pages>1</Pages>
  <Words>2459</Words>
  <Characters>14020</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Kancelária NR SR</Company>
  <LinksUpToDate>false</LinksUpToDate>
  <CharactersWithSpaces>16447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prokgabr</cp:lastModifiedBy>
  <cp:revision>42</cp:revision>
  <cp:lastPrinted>2011-01-26T12:07:00Z</cp:lastPrinted>
  <dcterms:created xsi:type="dcterms:W3CDTF">2011-08-15T07:55:00Z</dcterms:created>
  <dcterms:modified xsi:type="dcterms:W3CDTF">2011-10-07T10:12:00Z</dcterms:modified>
</cp:coreProperties>
</file>