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522B" w:rsidP="0057522B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57522B" w:rsidP="0057522B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57522B" w:rsidP="0057522B">
      <w:pPr>
        <w:jc w:val="both"/>
        <w:rPr>
          <w:rFonts w:ascii="Arial" w:hAnsi="Arial"/>
          <w:b/>
          <w:i/>
          <w:sz w:val="20"/>
        </w:rPr>
      </w:pPr>
    </w:p>
    <w:p w:rsidR="0057522B" w:rsidP="0057522B">
      <w:pPr>
        <w:jc w:val="both"/>
        <w:rPr>
          <w:rFonts w:ascii="Arial" w:hAnsi="Arial"/>
          <w:sz w:val="20"/>
        </w:rPr>
      </w:pPr>
    </w:p>
    <w:p w:rsidR="0057522B" w:rsidP="005752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 w:cs="Arial"/>
          <w:sz w:val="20"/>
          <w:szCs w:val="20"/>
        </w:rPr>
        <w:t xml:space="preserve">18. schôdza výboru                                                                                                           </w:t>
      </w:r>
    </w:p>
    <w:p w:rsidR="0057522B" w:rsidP="005752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CRD-3114/2011</w:t>
      </w:r>
    </w:p>
    <w:p w:rsidR="0057522B" w:rsidP="0057522B">
      <w:pPr>
        <w:jc w:val="both"/>
        <w:rPr>
          <w:rFonts w:ascii="Arial" w:hAnsi="Arial"/>
          <w:sz w:val="20"/>
        </w:rPr>
      </w:pPr>
    </w:p>
    <w:p w:rsidR="0057522B" w:rsidP="0057522B">
      <w:pPr>
        <w:jc w:val="both"/>
        <w:rPr>
          <w:rFonts w:ascii="Arial" w:hAnsi="Arial"/>
          <w:sz w:val="20"/>
        </w:rPr>
      </w:pPr>
    </w:p>
    <w:p w:rsidR="0057522B" w:rsidP="0057522B">
      <w:pPr>
        <w:jc w:val="both"/>
        <w:rPr>
          <w:rFonts w:ascii="Arial" w:hAnsi="Arial"/>
          <w:sz w:val="20"/>
        </w:rPr>
      </w:pPr>
    </w:p>
    <w:p w:rsidR="0057522B" w:rsidP="0057522B">
      <w:pPr>
        <w:jc w:val="both"/>
        <w:rPr>
          <w:rFonts w:ascii="Arial" w:hAnsi="Arial"/>
          <w:sz w:val="20"/>
        </w:rPr>
      </w:pPr>
    </w:p>
    <w:p w:rsidR="0057522B" w:rsidP="0057522B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Výpis zo zápisnice Výboru Národnej rady Slovenskej republiky pre ľudské práva a národnostné menšiny</w:t>
      </w:r>
    </w:p>
    <w:p w:rsidR="0057522B" w:rsidP="0057522B">
      <w:pPr>
        <w:jc w:val="center"/>
        <w:rPr>
          <w:rFonts w:ascii="Arial" w:hAnsi="Arial"/>
          <w:b/>
          <w:sz w:val="20"/>
        </w:rPr>
      </w:pPr>
    </w:p>
    <w:p w:rsidR="0057522B" w:rsidP="0057522B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z 29. septembra 2011</w:t>
      </w:r>
    </w:p>
    <w:p w:rsidR="0057522B" w:rsidP="0057522B">
      <w:pPr>
        <w:jc w:val="both"/>
        <w:rPr>
          <w:rFonts w:ascii="Arial" w:hAnsi="Arial"/>
          <w:sz w:val="20"/>
        </w:rPr>
      </w:pPr>
    </w:p>
    <w:p w:rsidR="0057522B" w:rsidP="0057522B">
      <w:pPr>
        <w:jc w:val="both"/>
        <w:rPr>
          <w:rFonts w:ascii="Arial" w:hAnsi="Arial"/>
          <w:sz w:val="20"/>
        </w:rPr>
      </w:pPr>
    </w:p>
    <w:p w:rsidR="0057522B" w:rsidRPr="002E3EA7" w:rsidP="0057522B">
      <w:pPr>
        <w:jc w:val="both"/>
        <w:rPr>
          <w:rFonts w:ascii="Arial" w:hAnsi="Arial" w:cs="Arial"/>
          <w:sz w:val="20"/>
          <w:szCs w:val="20"/>
        </w:rPr>
      </w:pPr>
      <w:r w:rsidRPr="002E3EA7">
        <w:rPr>
          <w:rFonts w:ascii="Arial" w:hAnsi="Arial" w:cs="Arial"/>
          <w:sz w:val="20"/>
          <w:szCs w:val="20"/>
        </w:rPr>
        <w:t xml:space="preserve">k vládnemu návrhu </w:t>
      </w:r>
      <w:r>
        <w:rPr>
          <w:rFonts w:ascii="Arial" w:hAnsi="Arial" w:cs="Arial"/>
          <w:sz w:val="20"/>
          <w:szCs w:val="20"/>
        </w:rPr>
        <w:t xml:space="preserve">ústavného </w:t>
      </w:r>
      <w:r w:rsidRPr="002E3EA7">
        <w:rPr>
          <w:rFonts w:ascii="Arial" w:hAnsi="Arial" w:cs="Arial"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, ktorým sa mení a dopĺňa Ústava Slovenskej republiky č. 460/1992 Zb. v znení neskorších predpisov (tlač </w:t>
      </w:r>
      <w:r>
        <w:rPr>
          <w:rFonts w:ascii="Arial" w:hAnsi="Arial" w:cs="Arial"/>
          <w:sz w:val="20"/>
          <w:szCs w:val="20"/>
        </w:rPr>
        <w:t xml:space="preserve">452)  </w:t>
      </w:r>
    </w:p>
    <w:p w:rsidR="0057522B" w:rsidP="0057522B">
      <w:pPr>
        <w:jc w:val="both"/>
        <w:rPr>
          <w:rFonts w:ascii="Arial" w:hAnsi="Arial"/>
          <w:sz w:val="20"/>
        </w:rPr>
      </w:pPr>
    </w:p>
    <w:p w:rsidR="0057522B" w:rsidP="0057522B">
      <w:pPr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Vládny návrh ústavného zákona na schôdzi výboru odôvodnila ministerka spravodlivosti Slovenskej republiky Lucia Žitňanská. </w:t>
      </w:r>
    </w:p>
    <w:p w:rsidR="0057522B" w:rsidP="0057522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Spravodajca výboru Ondrej Dostál predložil návrh na uznesenie, uvedený v prílohe. Iný návrh na uznesenie výboru predložený n</w:t>
      </w:r>
      <w:r>
        <w:rPr>
          <w:rFonts w:ascii="Arial" w:hAnsi="Arial"/>
          <w:sz w:val="20"/>
        </w:rPr>
        <w:t>ebol.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7522B" w:rsidP="0057522B">
      <w:pPr>
        <w:ind w:firstLine="708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Výbor neprijal uznesenie, keďže navrhnuté uznesenie nezískalo potrebný súhlas</w:t>
      </w:r>
      <w:r w:rsidR="008028B4">
        <w:rPr>
          <w:rFonts w:ascii="Arial" w:hAnsi="Arial"/>
          <w:sz w:val="20"/>
        </w:rPr>
        <w:t xml:space="preserve"> trojpätinovej väčšiny </w:t>
      </w:r>
      <w:r>
        <w:rPr>
          <w:rFonts w:ascii="Arial" w:hAnsi="Arial"/>
          <w:sz w:val="20"/>
        </w:rPr>
        <w:t>poslancov výboru. (Za návrh hlasovalo 6 poslancov, proti nebol nikto, traja poslanci sa zdržali. Počet členov výboru je 11, na hlasovaní bolo prítomn</w:t>
      </w:r>
      <w:r>
        <w:rPr>
          <w:rFonts w:ascii="Arial" w:hAnsi="Arial"/>
          <w:sz w:val="20"/>
        </w:rPr>
        <w:t xml:space="preserve">ých 9 poslancov.) </w:t>
      </w:r>
    </w:p>
    <w:p w:rsidR="0057522B" w:rsidP="0057522B">
      <w:pPr>
        <w:jc w:val="both"/>
        <w:rPr>
          <w:rFonts w:ascii="Arial" w:hAnsi="Arial"/>
          <w:b/>
          <w:sz w:val="20"/>
        </w:rPr>
      </w:pPr>
    </w:p>
    <w:p w:rsidR="0057522B" w:rsidP="0057522B">
      <w:pPr>
        <w:jc w:val="center"/>
        <w:rPr>
          <w:rFonts w:ascii="Arial" w:hAnsi="Arial"/>
          <w:b/>
          <w:sz w:val="20"/>
        </w:rPr>
      </w:pPr>
    </w:p>
    <w:p w:rsidR="0057522B" w:rsidP="0057522B">
      <w:pPr>
        <w:jc w:val="both"/>
        <w:rPr>
          <w:rFonts w:ascii="Arial" w:hAnsi="Arial"/>
          <w:sz w:val="20"/>
        </w:rPr>
      </w:pPr>
    </w:p>
    <w:p w:rsidR="0057522B" w:rsidP="0057522B">
      <w:pPr>
        <w:jc w:val="both"/>
        <w:rPr>
          <w:rFonts w:ascii="Arial" w:hAnsi="Arial"/>
          <w:sz w:val="20"/>
        </w:rPr>
      </w:pPr>
    </w:p>
    <w:p w:rsidR="0057522B" w:rsidP="0057522B">
      <w:pPr>
        <w:jc w:val="both"/>
        <w:rPr>
          <w:rFonts w:ascii="Arial" w:hAnsi="Arial"/>
          <w:sz w:val="20"/>
        </w:rPr>
      </w:pPr>
    </w:p>
    <w:p w:rsidR="0057522B" w:rsidP="0057522B">
      <w:pPr>
        <w:jc w:val="both"/>
        <w:rPr>
          <w:rFonts w:ascii="Arial" w:hAnsi="Arial"/>
          <w:sz w:val="20"/>
        </w:rPr>
      </w:pPr>
    </w:p>
    <w:p w:rsidR="0057522B" w:rsidP="0057522B">
      <w:pPr>
        <w:jc w:val="both"/>
        <w:rPr>
          <w:rFonts w:ascii="Arial" w:hAnsi="Arial"/>
          <w:sz w:val="20"/>
        </w:rPr>
      </w:pPr>
    </w:p>
    <w:p w:rsidR="0057522B" w:rsidP="0057522B">
      <w:pPr>
        <w:jc w:val="both"/>
        <w:rPr>
          <w:rFonts w:ascii="Arial" w:hAnsi="Arial"/>
          <w:sz w:val="20"/>
        </w:rPr>
      </w:pPr>
    </w:p>
    <w:p w:rsidR="0057522B" w:rsidP="0057522B">
      <w:pPr>
        <w:jc w:val="both"/>
        <w:rPr>
          <w:rFonts w:ascii="Arial" w:hAnsi="Arial"/>
          <w:sz w:val="20"/>
        </w:rPr>
      </w:pPr>
    </w:p>
    <w:p w:rsidR="0057522B" w:rsidP="0057522B">
      <w:pPr>
        <w:jc w:val="both"/>
        <w:rPr>
          <w:rFonts w:ascii="Arial" w:hAnsi="Arial"/>
          <w:sz w:val="20"/>
        </w:rPr>
      </w:pPr>
    </w:p>
    <w:p w:rsidR="0057522B" w:rsidP="0057522B">
      <w:pPr>
        <w:jc w:val="both"/>
        <w:rPr>
          <w:rFonts w:ascii="Arial" w:hAnsi="Arial"/>
          <w:sz w:val="20"/>
        </w:rPr>
      </w:pPr>
    </w:p>
    <w:p w:rsidR="0057522B" w:rsidP="0057522B">
      <w:pPr>
        <w:jc w:val="both"/>
        <w:rPr>
          <w:rFonts w:ascii="Arial" w:hAnsi="Arial"/>
          <w:sz w:val="20"/>
        </w:rPr>
      </w:pPr>
    </w:p>
    <w:p w:rsidR="0057522B" w:rsidP="0057522B">
      <w:pPr>
        <w:jc w:val="both"/>
        <w:rPr>
          <w:rFonts w:ascii="Arial" w:hAnsi="Arial"/>
          <w:sz w:val="20"/>
        </w:rPr>
      </w:pPr>
    </w:p>
    <w:p w:rsidR="0057522B" w:rsidP="0057522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Jana Žitňanská</w:t>
        <w:tab/>
        <w:tab/>
        <w:tab/>
        <w:tab/>
        <w:tab/>
        <w:tab/>
        <w:tab/>
        <w:tab/>
        <w:tab/>
        <w:t>Anna Belousovová</w:t>
      </w:r>
    </w:p>
    <w:p w:rsidR="0057522B" w:rsidP="0057522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overovateľka výboru </w:t>
        <w:tab/>
        <w:tab/>
        <w:tab/>
        <w:tab/>
        <w:tab/>
        <w:tab/>
        <w:tab/>
        <w:tab/>
        <w:t>predsedníčka výboru</w:t>
      </w:r>
    </w:p>
    <w:p w:rsidR="0057522B" w:rsidP="0057522B">
      <w:pPr>
        <w:jc w:val="both"/>
        <w:rPr>
          <w:rFonts w:ascii="Arial" w:hAnsi="Arial"/>
          <w:b/>
          <w:caps/>
          <w:sz w:val="20"/>
        </w:rPr>
      </w:pPr>
    </w:p>
    <w:p w:rsidR="0057522B" w:rsidP="000935D4">
      <w:pPr>
        <w:jc w:val="both"/>
        <w:rPr>
          <w:rFonts w:ascii="Arial" w:hAnsi="Arial"/>
          <w:b/>
          <w:caps/>
          <w:sz w:val="20"/>
        </w:rPr>
      </w:pPr>
    </w:p>
    <w:p w:rsidR="0057522B" w:rsidP="000935D4">
      <w:pPr>
        <w:jc w:val="both"/>
        <w:rPr>
          <w:rFonts w:ascii="Arial" w:hAnsi="Arial"/>
          <w:b/>
          <w:caps/>
          <w:sz w:val="20"/>
        </w:rPr>
      </w:pPr>
    </w:p>
    <w:p w:rsidR="0057522B" w:rsidP="000935D4">
      <w:pPr>
        <w:jc w:val="both"/>
        <w:rPr>
          <w:rFonts w:ascii="Arial" w:hAnsi="Arial"/>
          <w:b/>
          <w:caps/>
          <w:sz w:val="20"/>
        </w:rPr>
      </w:pPr>
    </w:p>
    <w:p w:rsidR="0057522B" w:rsidP="000935D4">
      <w:pPr>
        <w:jc w:val="both"/>
        <w:rPr>
          <w:rFonts w:ascii="Arial" w:hAnsi="Arial"/>
          <w:b/>
          <w:caps/>
          <w:sz w:val="20"/>
        </w:rPr>
      </w:pPr>
    </w:p>
    <w:p w:rsidR="0057522B" w:rsidP="000935D4">
      <w:pPr>
        <w:jc w:val="both"/>
        <w:rPr>
          <w:rFonts w:ascii="Arial" w:hAnsi="Arial"/>
          <w:b/>
          <w:caps/>
          <w:sz w:val="20"/>
        </w:rPr>
      </w:pPr>
    </w:p>
    <w:p w:rsidR="0057522B" w:rsidP="000935D4">
      <w:pPr>
        <w:jc w:val="both"/>
        <w:rPr>
          <w:rFonts w:ascii="Arial" w:hAnsi="Arial"/>
          <w:b/>
          <w:caps/>
          <w:sz w:val="20"/>
        </w:rPr>
      </w:pPr>
    </w:p>
    <w:p w:rsidR="0057522B" w:rsidP="000935D4">
      <w:pPr>
        <w:jc w:val="both"/>
        <w:rPr>
          <w:rFonts w:ascii="Arial" w:hAnsi="Arial"/>
          <w:b/>
          <w:caps/>
          <w:sz w:val="20"/>
        </w:rPr>
      </w:pPr>
    </w:p>
    <w:p w:rsidR="0057522B" w:rsidP="000935D4">
      <w:pPr>
        <w:jc w:val="both"/>
        <w:rPr>
          <w:rFonts w:ascii="Arial" w:hAnsi="Arial"/>
          <w:b/>
          <w:caps/>
          <w:sz w:val="20"/>
        </w:rPr>
      </w:pPr>
    </w:p>
    <w:p w:rsidR="0057522B" w:rsidP="000935D4">
      <w:pPr>
        <w:jc w:val="both"/>
        <w:rPr>
          <w:rFonts w:ascii="Arial" w:hAnsi="Arial"/>
          <w:b/>
          <w:caps/>
          <w:sz w:val="20"/>
        </w:rPr>
      </w:pPr>
    </w:p>
    <w:p w:rsidR="0057522B" w:rsidP="000935D4">
      <w:pPr>
        <w:jc w:val="both"/>
        <w:rPr>
          <w:rFonts w:ascii="Arial" w:hAnsi="Arial"/>
          <w:b/>
          <w:caps/>
          <w:sz w:val="20"/>
        </w:rPr>
      </w:pPr>
    </w:p>
    <w:p w:rsidR="0057522B" w:rsidP="000935D4">
      <w:pPr>
        <w:jc w:val="both"/>
        <w:rPr>
          <w:rFonts w:ascii="Arial" w:hAnsi="Arial"/>
          <w:b/>
          <w:caps/>
          <w:sz w:val="20"/>
        </w:rPr>
      </w:pPr>
    </w:p>
    <w:p w:rsidR="0057522B" w:rsidP="000935D4">
      <w:pPr>
        <w:jc w:val="both"/>
        <w:rPr>
          <w:rFonts w:ascii="Arial" w:hAnsi="Arial"/>
          <w:b/>
          <w:caps/>
          <w:sz w:val="20"/>
        </w:rPr>
      </w:pPr>
    </w:p>
    <w:p w:rsidR="0057522B" w:rsidP="000935D4">
      <w:pPr>
        <w:jc w:val="both"/>
        <w:rPr>
          <w:rFonts w:ascii="Arial" w:hAnsi="Arial"/>
          <w:b/>
          <w:caps/>
          <w:sz w:val="20"/>
        </w:rPr>
      </w:pPr>
    </w:p>
    <w:p w:rsidR="0057522B" w:rsidP="000935D4">
      <w:pPr>
        <w:jc w:val="both"/>
        <w:rPr>
          <w:rFonts w:ascii="Arial" w:hAnsi="Arial"/>
          <w:b/>
          <w:caps/>
          <w:sz w:val="20"/>
        </w:rPr>
      </w:pPr>
    </w:p>
    <w:p w:rsidR="0057522B" w:rsidP="000935D4">
      <w:pPr>
        <w:jc w:val="both"/>
        <w:rPr>
          <w:rFonts w:ascii="Arial" w:hAnsi="Arial"/>
          <w:b/>
          <w:caps/>
          <w:sz w:val="20"/>
        </w:rPr>
      </w:pPr>
    </w:p>
    <w:p w:rsidR="0057522B" w:rsidP="000935D4">
      <w:pPr>
        <w:jc w:val="both"/>
        <w:rPr>
          <w:rFonts w:ascii="Arial" w:hAnsi="Arial"/>
          <w:b/>
          <w:caps/>
          <w:sz w:val="20"/>
        </w:rPr>
      </w:pPr>
    </w:p>
    <w:p w:rsidR="0057522B" w:rsidP="000935D4">
      <w:pPr>
        <w:jc w:val="both"/>
        <w:rPr>
          <w:rFonts w:ascii="Arial" w:hAnsi="Arial"/>
          <w:b/>
          <w:caps/>
          <w:sz w:val="20"/>
        </w:rPr>
      </w:pPr>
    </w:p>
    <w:p w:rsidR="00404A76" w:rsidP="000935D4">
      <w:pPr>
        <w:jc w:val="both"/>
        <w:rPr>
          <w:rFonts w:ascii="Arial" w:hAnsi="Arial"/>
          <w:b/>
          <w:caps/>
          <w:sz w:val="20"/>
        </w:rPr>
      </w:pPr>
    </w:p>
    <w:p w:rsidR="000935D4" w:rsidP="000935D4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0935D4" w:rsidP="000935D4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0935D4" w:rsidP="000935D4">
      <w:pPr>
        <w:jc w:val="both"/>
        <w:rPr>
          <w:rFonts w:ascii="Arial" w:hAnsi="Arial"/>
          <w:b/>
          <w:i/>
          <w:sz w:val="20"/>
        </w:rPr>
      </w:pPr>
    </w:p>
    <w:p w:rsidR="000935D4" w:rsidP="000935D4">
      <w:pPr>
        <w:jc w:val="both"/>
        <w:rPr>
          <w:rFonts w:ascii="Arial" w:hAnsi="Arial" w:cs="Arial"/>
          <w:sz w:val="20"/>
          <w:szCs w:val="20"/>
        </w:rPr>
      </w:pPr>
    </w:p>
    <w:p w:rsidR="000935D4" w:rsidP="000935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18. schôdza výboru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:rsidR="000935D4" w:rsidP="000935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CRD-3114/2011</w:t>
      </w:r>
    </w:p>
    <w:p w:rsidR="000935D4" w:rsidP="000935D4">
      <w:pPr>
        <w:jc w:val="both"/>
        <w:rPr>
          <w:rFonts w:ascii="Arial" w:hAnsi="Arial" w:cs="Arial"/>
          <w:sz w:val="20"/>
          <w:szCs w:val="20"/>
        </w:rPr>
      </w:pPr>
    </w:p>
    <w:p w:rsidR="000935D4" w:rsidP="000935D4">
      <w:pPr>
        <w:jc w:val="both"/>
        <w:rPr>
          <w:rFonts w:ascii="Arial" w:hAnsi="Arial" w:cs="Arial"/>
          <w:sz w:val="20"/>
          <w:szCs w:val="20"/>
        </w:rPr>
      </w:pPr>
    </w:p>
    <w:p w:rsidR="000935D4" w:rsidP="000935D4">
      <w:pPr>
        <w:jc w:val="center"/>
        <w:rPr>
          <w:rFonts w:ascii="Arial" w:hAnsi="Arial" w:cs="Arial"/>
          <w:b/>
          <w:sz w:val="20"/>
          <w:szCs w:val="20"/>
        </w:rPr>
      </w:pPr>
      <w:r w:rsidR="009A568A">
        <w:rPr>
          <w:rFonts w:ascii="Arial" w:hAnsi="Arial" w:cs="Arial"/>
          <w:b/>
          <w:sz w:val="20"/>
          <w:szCs w:val="20"/>
        </w:rPr>
        <w:t>NÁVRH</w:t>
      </w:r>
    </w:p>
    <w:p w:rsidR="000935D4" w:rsidP="000935D4">
      <w:pPr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0935D4" w:rsidP="000935D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0935D4" w:rsidP="000935D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0935D4" w:rsidP="000935D4">
      <w:pPr>
        <w:jc w:val="center"/>
        <w:rPr>
          <w:rFonts w:ascii="Arial" w:hAnsi="Arial" w:cs="Arial"/>
          <w:b/>
          <w:sz w:val="20"/>
          <w:szCs w:val="20"/>
        </w:rPr>
      </w:pPr>
    </w:p>
    <w:p w:rsidR="000935D4" w:rsidP="000935D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29. septembra 2011</w:t>
      </w:r>
    </w:p>
    <w:p w:rsidR="000935D4" w:rsidP="000935D4">
      <w:pPr>
        <w:jc w:val="center"/>
        <w:rPr>
          <w:rFonts w:ascii="Arial" w:hAnsi="Arial" w:cs="Arial"/>
          <w:sz w:val="20"/>
          <w:szCs w:val="20"/>
        </w:rPr>
      </w:pPr>
    </w:p>
    <w:p w:rsidR="000935D4" w:rsidRPr="002E3EA7" w:rsidP="000935D4">
      <w:pPr>
        <w:jc w:val="both"/>
        <w:rPr>
          <w:rFonts w:ascii="Arial" w:hAnsi="Arial" w:cs="Arial"/>
          <w:sz w:val="20"/>
          <w:szCs w:val="20"/>
        </w:rPr>
      </w:pPr>
      <w:r w:rsidRPr="002E3EA7">
        <w:rPr>
          <w:rFonts w:ascii="Arial" w:hAnsi="Arial" w:cs="Arial"/>
          <w:sz w:val="20"/>
          <w:szCs w:val="20"/>
        </w:rPr>
        <w:t xml:space="preserve">k vládnemu návrhu </w:t>
      </w:r>
      <w:r>
        <w:rPr>
          <w:rFonts w:ascii="Arial" w:hAnsi="Arial" w:cs="Arial"/>
          <w:sz w:val="20"/>
          <w:szCs w:val="20"/>
        </w:rPr>
        <w:t xml:space="preserve">ústavného </w:t>
      </w:r>
      <w:r w:rsidRPr="002E3EA7">
        <w:rPr>
          <w:rFonts w:ascii="Arial" w:hAnsi="Arial" w:cs="Arial"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, ktorým sa mení a dopĺňa Ústava Slovenskej republiky č. 460/1992 Zb. v znení neskorších predpisov (tlač 452)  </w:t>
      </w:r>
    </w:p>
    <w:p w:rsidR="000935D4" w:rsidP="000935D4">
      <w:pPr>
        <w:jc w:val="both"/>
        <w:rPr>
          <w:rFonts w:ascii="Arial" w:hAnsi="Arial" w:cs="Arial"/>
          <w:sz w:val="20"/>
          <w:szCs w:val="20"/>
        </w:rPr>
      </w:pPr>
    </w:p>
    <w:p w:rsidR="000935D4" w:rsidP="000935D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0935D4" w:rsidP="000935D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0935D4" w:rsidP="000935D4">
      <w:pPr>
        <w:jc w:val="both"/>
        <w:rPr>
          <w:rFonts w:ascii="Arial" w:hAnsi="Arial" w:cs="Arial"/>
          <w:b/>
          <w:sz w:val="20"/>
          <w:szCs w:val="20"/>
        </w:rPr>
      </w:pPr>
    </w:p>
    <w:p w:rsidR="000935D4" w:rsidP="000935D4">
      <w:pPr>
        <w:jc w:val="center"/>
        <w:rPr>
          <w:rFonts w:ascii="Arial" w:hAnsi="Arial" w:cs="Arial"/>
          <w:b/>
          <w:sz w:val="20"/>
          <w:szCs w:val="20"/>
        </w:rPr>
      </w:pPr>
    </w:p>
    <w:p w:rsidR="000935D4" w:rsidP="000935D4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0935D4" w:rsidRPr="002E3EA7" w:rsidP="000935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vládnym návrhom </w:t>
      </w:r>
      <w:r w:rsidRPr="002E3EA7">
        <w:rPr>
          <w:rFonts w:ascii="Arial" w:hAnsi="Arial" w:cs="Arial"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 ústavného </w:t>
      </w:r>
      <w:r w:rsidRPr="002E3EA7">
        <w:rPr>
          <w:rFonts w:ascii="Arial" w:hAnsi="Arial" w:cs="Arial"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, ktorým sa mení a dopĺňa Ústava Slovenskej republiky č. 460/1992 Zb. v znení neskorších predpisov (tlač 452) , </w:t>
      </w:r>
    </w:p>
    <w:p w:rsidR="000935D4" w:rsidP="000935D4">
      <w:pPr>
        <w:jc w:val="both"/>
        <w:rPr>
          <w:rFonts w:ascii="Arial" w:hAnsi="Arial" w:cs="Arial"/>
          <w:sz w:val="20"/>
          <w:szCs w:val="20"/>
        </w:rPr>
      </w:pPr>
    </w:p>
    <w:p w:rsidR="000935D4" w:rsidRPr="00B03D94" w:rsidP="000935D4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0935D4" w:rsidP="000935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Národnej rade Slovenskej republiky vládny návrh ústavného </w:t>
      </w:r>
      <w:r w:rsidRPr="002E3EA7">
        <w:rPr>
          <w:rFonts w:ascii="Arial" w:hAnsi="Arial" w:cs="Arial"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>, ktorým sa mení a dopĺňa Ústava Slovenskej republiky č. 460/1992 Zb. v znení neskoršíc</w:t>
      </w:r>
      <w:r w:rsidR="008028B4">
        <w:rPr>
          <w:rFonts w:ascii="Arial" w:hAnsi="Arial" w:cs="Arial"/>
          <w:sz w:val="20"/>
          <w:szCs w:val="20"/>
        </w:rPr>
        <w:t>h predpisov (tlač 452) schváliť</w:t>
      </w:r>
      <w:r>
        <w:rPr>
          <w:rFonts w:ascii="Arial" w:hAnsi="Arial" w:cs="Arial"/>
          <w:sz w:val="20"/>
          <w:szCs w:val="20"/>
        </w:rPr>
        <w:t xml:space="preserve">, </w:t>
      </w:r>
    </w:p>
    <w:p w:rsidR="000935D4" w:rsidP="000935D4">
      <w:pPr>
        <w:jc w:val="both"/>
        <w:rPr>
          <w:rFonts w:ascii="Arial" w:hAnsi="Arial" w:cs="Arial"/>
          <w:sz w:val="20"/>
          <w:szCs w:val="20"/>
        </w:rPr>
      </w:pPr>
    </w:p>
    <w:p w:rsidR="000935D4" w:rsidP="000935D4">
      <w:pPr>
        <w:ind w:left="709"/>
        <w:jc w:val="both"/>
        <w:rPr>
          <w:rFonts w:ascii="Arial" w:hAnsi="Arial" w:cs="Arial"/>
          <w:sz w:val="20"/>
          <w:szCs w:val="20"/>
        </w:rPr>
      </w:pPr>
      <w:r w:rsidRPr="006224CB">
        <w:rPr>
          <w:rFonts w:ascii="Arial" w:hAnsi="Arial" w:cs="Arial"/>
          <w:b/>
          <w:spacing w:val="110"/>
          <w:sz w:val="20"/>
          <w:szCs w:val="20"/>
        </w:rPr>
        <w:t xml:space="preserve">C. ukladá </w:t>
      </w:r>
    </w:p>
    <w:p w:rsidR="000935D4" w:rsidRPr="006224CB" w:rsidP="000935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224CB">
        <w:rPr>
          <w:rFonts w:ascii="Arial" w:hAnsi="Arial" w:cs="Arial"/>
          <w:sz w:val="20"/>
          <w:szCs w:val="20"/>
        </w:rPr>
        <w:t>redsedníčke výboru informovať gestor</w:t>
      </w:r>
      <w:r>
        <w:rPr>
          <w:rFonts w:ascii="Arial" w:hAnsi="Arial" w:cs="Arial"/>
          <w:sz w:val="20"/>
          <w:szCs w:val="20"/>
        </w:rPr>
        <w:t>s</w:t>
      </w:r>
      <w:r w:rsidRPr="006224CB">
        <w:rPr>
          <w:rFonts w:ascii="Arial" w:hAnsi="Arial" w:cs="Arial"/>
          <w:sz w:val="20"/>
          <w:szCs w:val="20"/>
        </w:rPr>
        <w:t>ký Ústavnoprávny výbor Národnej rady Slovenskej republiky o prijatom uznesení.</w:t>
      </w:r>
    </w:p>
    <w:p w:rsidR="000935D4" w:rsidP="000935D4"/>
    <w:p w:rsidR="000935D4" w:rsidP="000935D4"/>
    <w:p w:rsidR="000935D4" w:rsidP="000935D4"/>
    <w:p w:rsidR="000935D4" w:rsidP="000935D4"/>
    <w:p w:rsidR="000935D4" w:rsidRPr="006224CB" w:rsidP="000935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Jana Žitňanská</w:t>
        <w:tab/>
      </w:r>
      <w:r w:rsidRPr="006224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</w:r>
      <w:r w:rsidRPr="006224CB">
        <w:rPr>
          <w:rFonts w:ascii="Arial" w:hAnsi="Arial" w:cs="Arial"/>
          <w:sz w:val="20"/>
          <w:szCs w:val="20"/>
        </w:rPr>
        <w:t>Anna Belousovová</w:t>
      </w:r>
    </w:p>
    <w:p w:rsidR="000935D4" w:rsidP="000935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224CB">
        <w:rPr>
          <w:rFonts w:ascii="Arial" w:hAnsi="Arial" w:cs="Arial"/>
          <w:sz w:val="20"/>
          <w:szCs w:val="20"/>
        </w:rPr>
        <w:t xml:space="preserve">verovateľka </w:t>
      </w: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</w:r>
      <w:r w:rsidRPr="006224CB">
        <w:rPr>
          <w:rFonts w:ascii="Arial" w:hAnsi="Arial" w:cs="Arial"/>
          <w:sz w:val="20"/>
          <w:szCs w:val="20"/>
        </w:rPr>
        <w:t>predsedníčka výboru</w:t>
      </w:r>
    </w:p>
    <w:p w:rsidR="000935D4" w:rsidP="000935D4">
      <w:pPr>
        <w:rPr>
          <w:rFonts w:ascii="Arial" w:hAnsi="Arial" w:cs="Arial"/>
          <w:sz w:val="20"/>
          <w:szCs w:val="20"/>
        </w:rPr>
      </w:pPr>
    </w:p>
    <w:p w:rsidR="000935D4" w:rsidP="000935D4">
      <w:pPr>
        <w:rPr>
          <w:rFonts w:ascii="Arial" w:hAnsi="Arial" w:cs="Arial"/>
          <w:sz w:val="20"/>
          <w:szCs w:val="20"/>
        </w:rPr>
      </w:pPr>
    </w:p>
    <w:p w:rsidR="000935D4" w:rsidP="000935D4">
      <w:pPr>
        <w:rPr>
          <w:rFonts w:ascii="Arial" w:hAnsi="Arial" w:cs="Arial"/>
          <w:sz w:val="20"/>
          <w:szCs w:val="20"/>
        </w:rPr>
      </w:pPr>
    </w:p>
    <w:p w:rsidR="000935D4" w:rsidP="000935D4">
      <w:pPr>
        <w:rPr>
          <w:rFonts w:ascii="Arial" w:hAnsi="Arial" w:cs="Arial"/>
          <w:sz w:val="20"/>
          <w:szCs w:val="20"/>
        </w:rPr>
      </w:pPr>
    </w:p>
    <w:p w:rsidR="000935D4" w:rsidP="000935D4">
      <w:pPr>
        <w:rPr>
          <w:rFonts w:ascii="Arial" w:hAnsi="Arial" w:cs="Arial"/>
          <w:sz w:val="20"/>
          <w:szCs w:val="20"/>
        </w:rPr>
      </w:pPr>
    </w:p>
    <w:p w:rsidR="000935D4" w:rsidP="000935D4">
      <w:pPr>
        <w:rPr>
          <w:rFonts w:ascii="Arial" w:hAnsi="Arial" w:cs="Arial"/>
          <w:sz w:val="20"/>
          <w:szCs w:val="20"/>
        </w:rPr>
      </w:pPr>
    </w:p>
    <w:p w:rsidR="000935D4" w:rsidP="000935D4">
      <w:pPr>
        <w:rPr>
          <w:rFonts w:ascii="Arial" w:hAnsi="Arial" w:cs="Arial"/>
          <w:sz w:val="20"/>
          <w:szCs w:val="20"/>
        </w:rPr>
      </w:pPr>
    </w:p>
    <w:p w:rsidR="000935D4" w:rsidP="000935D4">
      <w:pPr>
        <w:rPr>
          <w:rFonts w:ascii="Arial" w:hAnsi="Arial" w:cs="Arial"/>
          <w:sz w:val="20"/>
          <w:szCs w:val="20"/>
        </w:rPr>
      </w:pPr>
    </w:p>
    <w:p w:rsidR="000935D4" w:rsidP="000935D4">
      <w:pPr>
        <w:rPr>
          <w:rFonts w:ascii="Arial" w:hAnsi="Arial" w:cs="Arial"/>
          <w:sz w:val="20"/>
          <w:szCs w:val="20"/>
        </w:rPr>
      </w:pPr>
    </w:p>
    <w:p w:rsidR="000935D4" w:rsidP="000935D4">
      <w:pPr>
        <w:rPr>
          <w:rFonts w:ascii="Arial" w:hAnsi="Arial" w:cs="Arial"/>
          <w:sz w:val="20"/>
          <w:szCs w:val="20"/>
        </w:rPr>
      </w:pPr>
    </w:p>
    <w:p w:rsidR="000935D4" w:rsidP="000935D4">
      <w:pPr>
        <w:rPr>
          <w:rFonts w:ascii="Arial" w:hAnsi="Arial" w:cs="Arial"/>
          <w:sz w:val="20"/>
          <w:szCs w:val="20"/>
        </w:rPr>
      </w:pPr>
    </w:p>
    <w:p w:rsidR="000935D4" w:rsidP="000935D4">
      <w:pPr>
        <w:rPr>
          <w:rFonts w:ascii="Arial" w:hAnsi="Arial" w:cs="Arial"/>
          <w:sz w:val="20"/>
          <w:szCs w:val="20"/>
        </w:rPr>
      </w:pPr>
    </w:p>
    <w:p w:rsidR="000935D4" w:rsidP="000935D4">
      <w:pPr>
        <w:ind w:left="3540" w:firstLine="708"/>
        <w:rPr>
          <w:rFonts w:ascii="Arial" w:hAnsi="Arial" w:cs="Arial"/>
          <w:b/>
          <w:sz w:val="20"/>
          <w:szCs w:val="20"/>
        </w:rPr>
      </w:pPr>
    </w:p>
    <w:p w:rsidR="000935D4" w:rsidP="000935D4">
      <w:pPr>
        <w:ind w:left="3540" w:firstLine="708"/>
        <w:rPr>
          <w:rFonts w:ascii="Arial" w:hAnsi="Arial" w:cs="Arial"/>
          <w:b/>
          <w:sz w:val="20"/>
          <w:szCs w:val="20"/>
        </w:rPr>
      </w:pPr>
    </w:p>
    <w:p w:rsidR="000935D4" w:rsidP="000935D4">
      <w:pPr>
        <w:ind w:left="3540" w:firstLine="708"/>
        <w:rPr>
          <w:rFonts w:ascii="Arial" w:hAnsi="Arial" w:cs="Arial"/>
          <w:b/>
          <w:sz w:val="20"/>
          <w:szCs w:val="20"/>
        </w:rPr>
      </w:pPr>
    </w:p>
    <w:p w:rsidR="000935D4" w:rsidP="000935D4">
      <w:pPr>
        <w:ind w:left="3540" w:firstLine="708"/>
        <w:rPr>
          <w:rFonts w:ascii="Arial" w:hAnsi="Arial" w:cs="Arial"/>
          <w:b/>
          <w:sz w:val="20"/>
          <w:szCs w:val="20"/>
        </w:rPr>
      </w:pPr>
    </w:p>
    <w:sectPr w:rsidSect="00F33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BBF40852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5D4"/>
    <w:rsid w:val="000935D4"/>
    <w:rsid w:val="000B175A"/>
    <w:rsid w:val="000C75F8"/>
    <w:rsid w:val="0018304C"/>
    <w:rsid w:val="00194D97"/>
    <w:rsid w:val="001E3A5E"/>
    <w:rsid w:val="002063E1"/>
    <w:rsid w:val="00260ABE"/>
    <w:rsid w:val="00291BD8"/>
    <w:rsid w:val="002E3EA7"/>
    <w:rsid w:val="003C1349"/>
    <w:rsid w:val="00404A76"/>
    <w:rsid w:val="00486B2C"/>
    <w:rsid w:val="0057522B"/>
    <w:rsid w:val="00604D06"/>
    <w:rsid w:val="006224CB"/>
    <w:rsid w:val="006B5C27"/>
    <w:rsid w:val="006C33FC"/>
    <w:rsid w:val="00706B1B"/>
    <w:rsid w:val="00724936"/>
    <w:rsid w:val="007A1C90"/>
    <w:rsid w:val="008028B4"/>
    <w:rsid w:val="008377E1"/>
    <w:rsid w:val="008E4784"/>
    <w:rsid w:val="00902611"/>
    <w:rsid w:val="00966052"/>
    <w:rsid w:val="009A568A"/>
    <w:rsid w:val="009A63EB"/>
    <w:rsid w:val="009C4552"/>
    <w:rsid w:val="00A30810"/>
    <w:rsid w:val="00AD6582"/>
    <w:rsid w:val="00AF41F0"/>
    <w:rsid w:val="00B03D94"/>
    <w:rsid w:val="00BB75BE"/>
    <w:rsid w:val="00C11ADE"/>
    <w:rsid w:val="00C3694B"/>
    <w:rsid w:val="00C71E6C"/>
    <w:rsid w:val="00C915AB"/>
    <w:rsid w:val="00CF147E"/>
    <w:rsid w:val="00D746F9"/>
    <w:rsid w:val="00D87115"/>
    <w:rsid w:val="00DC1F71"/>
    <w:rsid w:val="00E216B3"/>
    <w:rsid w:val="00E826FB"/>
    <w:rsid w:val="00E94FC7"/>
    <w:rsid w:val="00F02A74"/>
    <w:rsid w:val="00F33CE4"/>
    <w:rsid w:val="00FA2C9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5D4"/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5D4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752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7522B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kazielen</cp:lastModifiedBy>
  <cp:revision>2</cp:revision>
  <cp:lastPrinted>2011-09-30T08:01:00Z</cp:lastPrinted>
  <dcterms:created xsi:type="dcterms:W3CDTF">2011-09-30T09:00:00Z</dcterms:created>
  <dcterms:modified xsi:type="dcterms:W3CDTF">2011-09-30T09:00:00Z</dcterms:modified>
</cp:coreProperties>
</file>