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63E7" w:rsidP="00E663E7">
      <w:pPr>
        <w:pStyle w:val="BodyText2"/>
        <w:pBdr>
          <w:bottom w:val="none" w:sz="0" w:space="0" w:color="auto"/>
        </w:pBdr>
        <w:bidi w:val="0"/>
        <w:rPr>
          <w:rFonts w:ascii="Times New Roman" w:hAnsi="Times New Roman"/>
        </w:rPr>
      </w:pPr>
    </w:p>
    <w:p w:rsidR="00E663E7" w:rsidP="00E663E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DOLOŽKA</w:t>
      </w:r>
    </w:p>
    <w:p w:rsidR="00E663E7" w:rsidP="00E663E7">
      <w:pPr>
        <w:bidi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finančných, ekonomických, environmentálnych vplyvov, vplyvov na zamestnanosť a podnikateľské prostredie </w:t>
      </w:r>
    </w:p>
    <w:p w:rsidR="00E663E7" w:rsidP="00E663E7">
      <w:pPr>
        <w:bidi w:val="0"/>
        <w:rPr>
          <w:rFonts w:ascii="Times New Roman" w:hAnsi="Times New Roman"/>
        </w:rPr>
      </w:pPr>
    </w:p>
    <w:p w:rsidR="00E663E7" w:rsidP="00E663E7">
      <w:pPr>
        <w:bidi w:val="0"/>
        <w:jc w:val="cent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 </w:t>
      </w:r>
    </w:p>
    <w:p w:rsidR="00E663E7" w:rsidP="00E663E7">
      <w:pPr>
        <w:bidi w:val="0"/>
        <w:rPr>
          <w:rFonts w:ascii="Times New Roman" w:hAnsi="Times New Roman"/>
          <w:sz w:val="22"/>
        </w:rPr>
      </w:pPr>
    </w:p>
    <w:p w:rsidR="00E663E7" w:rsidP="00E663E7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1. Odhad vplyvu na verejné financie a zamestnanosť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:rsidR="00E663E7" w:rsidP="00E663E7">
      <w:pPr>
        <w:pStyle w:val="BodyTextIndent3"/>
        <w:bidi w:val="0"/>
        <w:ind w:left="36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Navrhovaná právna úprava bude mať pozitívny vplyv na verejné financie. 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</w:p>
    <w:tbl>
      <w:tblPr>
        <w:tblStyle w:val="TableNormal"/>
        <w:tblW w:w="9916" w:type="dxa"/>
        <w:tblInd w:w="375" w:type="dxa"/>
        <w:tblLayout w:type="fixed"/>
        <w:tblCellMar>
          <w:left w:w="0" w:type="dxa"/>
          <w:right w:w="0" w:type="dxa"/>
        </w:tblCellMar>
      </w:tblPr>
      <w:tblGrid>
        <w:gridCol w:w="1273"/>
        <w:gridCol w:w="161"/>
        <w:gridCol w:w="1274"/>
        <w:gridCol w:w="188"/>
        <w:gridCol w:w="1439"/>
        <w:gridCol w:w="1441"/>
        <w:gridCol w:w="398"/>
        <w:gridCol w:w="94"/>
        <w:gridCol w:w="1184"/>
        <w:gridCol w:w="94"/>
        <w:gridCol w:w="2370"/>
      </w:tblGrid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 FO s hrub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 pr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jmom nad 33 tis. Eur a ro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ý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 z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kladom dane pribli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 </w:t>
            </w:r>
          </w:p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 v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ýš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 27, 9 tis. Eur so sadzbou dane na 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ú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rovni 25%.</w:t>
            </w: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1275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                  </w:t>
            </w:r>
          </w:p>
          <w:p w:rsidR="00E663E7" w:rsidP="00E06ABE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   v mil.Eur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ind w:left="169"/>
              <w:jc w:val="right"/>
              <w:rPr>
                <w:rFonts w:ascii="Arial" w:hAnsi="Arial" w:cs="Arial"/>
                <w:sz w:val="16"/>
                <w:szCs w:val="20"/>
              </w:rPr>
            </w:pPr>
          </w:p>
          <w:p w:rsidR="00E663E7" w:rsidP="00E06ABE">
            <w:pPr>
              <w:bidi w:val="0"/>
              <w:spacing w:after="0" w:line="240" w:lineRule="auto"/>
              <w:ind w:left="169"/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3"/>
          <w:wAfter w:w="3647" w:type="dxa"/>
          <w:trHeight w:val="25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Rok 2012 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3"/>
          <w:wAfter w:w="3647" w:type="dxa"/>
          <w:trHeight w:val="25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66,9*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67*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1275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577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 PO so z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kladom dane nad 30 mil. Eur </w:t>
            </w:r>
          </w:p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 mil.Eur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3"/>
          <w:wAfter w:w="3647" w:type="dxa"/>
          <w:trHeight w:val="25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2012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3"/>
          <w:wAfter w:w="3647" w:type="dxa"/>
          <w:trHeight w:val="255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65,9*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67,9*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74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Dividendy vyplaten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 zdanen</w:t>
            </w:r>
            <w:r>
              <w:rPr>
                <w:rFonts w:ascii="Arial" w:eastAsia="Times New Roman" w:hAnsi="Arial" w:cs="Arial" w:hint="default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5%-tnou sadzbou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wAfter w:w="2372" w:type="dxa"/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 mil.Eur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3"/>
          <w:wAfter w:w="3647" w:type="dxa"/>
          <w:trHeight w:val="25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2014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W w:w="9916" w:type="dxa"/>
          <w:tblInd w:w="375" w:type="dxa"/>
          <w:tblLayout w:type="fixed"/>
          <w:tblCellMar>
            <w:left w:w="0" w:type="dxa"/>
            <w:right w:w="0" w:type="dxa"/>
          </w:tblCellMar>
        </w:tblPrEx>
        <w:trPr>
          <w:gridAfter w:val="3"/>
          <w:wAfter w:w="3647" w:type="dxa"/>
          <w:trHeight w:val="255"/>
        </w:trPr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21,9*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bottom"/>
          </w:tcPr>
          <w:p w:rsidR="00E663E7" w:rsidP="00E06ABE">
            <w:pPr>
              <w:bidi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3E7" w:rsidP="00E663E7">
      <w:pPr>
        <w:bidi w:val="0"/>
        <w:jc w:val="both"/>
        <w:rPr>
          <w:rFonts w:ascii="Arial" w:hAnsi="Arial" w:cs="Arial"/>
          <w:sz w:val="22"/>
        </w:rPr>
      </w:pPr>
    </w:p>
    <w:p w:rsidR="00E663E7" w:rsidP="00E663E7">
      <w:pPr>
        <w:bidi w:val="0"/>
        <w:ind w:left="36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Zdroj: Údaje za rok 2012, MF SR</w:t>
      </w:r>
    </w:p>
    <w:p w:rsidR="00E663E7" w:rsidP="00E663E7">
      <w:pPr>
        <w:bidi w:val="0"/>
        <w:ind w:left="36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22"/>
        </w:rPr>
        <w:t xml:space="preserve">       * </w:t>
      </w:r>
      <w:r>
        <w:rPr>
          <w:rFonts w:ascii="Arial" w:hAnsi="Arial" w:cs="Arial"/>
          <w:sz w:val="16"/>
        </w:rPr>
        <w:t xml:space="preserve">prognóza za predpokladu 3%tného nárastu príjmov v rokoch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Arial" w:hAnsi="Arial" w:cs="Arial"/>
            <w:sz w:val="16"/>
          </w:rPr>
          <w:t>2013 a</w:t>
        </w:r>
      </w:smartTag>
      <w:r>
        <w:rPr>
          <w:rFonts w:ascii="Arial" w:hAnsi="Arial" w:cs="Arial"/>
          <w:sz w:val="16"/>
        </w:rPr>
        <w:t xml:space="preserve"> 2014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</w:p>
    <w:p w:rsidR="00E663E7" w:rsidP="00E663E7">
      <w:pPr>
        <w:bidi w:val="0"/>
        <w:ind w:left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0"/>
        </w:rPr>
        <w:t>Uveden</w:t>
      </w:r>
      <w:r>
        <w:rPr>
          <w:rFonts w:ascii="Times New Roman" w:eastAsia="Times New Roman" w:hAnsi="Times New Roman" w:hint="default"/>
          <w:sz w:val="22"/>
          <w:szCs w:val="20"/>
        </w:rPr>
        <w:t>é</w:t>
      </w:r>
      <w:r>
        <w:rPr>
          <w:rFonts w:ascii="Times New Roman" w:hAnsi="Times New Roman"/>
          <w:sz w:val="22"/>
          <w:szCs w:val="20"/>
        </w:rPr>
        <w:t xml:space="preserve"> opatrenie bude ma</w:t>
      </w:r>
      <w:r>
        <w:rPr>
          <w:rFonts w:ascii="Times New Roman" w:eastAsia="Times New Roman" w:hAnsi="Times New Roman" w:hint="default"/>
          <w:sz w:val="22"/>
          <w:szCs w:val="20"/>
        </w:rPr>
        <w:t>ť</w:t>
      </w:r>
      <w:r>
        <w:rPr>
          <w:rFonts w:ascii="Times New Roman" w:hAnsi="Times New Roman"/>
          <w:sz w:val="22"/>
          <w:szCs w:val="20"/>
        </w:rPr>
        <w:t xml:space="preserve"> vplyv na verejn</w:t>
      </w:r>
      <w:r>
        <w:rPr>
          <w:rFonts w:ascii="Times New Roman" w:eastAsia="Times New Roman" w:hAnsi="Times New Roman" w:hint="default"/>
          <w:sz w:val="22"/>
          <w:szCs w:val="20"/>
        </w:rPr>
        <w:t>é</w:t>
      </w:r>
      <w:r>
        <w:rPr>
          <w:rFonts w:ascii="Times New Roman" w:hAnsi="Times New Roman"/>
          <w:sz w:val="22"/>
          <w:szCs w:val="20"/>
        </w:rPr>
        <w:t xml:space="preserve"> financie v metodike ESA95.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</w:p>
    <w:p w:rsidR="00E663E7" w:rsidP="00E663E7">
      <w:pPr>
        <w:pStyle w:val="BodyTextIndent3"/>
        <w:bidi w:val="0"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Navrhovaná právna úprava nebude mať vplyv na zamestnanosť. </w:t>
      </w:r>
    </w:p>
    <w:p w:rsidR="00E663E7" w:rsidP="00E663E7">
      <w:pPr>
        <w:bidi w:val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 </w:t>
      </w:r>
    </w:p>
    <w:p w:rsidR="00E663E7" w:rsidP="00E663E7">
      <w:pPr>
        <w:bidi w:val="0"/>
        <w:rPr>
          <w:rFonts w:ascii="Times New Roman" w:hAnsi="Times New Roman"/>
          <w:sz w:val="22"/>
        </w:rPr>
      </w:pPr>
    </w:p>
    <w:p w:rsidR="00E663E7" w:rsidP="00E663E7">
      <w:pPr>
        <w:bidi w:val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2. Odhad vplyvu na obyvateľov</w:t>
      </w:r>
    </w:p>
    <w:p w:rsidR="00E663E7" w:rsidP="00E663E7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            </w:t>
      </w:r>
    </w:p>
    <w:p w:rsidR="00E663E7" w:rsidP="00E663E7">
      <w:pPr>
        <w:pStyle w:val="BodyTextIndent3"/>
        <w:bidi w:val="0"/>
        <w:ind w:left="36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Navrhovaná právna úprava bude mať vplyv na hospodárenie obyvateľov s vyššími príjmami cca   25 000 zamestnancov. 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 </w:t>
      </w:r>
    </w:p>
    <w:p w:rsidR="00E663E7" w:rsidP="00E663E7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3. Odhad vplyvu na životné prostredie</w:t>
      </w:r>
    </w:p>
    <w:p w:rsidR="00E663E7" w:rsidP="00E663E7">
      <w:pPr>
        <w:bidi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            </w:t>
      </w:r>
    </w:p>
    <w:p w:rsidR="00E663E7" w:rsidP="00E663E7">
      <w:pPr>
        <w:bidi w:val="0"/>
        <w:ind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Navrhovaná právna úprava nebude mať vplyv na životné prostredie.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:rsidR="00E663E7" w:rsidP="00E663E7">
      <w:pPr>
        <w:bidi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t>4. Odhad vplyvu na podnikateľské prostredie</w:t>
      </w:r>
    </w:p>
    <w:p w:rsidR="00E663E7" w:rsidP="00E663E7">
      <w:pPr>
        <w:bidi w:val="0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 </w:t>
      </w:r>
    </w:p>
    <w:p w:rsidR="00E663E7" w:rsidP="00E663E7">
      <w:pPr>
        <w:pStyle w:val="BodyTextIndent3"/>
        <w:bidi w:val="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Navrhovaná právna úprava bude mať vplyv na hospodárenie tridsiatich najväčších podnikateľských subjektov na Slovensku, a to s príjmami vyššími ako je 33 mil. Eur ročne. </w:t>
      </w:r>
    </w:p>
    <w:p w:rsidR="00E663E7" w:rsidP="00E663E7">
      <w:pPr>
        <w:bidi w:val="0"/>
        <w:jc w:val="both"/>
        <w:rPr>
          <w:rFonts w:ascii="Times New Roman" w:hAnsi="Times New Roman"/>
        </w:rPr>
      </w:pPr>
    </w:p>
    <w:p w:rsidR="00E663E7" w:rsidP="00E663E7">
      <w:pPr>
        <w:bidi w:val="0"/>
        <w:jc w:val="both"/>
        <w:rPr>
          <w:rFonts w:ascii="Times New Roman" w:hAnsi="Times New Roman"/>
        </w:rPr>
      </w:pPr>
    </w:p>
    <w:p w:rsidR="00E663E7" w:rsidP="00E663E7">
      <w:pPr>
        <w:bidi w:val="0"/>
        <w:jc w:val="both"/>
        <w:rPr>
          <w:rFonts w:ascii="Times New Roman" w:hAnsi="Times New Roman"/>
        </w:rPr>
      </w:pPr>
    </w:p>
    <w:p w:rsidR="00E663E7" w:rsidP="00E663E7">
      <w:pPr>
        <w:bidi w:val="0"/>
        <w:rPr>
          <w:rFonts w:ascii="Times New Roman" w:hAnsi="Times New Roman"/>
        </w:rPr>
      </w:pPr>
    </w:p>
    <w:p w:rsidR="00E663E7" w:rsidP="00E663E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4FC83E9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  <w:rtl w:val="0"/>
        <w:cs w:val="0"/>
      </w:r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compat/>
  <w:rsids>
    <w:rsidRoot w:val="00E663E7"/>
    <w:rsid w:val="00000762"/>
    <w:rsid w:val="00461E64"/>
    <w:rsid w:val="00A90896"/>
    <w:rsid w:val="00E06ABE"/>
    <w:rsid w:val="00E663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663E7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locked/>
    <w:rsid w:val="00E663E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rsid w:val="00E663E7"/>
    <w:pPr>
      <w:jc w:val="center"/>
    </w:pPr>
    <w:rPr>
      <w:sz w:val="22"/>
      <w:szCs w:val="29"/>
    </w:rPr>
  </w:style>
  <w:style w:type="character" w:customStyle="1" w:styleId="BodyTextChar">
    <w:name w:val="Body Text Char"/>
    <w:basedOn w:val="DefaultParagraphFont"/>
    <w:link w:val="BodyText"/>
    <w:locked/>
    <w:rsid w:val="00E663E7"/>
    <w:rPr>
      <w:rFonts w:ascii="Times New Roman" w:hAnsi="Times New Roman" w:cs="Times New Roman"/>
      <w:sz w:val="29"/>
      <w:szCs w:val="29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rsid w:val="00E663E7"/>
    <w:pPr>
      <w:pBdr>
        <w:bottom w:val="single" w:sz="4" w:space="1" w:color="auto"/>
      </w:pBdr>
      <w:jc w:val="both"/>
    </w:pPr>
  </w:style>
  <w:style w:type="character" w:customStyle="1" w:styleId="BodyText2Char">
    <w:name w:val="Body Text 2 Char"/>
    <w:basedOn w:val="DefaultParagraphFont"/>
    <w:link w:val="BodyText2"/>
    <w:locked/>
    <w:rsid w:val="00E663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BodyTextIndent3Char"/>
    <w:rsid w:val="00E663E7"/>
    <w:pPr>
      <w:ind w:firstLine="540"/>
      <w:jc w:val="both"/>
    </w:pPr>
  </w:style>
  <w:style w:type="character" w:customStyle="1" w:styleId="BodyTextIndent3Char">
    <w:name w:val="Body Text Indent 3 Char"/>
    <w:basedOn w:val="DefaultParagraphFont"/>
    <w:link w:val="BodyTextIndent3"/>
    <w:locked/>
    <w:rsid w:val="00E663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221</Words>
  <Characters>1263</Characters>
  <Application>Microsoft Office Word</Application>
  <DocSecurity>0</DocSecurity>
  <Lines>0</Lines>
  <Paragraphs>0</Paragraphs>
  <ScaleCrop>false</ScaleCrop>
  <Company>Kancelaria NR SR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2011-09-23T14:33:00Z</dcterms:created>
  <dcterms:modified xsi:type="dcterms:W3CDTF">2011-09-23T14:33:00Z</dcterms:modified>
</cp:coreProperties>
</file>