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6FE9" w:rsidRPr="00D85640">
      <w:pPr>
        <w:pStyle w:val="Title"/>
        <w:bidi w:val="0"/>
        <w:rPr>
          <w:rFonts w:ascii="Arial Narrow" w:hAnsi="Arial Narrow" w:cs="Arial Narrow"/>
          <w:b w:val="0"/>
          <w:sz w:val="22"/>
          <w:szCs w:val="22"/>
        </w:rPr>
      </w:pPr>
      <w:r w:rsidRPr="00D85640">
        <w:rPr>
          <w:rFonts w:ascii="Arial Narrow" w:hAnsi="Arial Narrow" w:cs="Arial Narrow"/>
          <w:b w:val="0"/>
          <w:sz w:val="22"/>
          <w:szCs w:val="22"/>
        </w:rPr>
        <w:t xml:space="preserve">N á v r h </w:t>
      </w:r>
    </w:p>
    <w:p w:rsidR="00830235" w:rsidRPr="00D85640">
      <w:pPr>
        <w:pStyle w:val="Title"/>
        <w:bidi w:val="0"/>
        <w:rPr>
          <w:rFonts w:ascii="Arial Narrow" w:hAnsi="Arial Narrow" w:cs="Arial Narrow"/>
          <w:sz w:val="22"/>
          <w:szCs w:val="22"/>
        </w:rPr>
      </w:pPr>
      <w:r w:rsidRPr="00D85640">
        <w:rPr>
          <w:rFonts w:ascii="Arial Narrow" w:hAnsi="Arial Narrow" w:cs="Arial Narrow"/>
          <w:sz w:val="22"/>
          <w:szCs w:val="22"/>
        </w:rPr>
        <w:t>O p a t r e n i e</w:t>
      </w:r>
    </w:p>
    <w:p w:rsidR="00830235" w:rsidRPr="00D85640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D85640">
        <w:rPr>
          <w:rFonts w:ascii="Arial Narrow" w:hAnsi="Arial Narrow" w:cs="Arial Narrow"/>
          <w:b/>
          <w:bCs/>
          <w:sz w:val="22"/>
          <w:szCs w:val="22"/>
        </w:rPr>
        <w:t>Ministerstva financií Slovenskej republiky</w:t>
      </w:r>
    </w:p>
    <w:p w:rsidR="00993D2E" w:rsidRPr="00D85640" w:rsidP="004271AD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D85640" w:rsidR="00830235">
        <w:rPr>
          <w:rFonts w:ascii="Arial Narrow" w:hAnsi="Arial Narrow" w:cs="Arial Narrow"/>
          <w:b/>
          <w:bCs/>
          <w:sz w:val="22"/>
          <w:szCs w:val="22"/>
        </w:rPr>
        <w:t>z</w:t>
      </w:r>
      <w:r w:rsidRPr="00D85640" w:rsidR="00960265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........</w:t>
      </w:r>
      <w:r w:rsidRPr="00D85640" w:rsidR="00D031D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D85640">
        <w:rPr>
          <w:rFonts w:ascii="Arial Narrow" w:hAnsi="Arial Narrow" w:cs="Arial Narrow"/>
          <w:b/>
          <w:bCs/>
          <w:sz w:val="22"/>
          <w:szCs w:val="22"/>
        </w:rPr>
        <w:t>20</w:t>
      </w:r>
      <w:r w:rsidRPr="00D85640" w:rsidR="003C13E3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5F2941">
        <w:rPr>
          <w:rFonts w:ascii="Arial Narrow" w:hAnsi="Arial Narrow" w:cs="Arial Narrow"/>
          <w:b/>
          <w:bCs/>
          <w:sz w:val="22"/>
          <w:szCs w:val="22"/>
        </w:rPr>
        <w:t>1</w:t>
      </w:r>
    </w:p>
    <w:p w:rsidR="00F879D2" w:rsidRPr="002832B4" w:rsidP="00F879D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č. MF/</w:t>
      </w:r>
      <w:r w:rsidRPr="00D85640" w:rsidR="005F2941">
        <w:rPr>
          <w:rFonts w:ascii="Arial Narrow" w:hAnsi="Arial Narrow" w:cs="Arial Narrow"/>
          <w:b/>
          <w:bCs/>
          <w:sz w:val="22"/>
          <w:szCs w:val="22"/>
        </w:rPr>
        <w:t xml:space="preserve">         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/20</w:t>
      </w:r>
      <w:r w:rsidRPr="00D85640" w:rsidR="003C13E3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5F2941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-74</w:t>
      </w:r>
      <w:r w:rsidRPr="00D85640" w:rsidR="00830235">
        <w:rPr>
          <w:rFonts w:ascii="Arial Narrow" w:hAnsi="Arial Narrow" w:cs="Arial Narrow"/>
          <w:b/>
          <w:bCs/>
          <w:sz w:val="22"/>
          <w:szCs w:val="22"/>
        </w:rPr>
        <w:t>,</w:t>
      </w:r>
      <w:r w:rsidRPr="00F879D2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E83330" w:rsidRPr="00D85640" w:rsidP="00F879D2">
      <w:pPr>
        <w:bidi w:val="0"/>
        <w:jc w:val="center"/>
        <w:rPr>
          <w:rFonts w:ascii="Arial Narrow" w:hAnsi="Arial Narrow" w:cs="Arial Narrow"/>
          <w:sz w:val="22"/>
          <w:szCs w:val="22"/>
        </w:rPr>
      </w:pPr>
      <w:r w:rsidRPr="002832B4" w:rsidR="00F879D2">
        <w:rPr>
          <w:rFonts w:ascii="Arial Narrow" w:hAnsi="Arial Narrow" w:cs="Arial"/>
          <w:b/>
          <w:bCs/>
          <w:sz w:val="22"/>
          <w:szCs w:val="22"/>
        </w:rPr>
        <w:t>ktorým sa ustanovuje r</w:t>
      </w:r>
      <w:r w:rsidRPr="002832B4" w:rsidR="00F879D2">
        <w:rPr>
          <w:rFonts w:ascii="Arial Narrow" w:hAnsi="Arial Narrow"/>
          <w:b/>
          <w:sz w:val="22"/>
          <w:szCs w:val="22"/>
        </w:rPr>
        <w:t>ozsah, spôsob, miesto a termíny ukladania výkazu vybraných údajov z</w:t>
      </w:r>
      <w:r w:rsidR="00F879D2">
        <w:rPr>
          <w:rFonts w:ascii="Arial Narrow" w:hAnsi="Arial Narrow"/>
          <w:b/>
          <w:sz w:val="22"/>
          <w:szCs w:val="22"/>
        </w:rPr>
        <w:t xml:space="preserve"> individuálnej </w:t>
      </w:r>
      <w:r w:rsidRPr="002832B4" w:rsidR="00F879D2">
        <w:rPr>
          <w:rFonts w:ascii="Arial Narrow" w:hAnsi="Arial Narrow"/>
          <w:b/>
          <w:sz w:val="22"/>
          <w:szCs w:val="22"/>
        </w:rPr>
        <w:t> účtovnej závierky</w:t>
      </w:r>
      <w:r w:rsidR="00F879D2">
        <w:rPr>
          <w:rFonts w:ascii="Arial Narrow" w:hAnsi="Arial Narrow" w:cs="Arial"/>
          <w:b/>
          <w:bCs/>
          <w:sz w:val="22"/>
          <w:szCs w:val="22"/>
        </w:rPr>
        <w:t xml:space="preserve">  pre účtovné jednotky</w:t>
      </w:r>
      <w:r w:rsidRPr="00D6291E" w:rsidR="00E07ED7">
        <w:rPr>
          <w:rFonts w:ascii="Arial Narrow" w:hAnsi="Arial Narrow" w:cs="Arial Narrow"/>
          <w:sz w:val="22"/>
          <w:szCs w:val="22"/>
        </w:rPr>
        <w:t xml:space="preserve"> </w:t>
      </w:r>
      <w:r w:rsidRPr="00F879D2" w:rsidR="00E07ED7">
        <w:rPr>
          <w:rFonts w:ascii="Arial Narrow" w:hAnsi="Arial Narrow" w:cs="Arial Narrow"/>
          <w:b/>
          <w:sz w:val="22"/>
          <w:szCs w:val="22"/>
        </w:rPr>
        <w:t>sú</w:t>
      </w:r>
      <w:r w:rsidRPr="00F879D2" w:rsidR="000025C8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F879D2" w:rsidR="00D6291E">
        <w:rPr>
          <w:rFonts w:ascii="Arial Narrow" w:hAnsi="Arial Narrow" w:cs="Arial"/>
          <w:b/>
          <w:sz w:val="22"/>
          <w:szCs w:val="22"/>
        </w:rPr>
        <w:t>poisťovne</w:t>
      </w:r>
      <w:r w:rsidRPr="00F879D2" w:rsidR="000025C8">
        <w:rPr>
          <w:rFonts w:ascii="Arial Narrow" w:hAnsi="Arial Narrow" w:cs="Arial"/>
          <w:b/>
          <w:sz w:val="22"/>
          <w:szCs w:val="22"/>
        </w:rPr>
        <w:t xml:space="preserve">, </w:t>
      </w:r>
      <w:r w:rsidRPr="00F879D2" w:rsidR="00E07ED7">
        <w:rPr>
          <w:rFonts w:ascii="Arial Narrow" w:hAnsi="Arial Narrow" w:cs="Arial"/>
          <w:b/>
          <w:sz w:val="22"/>
          <w:szCs w:val="22"/>
        </w:rPr>
        <w:t>pobočk</w:t>
      </w:r>
      <w:r w:rsidRPr="00F879D2" w:rsidR="00D6291E">
        <w:rPr>
          <w:rFonts w:ascii="Arial Narrow" w:hAnsi="Arial Narrow" w:cs="Arial"/>
          <w:b/>
          <w:sz w:val="22"/>
          <w:szCs w:val="22"/>
        </w:rPr>
        <w:t>y</w:t>
      </w:r>
      <w:r w:rsidRPr="00F879D2" w:rsidR="000025C8">
        <w:rPr>
          <w:rFonts w:ascii="Arial Narrow" w:hAnsi="Arial Narrow" w:cs="Arial"/>
          <w:b/>
          <w:sz w:val="22"/>
          <w:szCs w:val="22"/>
        </w:rPr>
        <w:t xml:space="preserve"> zahraničnej</w:t>
      </w:r>
      <w:r w:rsidRPr="00F879D2" w:rsidR="00E07ED7">
        <w:rPr>
          <w:rFonts w:ascii="Arial Narrow" w:hAnsi="Arial Narrow" w:cs="Arial"/>
          <w:b/>
          <w:sz w:val="22"/>
          <w:szCs w:val="22"/>
        </w:rPr>
        <w:t xml:space="preserve"> poisťovne, zaisťov</w:t>
      </w:r>
      <w:r w:rsidRPr="00F879D2" w:rsidR="00D6291E">
        <w:rPr>
          <w:rFonts w:ascii="Arial Narrow" w:hAnsi="Arial Narrow" w:cs="Arial"/>
          <w:b/>
          <w:sz w:val="22"/>
          <w:szCs w:val="22"/>
        </w:rPr>
        <w:t>ne</w:t>
      </w:r>
      <w:r w:rsidRPr="00F879D2" w:rsidR="000025C8">
        <w:rPr>
          <w:rFonts w:ascii="Arial Narrow" w:hAnsi="Arial Narrow" w:cs="Arial"/>
          <w:b/>
          <w:sz w:val="22"/>
          <w:szCs w:val="22"/>
        </w:rPr>
        <w:t>, pobo</w:t>
      </w:r>
      <w:r w:rsidRPr="00F879D2" w:rsidR="00E07ED7">
        <w:rPr>
          <w:rFonts w:ascii="Arial Narrow" w:hAnsi="Arial Narrow" w:cs="Arial"/>
          <w:b/>
          <w:sz w:val="22"/>
          <w:szCs w:val="22"/>
        </w:rPr>
        <w:t>čk</w:t>
      </w:r>
      <w:r w:rsidRPr="00F879D2" w:rsidR="00D6291E">
        <w:rPr>
          <w:rFonts w:ascii="Arial Narrow" w:hAnsi="Arial Narrow" w:cs="Arial"/>
          <w:b/>
          <w:sz w:val="22"/>
          <w:szCs w:val="22"/>
        </w:rPr>
        <w:t>y</w:t>
      </w:r>
      <w:r w:rsidRPr="00F879D2" w:rsidR="000025C8">
        <w:rPr>
          <w:rFonts w:ascii="Arial Narrow" w:hAnsi="Arial Narrow" w:cs="Arial"/>
          <w:b/>
          <w:sz w:val="22"/>
          <w:szCs w:val="22"/>
        </w:rPr>
        <w:t xml:space="preserve"> zahraničnej zaisťovne, Slovenská kancelária poisťovateľov a Exportno-importná banka Slovenskej republiky</w:t>
      </w:r>
    </w:p>
    <w:p w:rsidR="00830235" w:rsidRPr="00D85640">
      <w:pPr>
        <w:bidi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830235" w:rsidRPr="00D85640" w:rsidP="00A4274F">
      <w:pPr>
        <w:pStyle w:val="anka"/>
        <w:bidi w:val="0"/>
        <w:jc w:val="both"/>
        <w:rPr>
          <w:rFonts w:ascii="Arial Narrow" w:hAnsi="Arial Narrow" w:cs="Arial Narrow"/>
          <w:sz w:val="22"/>
          <w:szCs w:val="22"/>
        </w:rPr>
      </w:pPr>
      <w:r w:rsidRPr="00D85640">
        <w:rPr>
          <w:rFonts w:ascii="Arial Narrow" w:hAnsi="Arial Narrow" w:cs="Arial Narrow"/>
          <w:sz w:val="22"/>
          <w:szCs w:val="22"/>
        </w:rPr>
        <w:t xml:space="preserve">Ministerstvo financií Slovenskej republiky podľa § </w:t>
      </w:r>
      <w:r w:rsidR="00F67B64">
        <w:rPr>
          <w:rFonts w:ascii="Arial Narrow" w:hAnsi="Arial Narrow" w:cs="Arial Narrow"/>
          <w:sz w:val="22"/>
          <w:szCs w:val="22"/>
        </w:rPr>
        <w:t>17a ods. 7</w:t>
      </w:r>
      <w:r w:rsidRPr="00D85640">
        <w:rPr>
          <w:rFonts w:ascii="Arial Narrow" w:hAnsi="Arial Narrow" w:cs="Arial Narrow"/>
          <w:sz w:val="22"/>
          <w:szCs w:val="22"/>
        </w:rPr>
        <w:t xml:space="preserve"> zákona č. 431/2002 Z. z. o účtovníctve v znení </w:t>
      </w:r>
      <w:r w:rsidR="00F67B64">
        <w:rPr>
          <w:rFonts w:ascii="Arial Narrow" w:hAnsi="Arial Narrow" w:cs="Arial Narrow"/>
          <w:sz w:val="22"/>
          <w:szCs w:val="22"/>
        </w:rPr>
        <w:t xml:space="preserve">zákona č. .../2011 Z. z. </w:t>
      </w:r>
      <w:r w:rsidRPr="00D85640">
        <w:rPr>
          <w:rFonts w:ascii="Arial Narrow" w:hAnsi="Arial Narrow" w:cs="Arial Narrow"/>
          <w:sz w:val="22"/>
          <w:szCs w:val="22"/>
        </w:rPr>
        <w:t xml:space="preserve"> </w:t>
      </w:r>
      <w:r w:rsidRPr="00D85640" w:rsidR="00EF2EBF">
        <w:rPr>
          <w:rFonts w:ascii="Arial Narrow" w:hAnsi="Arial Narrow" w:cs="Arial Narrow"/>
          <w:sz w:val="22"/>
          <w:szCs w:val="22"/>
        </w:rPr>
        <w:t xml:space="preserve">(ďalej len „zákon“) </w:t>
      </w:r>
      <w:r w:rsidRPr="00D85640">
        <w:rPr>
          <w:rFonts w:ascii="Arial Narrow" w:hAnsi="Arial Narrow" w:cs="Arial Narrow"/>
          <w:sz w:val="22"/>
          <w:szCs w:val="22"/>
        </w:rPr>
        <w:t>ustanovuje:</w:t>
      </w:r>
    </w:p>
    <w:p w:rsidR="00830235" w:rsidRPr="00D85640">
      <w:pPr>
        <w:bidi w:val="0"/>
        <w:rPr>
          <w:rFonts w:ascii="Arial Narrow" w:hAnsi="Arial Narrow" w:cs="Arial Narrow"/>
          <w:sz w:val="22"/>
          <w:szCs w:val="22"/>
        </w:rPr>
      </w:pPr>
    </w:p>
    <w:p w:rsidR="00EF2EBF" w:rsidRPr="00BA1CD8" w:rsidP="00EF2EB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BA1CD8">
        <w:rPr>
          <w:rFonts w:ascii="Arial Narrow" w:hAnsi="Arial Narrow" w:cs="Arial"/>
          <w:sz w:val="22"/>
          <w:szCs w:val="22"/>
        </w:rPr>
        <w:t>§ 1</w:t>
      </w:r>
    </w:p>
    <w:p w:rsidR="00EF2EBF" w:rsidRPr="00D85640" w:rsidP="00EF2EBF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F2EBF" w:rsidRPr="00D85640" w:rsidP="00EF2EBF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D85640">
        <w:rPr>
          <w:rFonts w:ascii="Arial Narrow" w:hAnsi="Arial Narrow" w:cs="Arial"/>
          <w:b/>
          <w:bCs/>
          <w:sz w:val="22"/>
          <w:szCs w:val="22"/>
        </w:rPr>
        <w:tab/>
      </w:r>
      <w:r w:rsidRPr="00D85640">
        <w:rPr>
          <w:rFonts w:ascii="Arial Narrow" w:hAnsi="Arial Narrow" w:cs="Arial"/>
          <w:sz w:val="22"/>
          <w:szCs w:val="22"/>
        </w:rPr>
        <w:t xml:space="preserve">(1) Týmto opatrením sa ustanovujú </w:t>
      </w:r>
      <w:r w:rsidR="00F67B64">
        <w:rPr>
          <w:rFonts w:ascii="Arial Narrow" w:hAnsi="Arial Narrow" w:cs="Arial"/>
          <w:sz w:val="22"/>
          <w:szCs w:val="22"/>
        </w:rPr>
        <w:t xml:space="preserve"> </w:t>
      </w:r>
      <w:r w:rsidRPr="00D85640">
        <w:rPr>
          <w:rFonts w:ascii="Arial Narrow" w:hAnsi="Arial Narrow" w:cs="Arial"/>
          <w:sz w:val="22"/>
          <w:szCs w:val="22"/>
        </w:rPr>
        <w:t>rozsah</w:t>
      </w:r>
      <w:r w:rsidR="00F67B64">
        <w:rPr>
          <w:rFonts w:ascii="Arial Narrow" w:hAnsi="Arial Narrow" w:cs="Arial"/>
          <w:sz w:val="22"/>
          <w:szCs w:val="22"/>
        </w:rPr>
        <w:t>, spôsob, miesto a termín ukladania výkazu</w:t>
      </w:r>
      <w:r w:rsidRPr="00D85640">
        <w:rPr>
          <w:rFonts w:ascii="Arial Narrow" w:hAnsi="Arial Narrow" w:cs="Arial"/>
          <w:sz w:val="22"/>
          <w:szCs w:val="22"/>
        </w:rPr>
        <w:t xml:space="preserve"> </w:t>
      </w:r>
      <w:r w:rsidR="00E07ED7">
        <w:rPr>
          <w:rFonts w:ascii="Arial Narrow" w:hAnsi="Arial Narrow" w:cs="Arial"/>
          <w:sz w:val="22"/>
          <w:szCs w:val="22"/>
        </w:rPr>
        <w:t xml:space="preserve">vybraných </w:t>
      </w:r>
      <w:r w:rsidRPr="00D85640">
        <w:rPr>
          <w:rFonts w:ascii="Arial Narrow" w:hAnsi="Arial Narrow" w:cs="Arial"/>
          <w:sz w:val="22"/>
          <w:szCs w:val="22"/>
        </w:rPr>
        <w:t>údajov  z</w:t>
      </w:r>
      <w:r w:rsidR="00F0668D">
        <w:rPr>
          <w:rFonts w:ascii="Arial Narrow" w:hAnsi="Arial Narrow" w:cs="Arial"/>
          <w:sz w:val="22"/>
          <w:szCs w:val="22"/>
        </w:rPr>
        <w:t> individuálnej,</w:t>
      </w:r>
      <w:r w:rsidRPr="00D85640">
        <w:rPr>
          <w:rFonts w:ascii="Arial Narrow" w:hAnsi="Arial Narrow" w:cs="Arial"/>
          <w:sz w:val="22"/>
          <w:szCs w:val="22"/>
        </w:rPr>
        <w:t xml:space="preserve"> pre účtovné jednotky zostavujúce účtovnú závierku podľa §</w:t>
      </w:r>
      <w:r w:rsidR="00E07ED7">
        <w:rPr>
          <w:rFonts w:ascii="Arial Narrow" w:hAnsi="Arial Narrow" w:cs="Arial"/>
          <w:sz w:val="22"/>
          <w:szCs w:val="22"/>
        </w:rPr>
        <w:t xml:space="preserve"> 17a zákona, ktorými sú </w:t>
      </w:r>
      <w:r w:rsidRPr="00477EF4" w:rsidR="00E07ED7">
        <w:rPr>
          <w:rFonts w:ascii="Arial Narrow" w:hAnsi="Arial Narrow" w:cs="Arial"/>
          <w:sz w:val="22"/>
          <w:szCs w:val="22"/>
        </w:rPr>
        <w:t>poisťov</w:t>
      </w:r>
      <w:r w:rsidRPr="00477EF4" w:rsidR="00D6291E">
        <w:rPr>
          <w:rFonts w:ascii="Arial Narrow" w:hAnsi="Arial Narrow" w:cs="Arial"/>
          <w:sz w:val="22"/>
          <w:szCs w:val="22"/>
        </w:rPr>
        <w:t>ne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2"/>
        <w:t xml:space="preserve">1</w:t>
      </w:r>
      <w:r w:rsidRPr="00477EF4"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Pr="00477EF4">
        <w:rPr>
          <w:rFonts w:ascii="Arial Narrow" w:hAnsi="Arial Narrow" w:cs="Arial"/>
          <w:sz w:val="22"/>
          <w:szCs w:val="22"/>
        </w:rPr>
        <w:t>, pobočk</w:t>
      </w:r>
      <w:r w:rsidRPr="00477EF4" w:rsidR="00D6291E">
        <w:rPr>
          <w:rFonts w:ascii="Arial Narrow" w:hAnsi="Arial Narrow" w:cs="Arial"/>
          <w:sz w:val="22"/>
          <w:szCs w:val="22"/>
        </w:rPr>
        <w:t>y</w:t>
      </w:r>
      <w:r w:rsidRPr="00477EF4">
        <w:rPr>
          <w:rFonts w:ascii="Arial Narrow" w:hAnsi="Arial Narrow" w:cs="Arial"/>
          <w:sz w:val="22"/>
          <w:szCs w:val="22"/>
        </w:rPr>
        <w:t xml:space="preserve"> zahraničnej poisťovne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3"/>
        <w:t xml:space="preserve">2</w:t>
      </w:r>
      <w:r w:rsidRPr="00BA1CD8"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Pr="00BA1CD8">
        <w:rPr>
          <w:rFonts w:ascii="Arial Narrow" w:hAnsi="Arial Narrow" w:cs="Arial"/>
          <w:sz w:val="22"/>
          <w:szCs w:val="22"/>
        </w:rPr>
        <w:t>, zaisťov</w:t>
      </w:r>
      <w:r w:rsidR="00D6291E">
        <w:rPr>
          <w:rFonts w:ascii="Arial Narrow" w:hAnsi="Arial Narrow" w:cs="Arial"/>
          <w:sz w:val="22"/>
          <w:szCs w:val="22"/>
        </w:rPr>
        <w:t>ne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4"/>
        <w:t xml:space="preserve">3</w:t>
      </w:r>
      <w:r w:rsidRPr="00BA1CD8"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="00D6291E">
        <w:rPr>
          <w:rFonts w:ascii="Arial Narrow" w:hAnsi="Arial Narrow" w:cs="Arial"/>
          <w:sz w:val="22"/>
          <w:szCs w:val="22"/>
        </w:rPr>
        <w:t>, pobočky</w:t>
      </w:r>
      <w:r w:rsidRPr="00BA1CD8">
        <w:rPr>
          <w:rFonts w:ascii="Arial Narrow" w:hAnsi="Arial Narrow" w:cs="Arial"/>
          <w:sz w:val="22"/>
          <w:szCs w:val="22"/>
        </w:rPr>
        <w:t xml:space="preserve"> zahraničnej zaisťovne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5"/>
        <w:t xml:space="preserve">4</w:t>
      </w:r>
      <w:r w:rsidRPr="00BA1CD8"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Pr="00BA1CD8">
        <w:rPr>
          <w:rFonts w:ascii="Arial Narrow" w:hAnsi="Arial Narrow" w:cs="Arial"/>
          <w:sz w:val="22"/>
          <w:szCs w:val="22"/>
        </w:rPr>
        <w:t>, Slovenská kancelária poisťovateľov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6"/>
        <w:t xml:space="preserve">5</w:t>
      </w:r>
      <w:r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Pr="00D85640">
        <w:rPr>
          <w:rFonts w:ascii="Arial Narrow" w:hAnsi="Arial Narrow" w:cs="Arial"/>
          <w:sz w:val="22"/>
          <w:szCs w:val="22"/>
        </w:rPr>
        <w:t xml:space="preserve"> a Exportno-importná banka Slovenskej republiky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7"/>
        <w:t xml:space="preserve">6</w:t>
      </w:r>
      <w:r w:rsidR="0019220F">
        <w:rPr>
          <w:rStyle w:val="FootnoteReference"/>
          <w:rFonts w:ascii="Arial Narrow" w:hAnsi="Arial Narrow"/>
          <w:sz w:val="22"/>
          <w:szCs w:val="22"/>
        </w:rPr>
        <w:t>)</w:t>
      </w:r>
      <w:r w:rsidRPr="00D85640">
        <w:rPr>
          <w:rFonts w:ascii="Arial Narrow" w:hAnsi="Arial Narrow" w:cs="Arial"/>
          <w:sz w:val="22"/>
          <w:szCs w:val="22"/>
        </w:rPr>
        <w:t>.</w:t>
      </w:r>
    </w:p>
    <w:p w:rsidR="00EF2EBF" w:rsidRPr="00D85640" w:rsidP="00EF2EB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285D58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D85640" w:rsidR="00EF2EBF">
        <w:rPr>
          <w:rFonts w:ascii="Arial Narrow" w:hAnsi="Arial Narrow" w:cs="Arial"/>
          <w:sz w:val="22"/>
          <w:szCs w:val="22"/>
        </w:rPr>
        <w:t>(2</w:t>
      </w:r>
      <w:r w:rsidRPr="00957DF0" w:rsidR="00EF2EBF">
        <w:rPr>
          <w:rFonts w:ascii="Arial Narrow" w:hAnsi="Arial Narrow" w:cs="Arial"/>
          <w:sz w:val="22"/>
          <w:szCs w:val="22"/>
        </w:rPr>
        <w:t xml:space="preserve">) </w:t>
      </w:r>
      <w:r w:rsidR="005067EF">
        <w:rPr>
          <w:rFonts w:ascii="Arial Narrow" w:hAnsi="Arial Narrow" w:cs="Arial"/>
          <w:sz w:val="22"/>
          <w:szCs w:val="22"/>
        </w:rPr>
        <w:t>V</w:t>
      </w:r>
      <w:r w:rsidRPr="00957DF0" w:rsidR="005067EF">
        <w:rPr>
          <w:rFonts w:ascii="Arial Narrow" w:hAnsi="Arial Narrow" w:cs="Arial"/>
          <w:sz w:val="22"/>
          <w:szCs w:val="22"/>
        </w:rPr>
        <w:t>ýkaz</w:t>
      </w:r>
      <w:r w:rsidR="00923A75">
        <w:rPr>
          <w:rFonts w:ascii="Arial Narrow" w:hAnsi="Arial Narrow" w:cs="Arial"/>
          <w:sz w:val="22"/>
          <w:szCs w:val="22"/>
        </w:rPr>
        <w:t>y</w:t>
      </w:r>
      <w:r w:rsidRPr="00957DF0" w:rsidR="005067EF">
        <w:rPr>
          <w:rFonts w:ascii="Arial Narrow" w:hAnsi="Arial Narrow" w:cs="Arial"/>
          <w:sz w:val="22"/>
          <w:szCs w:val="22"/>
        </w:rPr>
        <w:t xml:space="preserve"> vybraných údajov, ktor</w:t>
      </w:r>
      <w:r w:rsidR="00923A75">
        <w:rPr>
          <w:rFonts w:ascii="Arial Narrow" w:hAnsi="Arial Narrow" w:cs="Arial"/>
          <w:sz w:val="22"/>
          <w:szCs w:val="22"/>
        </w:rPr>
        <w:t>é sú prílohami</w:t>
      </w:r>
      <w:r w:rsidRPr="00957DF0" w:rsidR="005067EF">
        <w:rPr>
          <w:rFonts w:ascii="Arial Narrow" w:hAnsi="Arial Narrow" w:cs="Arial"/>
          <w:sz w:val="22"/>
          <w:szCs w:val="22"/>
        </w:rPr>
        <w:t xml:space="preserve"> k tomuto opatreniu</w:t>
      </w:r>
      <w:r w:rsidR="00923A75">
        <w:rPr>
          <w:rFonts w:ascii="Arial Narrow" w:hAnsi="Arial Narrow" w:cs="Arial"/>
          <w:sz w:val="22"/>
          <w:szCs w:val="22"/>
        </w:rPr>
        <w:t>, sa zostavujú</w:t>
      </w:r>
      <w:r w:rsidR="005067EF">
        <w:rPr>
          <w:rFonts w:ascii="Arial Narrow" w:hAnsi="Arial Narrow" w:cs="Arial"/>
          <w:sz w:val="22"/>
          <w:szCs w:val="22"/>
        </w:rPr>
        <w:t xml:space="preserve"> </w:t>
      </w:r>
      <w:r w:rsidR="00923A75">
        <w:rPr>
          <w:rFonts w:ascii="Arial Narrow" w:hAnsi="Arial Narrow" w:cs="Arial"/>
          <w:sz w:val="22"/>
          <w:szCs w:val="22"/>
        </w:rPr>
        <w:t>súčas</w:t>
      </w:r>
      <w:r w:rsidR="00C47D7C">
        <w:rPr>
          <w:rFonts w:ascii="Arial Narrow" w:hAnsi="Arial Narrow" w:cs="Arial"/>
          <w:sz w:val="22"/>
          <w:szCs w:val="22"/>
        </w:rPr>
        <w:t>ne</w:t>
      </w:r>
      <w:r w:rsidR="00923A75">
        <w:rPr>
          <w:rFonts w:ascii="Arial Narrow" w:hAnsi="Arial Narrow" w:cs="Arial"/>
          <w:sz w:val="22"/>
          <w:szCs w:val="22"/>
        </w:rPr>
        <w:t xml:space="preserve"> </w:t>
      </w:r>
      <w:r w:rsidR="00D41DD3">
        <w:rPr>
          <w:rFonts w:ascii="Arial Narrow" w:hAnsi="Arial Narrow" w:cs="Arial"/>
          <w:sz w:val="22"/>
          <w:szCs w:val="22"/>
        </w:rPr>
        <w:t>s</w:t>
      </w:r>
      <w:r w:rsidR="00923A75">
        <w:rPr>
          <w:rFonts w:ascii="Arial Narrow" w:hAnsi="Arial Narrow" w:cs="Arial"/>
          <w:sz w:val="22"/>
          <w:szCs w:val="22"/>
        </w:rPr>
        <w:t xml:space="preserve"> individuáln</w:t>
      </w:r>
      <w:r w:rsidR="00D41DD3">
        <w:rPr>
          <w:rFonts w:ascii="Arial Narrow" w:hAnsi="Arial Narrow" w:cs="Arial"/>
          <w:sz w:val="22"/>
          <w:szCs w:val="22"/>
        </w:rPr>
        <w:t>ou</w:t>
      </w:r>
      <w:r w:rsidR="00923A75">
        <w:rPr>
          <w:rFonts w:ascii="Arial Narrow" w:hAnsi="Arial Narrow" w:cs="Arial"/>
          <w:sz w:val="22"/>
          <w:szCs w:val="22"/>
        </w:rPr>
        <w:t xml:space="preserve"> účtovn</w:t>
      </w:r>
      <w:r w:rsidR="00D41DD3">
        <w:rPr>
          <w:rFonts w:ascii="Arial Narrow" w:hAnsi="Arial Narrow" w:cs="Arial"/>
          <w:sz w:val="22"/>
          <w:szCs w:val="22"/>
        </w:rPr>
        <w:t>ou</w:t>
      </w:r>
      <w:r w:rsidR="00923A75">
        <w:rPr>
          <w:rFonts w:ascii="Arial Narrow" w:hAnsi="Arial Narrow" w:cs="Arial"/>
          <w:sz w:val="22"/>
          <w:szCs w:val="22"/>
        </w:rPr>
        <w:t xml:space="preserve"> závierk</w:t>
      </w:r>
      <w:r w:rsidR="00D41DD3">
        <w:rPr>
          <w:rFonts w:ascii="Arial Narrow" w:hAnsi="Arial Narrow" w:cs="Arial"/>
          <w:sz w:val="22"/>
          <w:szCs w:val="22"/>
        </w:rPr>
        <w:t>ou</w:t>
      </w:r>
      <w:r w:rsidR="00923A75">
        <w:rPr>
          <w:rFonts w:ascii="Arial Narrow" w:hAnsi="Arial Narrow" w:cs="Arial"/>
          <w:sz w:val="22"/>
          <w:szCs w:val="22"/>
        </w:rPr>
        <w:t xml:space="preserve"> zostaven</w:t>
      </w:r>
      <w:r w:rsidR="00D41DD3">
        <w:rPr>
          <w:rFonts w:ascii="Arial Narrow" w:hAnsi="Arial Narrow" w:cs="Arial"/>
          <w:sz w:val="22"/>
          <w:szCs w:val="22"/>
        </w:rPr>
        <w:t>ou</w:t>
      </w:r>
      <w:r w:rsidR="00923A75">
        <w:rPr>
          <w:rFonts w:ascii="Arial Narrow" w:hAnsi="Arial Narrow" w:cs="Arial"/>
          <w:sz w:val="22"/>
          <w:szCs w:val="22"/>
        </w:rPr>
        <w:t xml:space="preserve"> podľa § 17a zákona účtovnou jednotkou uvedenou v ods. 1</w:t>
      </w:r>
      <w:r w:rsidRPr="00957DF0" w:rsidR="005067EF">
        <w:rPr>
          <w:rFonts w:ascii="Arial Narrow" w:hAnsi="Arial Narrow" w:cs="Arial"/>
          <w:sz w:val="22"/>
          <w:szCs w:val="22"/>
        </w:rPr>
        <w:t>.</w:t>
      </w:r>
    </w:p>
    <w:p w:rsidR="00923A75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F2EBF" w:rsidRPr="00D85640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="00E07ED7">
        <w:rPr>
          <w:rFonts w:ascii="Arial Narrow" w:hAnsi="Arial Narrow" w:cs="Arial"/>
          <w:sz w:val="22"/>
          <w:szCs w:val="22"/>
        </w:rPr>
        <w:t xml:space="preserve">(3) </w:t>
      </w:r>
      <w:r w:rsidR="000025C8">
        <w:rPr>
          <w:rFonts w:ascii="Arial Narrow" w:hAnsi="Arial Narrow" w:cs="Arial"/>
          <w:sz w:val="22"/>
          <w:szCs w:val="22"/>
        </w:rPr>
        <w:t>U</w:t>
      </w:r>
      <w:r w:rsidRPr="00D85640">
        <w:rPr>
          <w:rFonts w:ascii="Arial Narrow" w:hAnsi="Arial Narrow" w:cs="Arial"/>
          <w:sz w:val="22"/>
          <w:szCs w:val="22"/>
        </w:rPr>
        <w:t>sporiadanie, označovanie a obsahové vymedzenie položiek jednotlivých súčastí výkazov</w:t>
      </w:r>
      <w:r w:rsidR="00933181">
        <w:rPr>
          <w:rFonts w:ascii="Arial Narrow" w:hAnsi="Arial Narrow" w:cs="Arial"/>
          <w:sz w:val="22"/>
          <w:szCs w:val="22"/>
        </w:rPr>
        <w:t xml:space="preserve"> a vzory výkazov</w:t>
      </w:r>
      <w:r w:rsidRPr="00D85640">
        <w:rPr>
          <w:rFonts w:ascii="Arial Narrow" w:hAnsi="Arial Narrow" w:cs="Arial"/>
          <w:sz w:val="22"/>
          <w:szCs w:val="22"/>
        </w:rPr>
        <w:t xml:space="preserve"> vybraných </w:t>
      </w:r>
      <w:r w:rsidR="00933181">
        <w:rPr>
          <w:rFonts w:ascii="Arial Narrow" w:hAnsi="Arial Narrow" w:cs="Arial"/>
          <w:sz w:val="22"/>
          <w:szCs w:val="22"/>
        </w:rPr>
        <w:t>údajov</w:t>
      </w:r>
      <w:r w:rsidRPr="00D85640">
        <w:rPr>
          <w:rFonts w:ascii="Arial Narrow" w:hAnsi="Arial Narrow" w:cs="Arial"/>
          <w:sz w:val="22"/>
          <w:szCs w:val="22"/>
        </w:rPr>
        <w:t xml:space="preserve"> sú </w:t>
      </w:r>
      <w:r w:rsidRPr="00BA1CD8">
        <w:rPr>
          <w:rFonts w:ascii="Arial Narrow" w:hAnsi="Arial Narrow" w:cs="Arial"/>
          <w:sz w:val="22"/>
          <w:szCs w:val="22"/>
        </w:rPr>
        <w:t>uvedené v príloh</w:t>
      </w:r>
      <w:r w:rsidR="00933181">
        <w:rPr>
          <w:rFonts w:ascii="Arial Narrow" w:hAnsi="Arial Narrow" w:cs="Arial"/>
          <w:sz w:val="22"/>
          <w:szCs w:val="22"/>
        </w:rPr>
        <w:t>e</w:t>
      </w:r>
      <w:r w:rsidRPr="00BA1CD8">
        <w:rPr>
          <w:rFonts w:ascii="Arial Narrow" w:hAnsi="Arial Narrow" w:cs="Arial"/>
          <w:sz w:val="22"/>
          <w:szCs w:val="22"/>
        </w:rPr>
        <w:t xml:space="preserve"> č. 1 </w:t>
      </w:r>
      <w:r w:rsidR="00E07ED7">
        <w:rPr>
          <w:rFonts w:ascii="Arial Narrow" w:hAnsi="Arial Narrow" w:cs="Arial"/>
          <w:sz w:val="22"/>
          <w:szCs w:val="22"/>
        </w:rPr>
        <w:t>pre poisťovňu</w:t>
      </w:r>
      <w:r w:rsidRPr="00BA1CD8" w:rsidR="00253610">
        <w:rPr>
          <w:rFonts w:ascii="Arial Narrow" w:hAnsi="Arial Narrow" w:cs="Arial"/>
          <w:sz w:val="22"/>
          <w:szCs w:val="22"/>
        </w:rPr>
        <w:t xml:space="preserve">, </w:t>
      </w:r>
      <w:r w:rsidRPr="00BA1CD8" w:rsidR="00BA1CD8">
        <w:rPr>
          <w:rFonts w:ascii="Arial Narrow" w:hAnsi="Arial Narrow" w:cs="Arial"/>
          <w:sz w:val="22"/>
          <w:szCs w:val="22"/>
        </w:rPr>
        <w:t>pobočk</w:t>
      </w:r>
      <w:r w:rsidR="00BA1CD8">
        <w:rPr>
          <w:rFonts w:ascii="Arial Narrow" w:hAnsi="Arial Narrow" w:cs="Arial"/>
          <w:sz w:val="22"/>
          <w:szCs w:val="22"/>
        </w:rPr>
        <w:t>u</w:t>
      </w:r>
      <w:r w:rsidRPr="00BA1CD8" w:rsidR="00BA1CD8">
        <w:rPr>
          <w:rFonts w:ascii="Arial Narrow" w:hAnsi="Arial Narrow" w:cs="Arial"/>
          <w:sz w:val="22"/>
          <w:szCs w:val="22"/>
        </w:rPr>
        <w:t xml:space="preserve"> zahraničnej poisťovne, zaisťovň</w:t>
      </w:r>
      <w:r w:rsidR="00BA1CD8">
        <w:rPr>
          <w:rFonts w:ascii="Arial Narrow" w:hAnsi="Arial Narrow" w:cs="Arial"/>
          <w:sz w:val="22"/>
          <w:szCs w:val="22"/>
        </w:rPr>
        <w:t>u, pobočku</w:t>
      </w:r>
      <w:r w:rsidRPr="00BA1CD8" w:rsidR="00BA1CD8">
        <w:rPr>
          <w:rFonts w:ascii="Arial Narrow" w:hAnsi="Arial Narrow" w:cs="Arial"/>
          <w:sz w:val="22"/>
          <w:szCs w:val="22"/>
        </w:rPr>
        <w:t xml:space="preserve"> zahraničnej zaisťovne</w:t>
      </w:r>
      <w:r w:rsidR="00BA1CD8">
        <w:rPr>
          <w:rFonts w:ascii="Arial Narrow" w:hAnsi="Arial Narrow" w:cs="Arial"/>
          <w:sz w:val="22"/>
          <w:szCs w:val="22"/>
        </w:rPr>
        <w:t>, Slovenskú kanceláriu</w:t>
      </w:r>
      <w:r w:rsidRPr="00BA1CD8" w:rsidR="00BA1CD8">
        <w:rPr>
          <w:rFonts w:ascii="Arial Narrow" w:hAnsi="Arial Narrow" w:cs="Arial"/>
          <w:sz w:val="22"/>
          <w:szCs w:val="22"/>
        </w:rPr>
        <w:t xml:space="preserve"> poisťovateľov </w:t>
      </w:r>
      <w:r w:rsidR="00BA1CD8">
        <w:rPr>
          <w:rFonts w:ascii="Arial Narrow" w:hAnsi="Arial Narrow" w:cs="Arial"/>
          <w:sz w:val="22"/>
          <w:szCs w:val="22"/>
        </w:rPr>
        <w:t xml:space="preserve">a </w:t>
      </w:r>
      <w:r w:rsidRPr="00BA1CD8" w:rsidR="00253610">
        <w:rPr>
          <w:rFonts w:ascii="Arial Narrow" w:hAnsi="Arial Narrow" w:cs="Arial"/>
          <w:sz w:val="22"/>
          <w:szCs w:val="22"/>
        </w:rPr>
        <w:t>v príloh</w:t>
      </w:r>
      <w:r w:rsidR="00933181">
        <w:rPr>
          <w:rFonts w:ascii="Arial Narrow" w:hAnsi="Arial Narrow" w:cs="Arial"/>
          <w:sz w:val="22"/>
          <w:szCs w:val="22"/>
        </w:rPr>
        <w:t>e</w:t>
      </w:r>
      <w:r w:rsidRPr="00BA1CD8" w:rsidR="00253610">
        <w:rPr>
          <w:rFonts w:ascii="Arial Narrow" w:hAnsi="Arial Narrow" w:cs="Arial"/>
          <w:sz w:val="22"/>
          <w:szCs w:val="22"/>
        </w:rPr>
        <w:t xml:space="preserve"> č. </w:t>
      </w:r>
      <w:r w:rsidR="00477EF4">
        <w:rPr>
          <w:rFonts w:ascii="Arial Narrow" w:hAnsi="Arial Narrow" w:cs="Arial"/>
          <w:sz w:val="22"/>
          <w:szCs w:val="22"/>
        </w:rPr>
        <w:t>2</w:t>
      </w:r>
      <w:r w:rsidRPr="00BA1CD8" w:rsidR="00253610">
        <w:rPr>
          <w:rFonts w:ascii="Arial Narrow" w:hAnsi="Arial Narrow" w:cs="Arial"/>
          <w:sz w:val="22"/>
          <w:szCs w:val="22"/>
        </w:rPr>
        <w:t xml:space="preserve"> pre Exportno-importnú banku Slovenskej republiky</w:t>
      </w:r>
      <w:r w:rsidRPr="00BA1CD8">
        <w:rPr>
          <w:rFonts w:ascii="Arial Narrow" w:hAnsi="Arial Narrow" w:cs="Arial"/>
          <w:sz w:val="22"/>
          <w:szCs w:val="22"/>
        </w:rPr>
        <w:t>.</w:t>
      </w:r>
      <w:r w:rsidRPr="00D85640">
        <w:rPr>
          <w:rFonts w:ascii="Arial Narrow" w:hAnsi="Arial Narrow" w:cs="Arial"/>
          <w:sz w:val="22"/>
          <w:szCs w:val="22"/>
        </w:rPr>
        <w:t xml:space="preserve"> </w:t>
      </w:r>
    </w:p>
    <w:p w:rsidR="00EF2EBF" w:rsidRPr="00D85640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F2EBF" w:rsidRPr="00D85640" w:rsidP="00EF2EB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D85640">
        <w:rPr>
          <w:rFonts w:ascii="Arial Narrow" w:hAnsi="Arial Narrow" w:cs="Arial"/>
          <w:sz w:val="22"/>
          <w:szCs w:val="22"/>
        </w:rPr>
        <w:t>§ 2</w:t>
      </w:r>
    </w:p>
    <w:p w:rsidR="00EF2EBF" w:rsidRPr="00D85640" w:rsidP="00EF2EB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E07ED7" w:rsidP="00F67B64">
      <w:pPr>
        <w:numPr>
          <w:numId w:val="15"/>
        </w:numPr>
        <w:tabs>
          <w:tab w:val="left" w:pos="1134"/>
        </w:tabs>
        <w:bidi w:val="0"/>
        <w:ind w:left="0" w:firstLine="705"/>
        <w:jc w:val="both"/>
        <w:rPr>
          <w:rFonts w:ascii="Arial Narrow" w:hAnsi="Arial Narrow" w:cs="Arial"/>
          <w:sz w:val="22"/>
          <w:szCs w:val="22"/>
        </w:rPr>
      </w:pPr>
      <w:r w:rsidR="00CF1DC8">
        <w:rPr>
          <w:rFonts w:ascii="Arial Narrow" w:hAnsi="Arial Narrow" w:cs="Arial"/>
          <w:sz w:val="22"/>
          <w:szCs w:val="22"/>
        </w:rPr>
        <w:t xml:space="preserve">Zostavený výkaz vybraných údajov sa ukladá v jednom vyhotovení miestne príslušnému daňovému úradu v termínoch pre podávanie daňových priznaní a termínoch pre podávanie priebežnej účtovnej závierky, ak je účtovná jednotka povinná zostavovať priebežnú účtovnú závierku podľa osobitného predpisu.  </w:t>
      </w:r>
    </w:p>
    <w:p w:rsidR="00956980" w:rsidP="00956980">
      <w:pPr>
        <w:bidi w:val="0"/>
        <w:ind w:left="705"/>
        <w:jc w:val="both"/>
        <w:rPr>
          <w:rFonts w:ascii="Arial Narrow" w:hAnsi="Arial Narrow" w:cs="Arial"/>
          <w:sz w:val="22"/>
          <w:szCs w:val="22"/>
        </w:rPr>
      </w:pPr>
    </w:p>
    <w:p w:rsidR="00EC3BE7" w:rsidRPr="00D85640" w:rsidP="00EC3BE7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="00E07ED7">
        <w:rPr>
          <w:rFonts w:ascii="Arial Narrow" w:hAnsi="Arial Narrow" w:cs="Arial"/>
          <w:sz w:val="22"/>
          <w:szCs w:val="22"/>
        </w:rPr>
        <w:t xml:space="preserve">(2) </w:t>
      </w:r>
      <w:r w:rsidRPr="00D85640">
        <w:rPr>
          <w:rFonts w:ascii="Arial Narrow" w:hAnsi="Arial Narrow" w:cs="Arial"/>
          <w:sz w:val="22"/>
          <w:szCs w:val="22"/>
        </w:rPr>
        <w:t>Výkaz vybran</w:t>
      </w:r>
      <w:r w:rsidR="00E07ED7">
        <w:rPr>
          <w:rFonts w:ascii="Arial Narrow" w:hAnsi="Arial Narrow" w:cs="Arial"/>
          <w:sz w:val="22"/>
          <w:szCs w:val="22"/>
        </w:rPr>
        <w:t>ých údajov</w:t>
      </w:r>
      <w:r w:rsidRPr="00D85640">
        <w:rPr>
          <w:rFonts w:ascii="Arial Narrow" w:hAnsi="Arial Narrow" w:cs="Arial"/>
          <w:sz w:val="22"/>
          <w:szCs w:val="22"/>
        </w:rPr>
        <w:t xml:space="preserve"> sa zostavuje tak, aby informácie v </w:t>
      </w:r>
      <w:r w:rsidR="00560425">
        <w:rPr>
          <w:rFonts w:ascii="Arial Narrow" w:hAnsi="Arial Narrow" w:cs="Arial"/>
          <w:sz w:val="22"/>
          <w:szCs w:val="22"/>
        </w:rPr>
        <w:t>ňom</w:t>
      </w:r>
      <w:r w:rsidRPr="00D85640">
        <w:rPr>
          <w:rFonts w:ascii="Arial Narrow" w:hAnsi="Arial Narrow" w:cs="Arial"/>
          <w:sz w:val="22"/>
          <w:szCs w:val="22"/>
        </w:rPr>
        <w:t xml:space="preserve"> uvedené boli užitočné, významné, zrozumiteľné, porovnateľné a spoľahlivé. Údaje vo výkaze vybraných </w:t>
      </w:r>
      <w:r w:rsidR="00933181">
        <w:rPr>
          <w:rFonts w:ascii="Arial Narrow" w:hAnsi="Arial Narrow" w:cs="Arial"/>
          <w:sz w:val="22"/>
          <w:szCs w:val="22"/>
        </w:rPr>
        <w:t>údajov</w:t>
      </w:r>
      <w:r w:rsidRPr="00D85640">
        <w:rPr>
          <w:rFonts w:ascii="Arial Narrow" w:hAnsi="Arial Narrow" w:cs="Arial"/>
          <w:sz w:val="22"/>
          <w:szCs w:val="22"/>
        </w:rPr>
        <w:t xml:space="preserve"> sa uvádzajú za bežné účtovné obdobie a za bezprostredne predchádzajúce účtovné obdobie. Ak pre niektoré časti výkazu vybraných </w:t>
      </w:r>
      <w:r w:rsidR="00933181">
        <w:rPr>
          <w:rFonts w:ascii="Arial Narrow" w:hAnsi="Arial Narrow" w:cs="Arial"/>
          <w:sz w:val="22"/>
          <w:szCs w:val="22"/>
        </w:rPr>
        <w:t>údajov</w:t>
      </w:r>
      <w:r w:rsidRPr="00D85640">
        <w:rPr>
          <w:rFonts w:ascii="Arial Narrow" w:hAnsi="Arial Narrow" w:cs="Arial"/>
          <w:sz w:val="22"/>
          <w:szCs w:val="22"/>
        </w:rPr>
        <w:t xml:space="preserve"> účtovná jednotka nemá obsahovú náplň, príslušné informácie sa neuvádzajú.</w:t>
      </w:r>
    </w:p>
    <w:p w:rsidR="00EC3BE7" w:rsidRPr="00D85640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F879D2" w:rsidRPr="002832B4" w:rsidP="00F879D2">
      <w:pPr>
        <w:bidi w:val="0"/>
        <w:ind w:firstLine="360"/>
        <w:jc w:val="center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§ 3</w:t>
      </w:r>
    </w:p>
    <w:p w:rsidR="00F879D2" w:rsidRPr="002832B4" w:rsidP="00F879D2">
      <w:pPr>
        <w:bidi w:val="0"/>
        <w:ind w:firstLine="360"/>
        <w:jc w:val="center"/>
        <w:rPr>
          <w:rFonts w:ascii="Arial Narrow" w:hAnsi="Arial Narrow" w:cs="Arial"/>
          <w:sz w:val="22"/>
          <w:szCs w:val="22"/>
        </w:rPr>
      </w:pPr>
    </w:p>
    <w:p w:rsidR="00F879D2" w:rsidRPr="002832B4" w:rsidP="00F879D2">
      <w:pPr>
        <w:bidi w:val="0"/>
        <w:ind w:firstLine="360"/>
        <w:jc w:val="both"/>
        <w:rPr>
          <w:rFonts w:ascii="Arial Narrow" w:hAnsi="Arial Narrow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(1) Údaje vo výkaze vybraných údajov, pre ktoré má účtovná jednotka obsahovú náplň, sa uvádzajú podľa</w:t>
      </w:r>
      <w:r w:rsidRPr="002832B4">
        <w:rPr>
          <w:rFonts w:ascii="Arial Narrow" w:hAnsi="Arial Narrow"/>
          <w:sz w:val="22"/>
          <w:szCs w:val="22"/>
        </w:rPr>
        <w:t xml:space="preserve"> medzinárodných účtovných štandardov v súlade s osobitnými predpismi.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customMarkFollows="1" w:id="8"/>
        <w:t xml:space="preserve">7</w:t>
      </w:r>
      <w:r w:rsidR="00DA28A2">
        <w:rPr>
          <w:rStyle w:val="FootnoteReference"/>
          <w:rFonts w:ascii="Arial Narrow" w:hAnsi="Arial Narrow"/>
          <w:sz w:val="22"/>
          <w:szCs w:val="22"/>
        </w:rPr>
        <w:t>)</w:t>
      </w:r>
      <w:r w:rsidRPr="002832B4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2832B4">
        <w:rPr>
          <w:rFonts w:ascii="Arial Narrow" w:hAnsi="Arial Narrow"/>
          <w:sz w:val="22"/>
          <w:szCs w:val="22"/>
        </w:rPr>
        <w:t xml:space="preserve">  </w:t>
      </w:r>
    </w:p>
    <w:p w:rsidR="00F879D2" w:rsidRPr="002832B4" w:rsidP="00F879D2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F879D2" w:rsidRPr="002832B4" w:rsidP="00F879D2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(2) Údaje vo výkaze vybraných údajov sa uvádzajú za to isté účtovné obdobie, za ktoré je individuálna účtovná závierka podľa § 17a zákona zostavená.</w:t>
      </w:r>
    </w:p>
    <w:p w:rsidR="00F879D2" w:rsidRPr="002832B4" w:rsidP="00F879D2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F879D2" w:rsidRPr="002832B4" w:rsidP="00F879D2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(3) Údaje vo výkaze vybraných údajov sa uvádzajú v eurách a v rovnakej mernej jednotke ako je použitá v individuálnej účtovnej závierke zostavenej podľa § 17a zákona. Ak funkčnou menou  individuálnej účtovnej závierky zostavenej podľa § 17a zákona nie je mena euro, prepočítajú sa  na účely uvádzania údajov vo výkaze vybraných údajov údaje v cudzej mene na euro referenčným výmenným kurzom určeným a vyhláseným Európskou centrálnou bankou ku dňu, ku ktorému sa zostavuje účtovná závierka a zaokrúhlia sa na celé tisíce.</w:t>
      </w:r>
    </w:p>
    <w:p w:rsidR="00C47D7C" w:rsidP="00F879D2">
      <w:pPr>
        <w:tabs>
          <w:tab w:val="num" w:pos="709"/>
        </w:tabs>
        <w:overflowPunct w:val="0"/>
        <w:autoSpaceDE w:val="0"/>
        <w:autoSpaceDN w:val="0"/>
        <w:bidi w:val="0"/>
        <w:adjustRightInd w:val="0"/>
        <w:textAlignment w:val="baseline"/>
        <w:rPr>
          <w:rFonts w:ascii="Arial Narrow" w:hAnsi="Arial Narrow" w:cs="Arial Narrow"/>
          <w:sz w:val="22"/>
          <w:szCs w:val="22"/>
        </w:rPr>
      </w:pPr>
    </w:p>
    <w:p w:rsidR="00830235" w:rsidRPr="00D85640" w:rsidP="00F67B64">
      <w:pPr>
        <w:tabs>
          <w:tab w:val="num" w:pos="709"/>
        </w:tabs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Arial Narrow" w:hAnsi="Arial Narrow" w:cs="Arial Narrow"/>
          <w:sz w:val="22"/>
          <w:szCs w:val="22"/>
        </w:rPr>
      </w:pPr>
      <w:r w:rsidRPr="00D85640" w:rsidR="007E1222">
        <w:rPr>
          <w:rFonts w:ascii="Arial Narrow" w:hAnsi="Arial Narrow" w:cs="Arial Narrow"/>
          <w:sz w:val="22"/>
          <w:szCs w:val="22"/>
        </w:rPr>
        <w:t>§</w:t>
      </w:r>
      <w:r w:rsidR="00D85640">
        <w:rPr>
          <w:rFonts w:ascii="Arial Narrow" w:hAnsi="Arial Narrow" w:cs="Arial Narrow"/>
          <w:sz w:val="22"/>
          <w:szCs w:val="22"/>
        </w:rPr>
        <w:t xml:space="preserve"> </w:t>
      </w:r>
      <w:r w:rsidR="00F0668D">
        <w:rPr>
          <w:rFonts w:ascii="Arial Narrow" w:hAnsi="Arial Narrow" w:cs="Arial Narrow"/>
          <w:sz w:val="22"/>
          <w:szCs w:val="22"/>
        </w:rPr>
        <w:t>4</w:t>
      </w:r>
    </w:p>
    <w:p w:rsidR="007E1222" w:rsidRPr="00D85640" w:rsidP="007E1222">
      <w:pPr>
        <w:tabs>
          <w:tab w:val="num" w:pos="709"/>
        </w:tabs>
        <w:overflowPunct w:val="0"/>
        <w:autoSpaceDE w:val="0"/>
        <w:autoSpaceDN w:val="0"/>
        <w:bidi w:val="0"/>
        <w:adjustRightInd w:val="0"/>
        <w:ind w:firstLine="709"/>
        <w:jc w:val="center"/>
        <w:textAlignment w:val="baseline"/>
        <w:rPr>
          <w:rFonts w:ascii="Arial Narrow" w:hAnsi="Arial Narrow" w:cs="Arial Narrow"/>
          <w:sz w:val="22"/>
          <w:szCs w:val="22"/>
        </w:rPr>
      </w:pPr>
    </w:p>
    <w:p w:rsidR="00830235" w:rsidRPr="00D85640" w:rsidP="002E378D">
      <w:pPr>
        <w:pStyle w:val="BodyText2"/>
        <w:bidi w:val="0"/>
        <w:ind w:left="0" w:firstLine="708"/>
        <w:rPr>
          <w:rFonts w:ascii="Arial Narrow" w:hAnsi="Arial Narrow" w:cs="Arial Narrow"/>
          <w:sz w:val="22"/>
          <w:szCs w:val="22"/>
        </w:rPr>
      </w:pPr>
      <w:r w:rsidRPr="00D85640">
        <w:rPr>
          <w:rFonts w:ascii="Arial Narrow" w:hAnsi="Arial Narrow" w:cs="Arial Narrow"/>
          <w:sz w:val="22"/>
          <w:szCs w:val="22"/>
        </w:rPr>
        <w:t xml:space="preserve">Toto opatrenie nadobúda </w:t>
      </w:r>
      <w:r w:rsidRPr="00EE643D">
        <w:rPr>
          <w:rFonts w:ascii="Arial Narrow" w:hAnsi="Arial Narrow" w:cs="Arial Narrow"/>
          <w:sz w:val="22"/>
          <w:szCs w:val="22"/>
        </w:rPr>
        <w:t xml:space="preserve">účinnosť </w:t>
      </w:r>
      <w:r w:rsidR="00E07ED7">
        <w:rPr>
          <w:rFonts w:ascii="Arial Narrow" w:hAnsi="Arial Narrow" w:cs="Arial Narrow"/>
          <w:sz w:val="22"/>
          <w:szCs w:val="22"/>
        </w:rPr>
        <w:t>3</w:t>
      </w:r>
      <w:r w:rsidRPr="00EE643D" w:rsidR="003278A0">
        <w:rPr>
          <w:rFonts w:ascii="Arial Narrow" w:hAnsi="Arial Narrow" w:cs="Arial Narrow"/>
          <w:sz w:val="22"/>
          <w:szCs w:val="22"/>
        </w:rPr>
        <w:t xml:space="preserve">1. </w:t>
      </w:r>
      <w:r w:rsidR="00E07ED7">
        <w:rPr>
          <w:rFonts w:ascii="Arial Narrow" w:hAnsi="Arial Narrow" w:cs="Arial Narrow"/>
          <w:sz w:val="22"/>
          <w:szCs w:val="22"/>
        </w:rPr>
        <w:t xml:space="preserve">decembra </w:t>
      </w:r>
      <w:r w:rsidRPr="00EE643D" w:rsidR="003278A0">
        <w:rPr>
          <w:rFonts w:ascii="Arial Narrow" w:hAnsi="Arial Narrow" w:cs="Arial Narrow"/>
          <w:sz w:val="22"/>
          <w:szCs w:val="22"/>
        </w:rPr>
        <w:t>201</w:t>
      </w:r>
      <w:r w:rsidR="00E07ED7">
        <w:rPr>
          <w:rFonts w:ascii="Arial Narrow" w:hAnsi="Arial Narrow" w:cs="Arial Narrow"/>
          <w:sz w:val="22"/>
          <w:szCs w:val="22"/>
        </w:rPr>
        <w:t>1</w:t>
      </w:r>
      <w:r w:rsidRPr="00EE643D">
        <w:rPr>
          <w:rFonts w:ascii="Arial Narrow" w:hAnsi="Arial Narrow" w:cs="Arial Narrow"/>
          <w:sz w:val="22"/>
          <w:szCs w:val="22"/>
        </w:rPr>
        <w:t>.</w:t>
      </w:r>
    </w:p>
    <w:p w:rsidR="00830235">
      <w:pPr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F0668D">
      <w:pPr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F0668D" w:rsidRPr="00D85640">
      <w:pPr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830235" w:rsidRPr="00D85640">
      <w:pPr>
        <w:bidi w:val="0"/>
        <w:ind w:left="5664" w:firstLine="708"/>
        <w:jc w:val="both"/>
        <w:rPr>
          <w:rFonts w:ascii="Arial Narrow" w:hAnsi="Arial Narrow" w:cs="Arial Narrow"/>
          <w:sz w:val="22"/>
          <w:szCs w:val="22"/>
        </w:rPr>
      </w:pPr>
      <w:r w:rsidRPr="00D85640" w:rsidR="003C13E3">
        <w:rPr>
          <w:rFonts w:ascii="Arial Narrow" w:hAnsi="Arial Narrow" w:cs="Arial Narrow"/>
          <w:sz w:val="22"/>
          <w:szCs w:val="22"/>
        </w:rPr>
        <w:t xml:space="preserve">    Ivan Mikloš</w:t>
      </w:r>
    </w:p>
    <w:p w:rsidR="00D517D3" w:rsidRPr="00D85640" w:rsidP="004F32E1">
      <w:pPr>
        <w:bidi w:val="0"/>
        <w:ind w:left="4955" w:firstLine="709"/>
        <w:jc w:val="both"/>
        <w:rPr>
          <w:rFonts w:ascii="Arial Narrow" w:hAnsi="Arial Narrow" w:cs="Arial Narrow"/>
          <w:sz w:val="22"/>
          <w:szCs w:val="22"/>
        </w:rPr>
      </w:pPr>
      <w:r w:rsidRPr="00D85640" w:rsidR="00C17B57">
        <w:rPr>
          <w:rFonts w:ascii="Arial Narrow" w:hAnsi="Arial Narrow" w:cs="Arial Narrow"/>
          <w:sz w:val="22"/>
          <w:szCs w:val="22"/>
        </w:rPr>
        <w:t>podpredseda vlády</w:t>
      </w:r>
      <w:r w:rsidRPr="00D85640" w:rsidR="00C769ED">
        <w:rPr>
          <w:rFonts w:ascii="Arial Narrow" w:hAnsi="Arial Narrow" w:cs="Arial Narrow"/>
          <w:sz w:val="22"/>
          <w:szCs w:val="22"/>
        </w:rPr>
        <w:t xml:space="preserve"> </w:t>
      </w:r>
      <w:r w:rsidRPr="00D85640" w:rsidR="00C17B57">
        <w:rPr>
          <w:rFonts w:ascii="Arial Narrow" w:hAnsi="Arial Narrow" w:cs="Arial Narrow"/>
          <w:sz w:val="22"/>
          <w:szCs w:val="22"/>
        </w:rPr>
        <w:t xml:space="preserve">a </w:t>
      </w:r>
      <w:r w:rsidRPr="00D85640" w:rsidR="00830235">
        <w:rPr>
          <w:rFonts w:ascii="Arial Narrow" w:hAnsi="Arial Narrow" w:cs="Arial Narrow"/>
          <w:sz w:val="22"/>
          <w:szCs w:val="22"/>
        </w:rPr>
        <w:t>minister financií</w:t>
      </w:r>
    </w:p>
    <w:p w:rsidR="007E122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A2D6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F0668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2806E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70"/>
        <w:gridCol w:w="270"/>
        <w:gridCol w:w="274"/>
        <w:gridCol w:w="275"/>
        <w:gridCol w:w="275"/>
        <w:gridCol w:w="279"/>
        <w:gridCol w:w="281"/>
        <w:gridCol w:w="281"/>
        <w:gridCol w:w="287"/>
        <w:gridCol w:w="241"/>
        <w:gridCol w:w="40"/>
        <w:gridCol w:w="281"/>
        <w:gridCol w:w="281"/>
        <w:gridCol w:w="281"/>
        <w:gridCol w:w="280"/>
        <w:gridCol w:w="280"/>
        <w:gridCol w:w="280"/>
        <w:gridCol w:w="333"/>
        <w:gridCol w:w="425"/>
        <w:gridCol w:w="10"/>
        <w:gridCol w:w="261"/>
        <w:gridCol w:w="154"/>
        <w:gridCol w:w="165"/>
        <w:gridCol w:w="261"/>
        <w:gridCol w:w="23"/>
        <w:gridCol w:w="367"/>
        <w:gridCol w:w="23"/>
        <w:gridCol w:w="16"/>
        <w:gridCol w:w="7"/>
        <w:gridCol w:w="17"/>
        <w:gridCol w:w="328"/>
        <w:gridCol w:w="22"/>
        <w:gridCol w:w="47"/>
        <w:gridCol w:w="8"/>
        <w:gridCol w:w="20"/>
        <w:gridCol w:w="12"/>
        <w:gridCol w:w="304"/>
        <w:gridCol w:w="83"/>
        <w:gridCol w:w="26"/>
        <w:gridCol w:w="134"/>
        <w:gridCol w:w="125"/>
        <w:gridCol w:w="25"/>
        <w:gridCol w:w="10"/>
        <w:gridCol w:w="53"/>
        <w:gridCol w:w="33"/>
        <w:gridCol w:w="20"/>
        <w:gridCol w:w="26"/>
        <w:gridCol w:w="223"/>
        <w:gridCol w:w="34"/>
        <w:gridCol w:w="11"/>
        <w:gridCol w:w="15"/>
        <w:gridCol w:w="44"/>
        <w:gridCol w:w="355"/>
        <w:gridCol w:w="11"/>
        <w:gridCol w:w="15"/>
        <w:gridCol w:w="260"/>
        <w:gridCol w:w="24"/>
        <w:gridCol w:w="12"/>
        <w:gridCol w:w="130"/>
        <w:gridCol w:w="141"/>
        <w:gridCol w:w="19"/>
        <w:gridCol w:w="101"/>
        <w:gridCol w:w="183"/>
        <w:gridCol w:w="126"/>
        <w:gridCol w:w="283"/>
        <w:gridCol w:w="71"/>
        <w:gridCol w:w="354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02" w:type="dxa"/>
            <w:gridSpan w:val="44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7E1222" w:rsidRPr="00B8031E" w:rsidP="00F0799A">
            <w:pPr>
              <w:bidi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Príloha </w:t>
            </w:r>
            <w:r w:rsidRPr="00B8031E" w:rsidR="00370FB1">
              <w:rPr>
                <w:rFonts w:ascii="Arial Narrow" w:hAnsi="Arial Narrow" w:cs="Arial"/>
                <w:sz w:val="22"/>
                <w:szCs w:val="22"/>
              </w:rPr>
              <w:t xml:space="preserve">č. 1 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k opatreniu č. MF/</w:t>
            </w:r>
            <w:r w:rsidRPr="00B8031E" w:rsidR="00F0799A"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/20</w:t>
            </w:r>
            <w:r w:rsidRPr="00B8031E" w:rsidR="00F0799A">
              <w:rPr>
                <w:rFonts w:ascii="Arial Narrow" w:hAnsi="Arial Narrow" w:cs="Arial"/>
                <w:sz w:val="22"/>
                <w:szCs w:val="22"/>
              </w:rPr>
              <w:t>11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0CC6" w:rsidRPr="00B8031E" w:rsidP="00C47D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0542DD">
              <w:rPr>
                <w:rFonts w:ascii="Arial Narrow" w:hAnsi="Arial Narrow" w:cs="Arial"/>
                <w:sz w:val="22"/>
                <w:szCs w:val="22"/>
              </w:rPr>
              <w:t>Ú</w:t>
            </w:r>
            <w:r w:rsidR="00C47D7C">
              <w:rPr>
                <w:rFonts w:ascii="Arial Narrow" w:hAnsi="Arial Narrow" w:cs="Arial"/>
                <w:sz w:val="22"/>
                <w:szCs w:val="22"/>
              </w:rPr>
              <w:t xml:space="preserve"> - P   1-01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EC0CC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6291E" w:rsidR="00F0799A">
              <w:rPr>
                <w:rFonts w:ascii="Arial Narrow" w:hAnsi="Arial Narrow" w:cs="Arial"/>
                <w:b/>
                <w:bCs/>
                <w:sz w:val="24"/>
                <w:szCs w:val="24"/>
              </w:rPr>
              <w:t>V</w:t>
            </w:r>
            <w:r w:rsidRPr="00D6291E" w:rsidR="00EC0CC6">
              <w:rPr>
                <w:rFonts w:ascii="Arial Narrow" w:hAnsi="Arial Narrow" w:cs="Arial"/>
                <w:b/>
                <w:bCs/>
                <w:sz w:val="24"/>
                <w:szCs w:val="24"/>
              </w:rPr>
              <w:t>ÝKAZ VYBRANÝCH ÚDAJO</w:t>
            </w:r>
            <w:r w:rsidRPr="00B8031E" w:rsidR="00EC0CC6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12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0B279D" w:rsidRPr="00B8031E" w:rsidP="000B279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 individuálnej účtovnej závierky podľa § 17a zákona</w:t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EC0CC6" w:rsidRPr="00B8031E" w:rsidP="00EC0CC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zostavenej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 ................................  20........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EC0CC6" w:rsidRPr="00B8031E" w:rsidP="00EC0CC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(v ................ eurách)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účtovné obdobie od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predchádzajúce účtovné obdobie    od</w:t>
            </w: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6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one" w:sz="0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0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Dátum vzniku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38" w:type="dxa"/>
            <w:gridSpan w:val="1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B279D" w:rsidRPr="00B8031E" w:rsidP="000B279D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2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riadna</w:t>
            </w:r>
          </w:p>
        </w:tc>
        <w:tc>
          <w:tcPr>
            <w:tcW w:w="45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zostavená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mimoriadna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schválená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priebežná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DIČ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Kód SK NACE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56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Obchodné meno (názov) účtovnej jednotky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 účtovnej jednotky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Ulica a číslo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PSČ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Názov obce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Smerové číslo telefónu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telefónu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faxu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E-mailová adresa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978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Zostavený dňa:</w:t>
            </w:r>
          </w:p>
          <w:p w:rsidR="00D629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vedenie účtovníctva:</w:t>
            </w:r>
          </w:p>
        </w:tc>
        <w:tc>
          <w:tcPr>
            <w:tcW w:w="249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zostavenie účtovnej závierky:</w:t>
            </w:r>
          </w:p>
        </w:tc>
        <w:tc>
          <w:tcPr>
            <w:tcW w:w="2491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Podpisový záznam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štatutárneho orgánu alebo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člena štatutárneho orgánu účtovnej jednotky: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045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Schválený dňa:</w:t>
            </w:r>
          </w:p>
          <w:p w:rsidR="00D629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F0799A" w:rsidRPr="00B526B1" w:rsidP="00F0799A">
      <w:pPr>
        <w:bidi w:val="0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 SR 2011</w:t>
      </w:r>
    </w:p>
    <w:p w:rsidR="00F0799A" w:rsidP="00F0799A">
      <w:pPr>
        <w:bidi w:val="0"/>
        <w:ind w:left="-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.9pt;height:11.9pt;margin-top:0.1pt;margin-left:68.2pt;position:absolute;z-index:251658240">
            <v:textbox inset="0,0,4.25pt">
              <w:txbxContent>
                <w:p w:rsidR="009C7D06" w:rsidRPr="007C40F2" w:rsidP="00F0799A">
                  <w:pPr>
                    <w:bidi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 w:rsidR="00F0799A">
        <w:rPr>
          <w:rFonts w:ascii="Arial" w:hAnsi="Arial" w:cs="Arial"/>
        </w:rPr>
        <w:t xml:space="preserve">*) </w:t>
      </w:r>
      <w:r w:rsidR="00F0799A">
        <w:rPr>
          <w:rFonts w:ascii="Arial" w:hAnsi="Arial" w:cs="Arial"/>
          <w:sz w:val="16"/>
          <w:szCs w:val="16"/>
        </w:rPr>
        <w:t>V</w:t>
      </w:r>
      <w:r w:rsidRPr="00B526B1" w:rsidR="00F0799A">
        <w:rPr>
          <w:rFonts w:ascii="Arial" w:hAnsi="Arial" w:cs="Arial"/>
          <w:sz w:val="16"/>
          <w:szCs w:val="16"/>
        </w:rPr>
        <w:t xml:space="preserve">yznačuje sa </w:t>
      </w:r>
      <w:r w:rsidR="00335000">
        <w:rPr>
          <w:rFonts w:ascii="Arial" w:hAnsi="Arial" w:cs="Arial"/>
          <w:sz w:val="16"/>
          <w:szCs w:val="16"/>
        </w:rPr>
        <w:t>krížikom.</w:t>
      </w:r>
      <w:r w:rsidRPr="00B526B1" w:rsidR="00F0799A">
        <w:rPr>
          <w:rFonts w:ascii="Arial" w:hAnsi="Arial" w:cs="Arial"/>
          <w:sz w:val="16"/>
          <w:szCs w:val="16"/>
        </w:rPr>
        <w:t>  </w:t>
      </w:r>
      <w:r w:rsidR="00F0799A">
        <w:rPr>
          <w:rFonts w:ascii="Arial" w:hAnsi="Arial" w:cs="Arial"/>
          <w:sz w:val="16"/>
          <w:szCs w:val="16"/>
        </w:rPr>
        <w:t xml:space="preserve"> </w:t>
      </w:r>
      <w:r w:rsidRPr="00E942E0" w:rsidR="00F0799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B8031E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B8031E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335000" w:rsidP="00F0799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46C7C" w:rsidR="00CF20FC">
        <w:rPr>
          <w:rFonts w:ascii="Arial Narrow" w:hAnsi="Arial Narrow" w:cs="Arial"/>
          <w:b/>
          <w:bCs/>
          <w:sz w:val="22"/>
          <w:szCs w:val="22"/>
        </w:rPr>
        <w:t>Časť I. Vybrané údaje z aktív a</w:t>
      </w:r>
      <w:r w:rsidR="00746C7C">
        <w:rPr>
          <w:rFonts w:ascii="Arial Narrow" w:hAnsi="Arial Narrow" w:cs="Arial"/>
          <w:b/>
          <w:bCs/>
          <w:sz w:val="22"/>
          <w:szCs w:val="22"/>
        </w:rPr>
        <w:t> </w:t>
      </w:r>
      <w:r w:rsidRPr="00746C7C" w:rsidR="00CF20FC">
        <w:rPr>
          <w:rFonts w:ascii="Arial Narrow" w:hAnsi="Arial Narrow" w:cs="Arial"/>
          <w:b/>
          <w:bCs/>
          <w:sz w:val="22"/>
          <w:szCs w:val="22"/>
        </w:rPr>
        <w:t>pasív</w:t>
      </w:r>
    </w:p>
    <w:p w:rsidR="00746C7C" w:rsidRPr="00746C7C" w:rsidP="00F0799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1034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53"/>
        <w:gridCol w:w="850"/>
        <w:gridCol w:w="1134"/>
        <w:gridCol w:w="1134"/>
        <w:gridCol w:w="1134"/>
        <w:gridCol w:w="1842"/>
      </w:tblGrid>
      <w:tr>
        <w:tblPrEx>
          <w:tblW w:w="10347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ind w:left="-7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P o l o ž k 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Číslo riadku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2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Korekcia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pStyle w:val="Heading7"/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A K T Í V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Majetkové podiely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Finančné zdroje poskytnuté pobočkám </w:t>
            </w:r>
          </w:p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v zahraničí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Pozemky a stavby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nástroje v reálnej hodnote proti zisku a strate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Finančné nástroje na predaj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nástroje držané do splatnosti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umiestnenie v mene poistených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Kladná reálna hodnota derivátových operácii na zabezpečenie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Poskytnuté úvery, vklady a iné pohľadávky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tabs>
                <w:tab w:val="left" w:pos="1252"/>
              </w:tabs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Vklady pri aktívnom zaistení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Pohľadávky z poistenia a zaistenia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Podiely zaisťovateľov na technických rezervách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Pokladničné hodnoty a peňažné ekvivalenty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Hmotný hnuteľný majetok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Nehmotný majetok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Daňové pohľadávky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pStyle w:val="FootnoteText"/>
              <w:tabs>
                <w:tab w:val="left" w:pos="1014"/>
              </w:tabs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Účty časového rozlíšenia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Neobežné aktíva určené na predaj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Ostatné aktíva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AKTÍVA</w:t>
            </w: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 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pStyle w:val="Heading7"/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P A S Í V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Vlastné imanie z toho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Základné imanie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Vlastné akcie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Emisné ážio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Finančné zdroje poskytnuté pobočke zahraničnej poisťovne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Rezervné fondy a ostatné fondy tvorené zo zisku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Fond vyrovnávacej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Ostatné kapitálové fondy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Oceňovacie rozdiely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Vlastnosti ľubovoľnej účasti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minulých rokov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vo schvaľovacom období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bežného obdobia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Záväzky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Podriadené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Prijaté úvery a pôžičky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Vklady pri pasívnom zaistení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Záporná  reálna hodnota derivátových operácii na obchodovanie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Záporná reálna hodnota derivátových operácii na zabezpečenie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2D364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2D364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Rezervy na poistné zmluvy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budúcich období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plnenia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prémie a zľavy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Rezerva na úhradu záväzkov voči Slovenskej kancelárii poisťovateľov vznikajúcich </w:t>
            </w:r>
          </w:p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z činností podľa osobitného 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životné poistenie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Ďalšie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Rezerva na krytie rizika z investovania finančných prostriedkov</w:t>
              <w:br/>
              <w:t>v mene poistených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Finančné záväzky z investičných zmlúv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Netechnické 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Záväzky z poistenia a zaistenia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Krátkodobé zamestnanecké pôžitky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Daňové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Účty časového rozlíšenia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Ostatné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PASÍVA</w:t>
            </w: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 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Kontrolné číslo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260AD" w:rsidRPr="00BA1CD8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sz w:val="22"/>
          <w:szCs w:val="22"/>
        </w:rPr>
      </w:pPr>
    </w:p>
    <w:p w:rsidR="000B298F" w:rsidRP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sz w:val="22"/>
          <w:szCs w:val="22"/>
        </w:rPr>
      </w:pPr>
    </w:p>
    <w:p w:rsidR="004E3AEA" w:rsidRPr="009C7D06" w:rsidP="00CF20FC">
      <w:pPr>
        <w:pStyle w:val="Zkladntext"/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9C7D06" w:rsidR="00CF20FC">
        <w:rPr>
          <w:rFonts w:ascii="Arial Narrow" w:hAnsi="Arial Narrow" w:cs="Arial"/>
          <w:b/>
          <w:sz w:val="22"/>
          <w:szCs w:val="22"/>
        </w:rPr>
        <w:t>Časť II. Vybrané údaje z nákladov a</w:t>
      </w:r>
      <w:r w:rsidRPr="009C7D06" w:rsidR="009C7D06">
        <w:rPr>
          <w:rFonts w:ascii="Arial Narrow" w:hAnsi="Arial Narrow" w:cs="Arial"/>
          <w:b/>
          <w:sz w:val="22"/>
          <w:szCs w:val="22"/>
        </w:rPr>
        <w:t> </w:t>
      </w:r>
      <w:r w:rsidRPr="009C7D06" w:rsidR="00CF20FC">
        <w:rPr>
          <w:rFonts w:ascii="Arial Narrow" w:hAnsi="Arial Narrow" w:cs="Arial"/>
          <w:b/>
          <w:sz w:val="22"/>
          <w:szCs w:val="22"/>
        </w:rPr>
        <w:t>výnosov</w:t>
      </w:r>
    </w:p>
    <w:p w:rsidR="009C7D06" w:rsidRPr="009C7D06" w:rsidP="009C7D06">
      <w:pPr>
        <w:pStyle w:val="Zkladntext"/>
        <w:numPr>
          <w:numId w:val="13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9C7D06">
        <w:rPr>
          <w:rFonts w:ascii="Arial Narrow" w:hAnsi="Arial Narrow" w:cs="Arial"/>
          <w:b/>
          <w:sz w:val="22"/>
          <w:szCs w:val="22"/>
        </w:rPr>
        <w:t>z riadnej alebo mimoriadnej účtovnej závierky</w:t>
      </w:r>
    </w:p>
    <w:p w:rsidR="00370FB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952"/>
        <w:gridCol w:w="411"/>
        <w:gridCol w:w="1169"/>
        <w:gridCol w:w="1139"/>
        <w:gridCol w:w="1122"/>
        <w:gridCol w:w="1563"/>
      </w:tblGrid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č.r.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44056E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785"/>
          <w:tblHeader/>
        </w:trPr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Životné poistenie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Neživotné poistenie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Technické výnosy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Čisté zaslúžené poistné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Predpísané poistné v hrubej výške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predpísanom poistnom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budúcich období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budúcich období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technické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 od zaisťovateľov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provízie zo spolupoistenia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poplatky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Technické náklady spolu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na poistné plnenia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214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na poistné plnenia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nákladoch na poistné plnenia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plnenie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plnenie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ostatných rezerv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životné poistenie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životné poistenie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prémie a zľavy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prémie a zľavy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úhradu záväzkov voči SKP vznikajúcich z činností podľa osobitného predpisu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ďalších rezerv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ďalších rezerv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krytie rizika z investovania finančných prostriedkov v mene poistených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Prevádzkové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Obstarávacie náklady na poistné zmluvy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marketing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Správna réžia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Ostatné technické náklady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príspevky SKP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príspevky MV SR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Technický výsledok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výnosy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kryjú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nekryjú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náklady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kryje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nekryje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Finančný výsledok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Hospodársky výsledok pred zdanením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Splatná daň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Odložená daň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Hospodársky výsledok po zdanení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1636D1" w:rsidRPr="0044056E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70FB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F20FC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  <w:sectPr w:rsidSect="00B8031E">
          <w:footerReference w:type="default" r:id="rId6"/>
          <w:footnotePr>
            <w:numStart w:val="2"/>
          </w:footnotePr>
          <w:type w:val="continuous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</w:t>
      </w:r>
      <w:r w:rsidRPr="009C7D06">
        <w:rPr>
          <w:rFonts w:ascii="Arial Narrow" w:hAnsi="Arial Narrow" w:cs="Arial"/>
          <w:b/>
          <w:sz w:val="22"/>
          <w:szCs w:val="22"/>
        </w:rPr>
        <w:t xml:space="preserve">asť </w:t>
      </w:r>
      <w:r>
        <w:rPr>
          <w:rFonts w:ascii="Arial Narrow" w:hAnsi="Arial Narrow" w:cs="Arial"/>
          <w:b/>
          <w:sz w:val="22"/>
          <w:szCs w:val="22"/>
        </w:rPr>
        <w:t>II. Vybrané údaje z nákladov a výnosov</w:t>
      </w:r>
    </w:p>
    <w:p w:rsidR="003E68A1" w:rsidRP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  <w:r w:rsidR="009C7D06">
        <w:rPr>
          <w:rFonts w:ascii="Arial Narrow" w:hAnsi="Arial Narrow" w:cs="Arial"/>
          <w:b/>
          <w:sz w:val="22"/>
          <w:szCs w:val="22"/>
        </w:rPr>
        <w:t xml:space="preserve">b) z priebežnej účtovnej závierky </w:t>
      </w:r>
    </w:p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266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859"/>
        <w:gridCol w:w="441"/>
        <w:gridCol w:w="1163"/>
        <w:gridCol w:w="1137"/>
        <w:gridCol w:w="1104"/>
        <w:gridCol w:w="1652"/>
        <w:gridCol w:w="1652"/>
        <w:gridCol w:w="1652"/>
      </w:tblGrid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Položka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č.r.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Za vykazovanú časť účtovného obdobia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Kumulatívne od začiatku účtovného obdobia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4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785"/>
          <w:tblHeader/>
        </w:trPr>
        <w:tc>
          <w:tcPr>
            <w:tcW w:w="385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4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Životné poistenie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Neživotné poistenie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Technické výnosy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Čisté zaslúžené poistné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Predpísané poistné v hrubej výške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predpísanom poistnom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budúcich období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budúcich období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technické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 od zaisťovateľov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provízie zo spolupoistenia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poplatky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Technické náklady spolu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na poistné plnenia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214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na poistné plnenia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nákladoch na poistné plnenia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plnenie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plnenie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ostatných rezerv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životné poistenie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životné poistenie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prémie a zľavy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prémie a zľavy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úhradu záväzkov voči SKP vznikajúcich z činností podľa osobitného predpisu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ďalších rezerv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ďalších rezerv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krytie rizika z investovania finančných prostriedkov v mene poistených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Prevádzkové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Obstarávacie náklady na poistné zmluvy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marketing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Správna réžia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Ostatné technické náklady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príspevky SKP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príspevky MV SR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Technický výsledok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výnosy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kryjú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nekryjú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náklady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kryje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nekryje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Finančný výsledok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Hospodársky výsledok pred zdanením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Splatná daň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Odložená daň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Hospodársky výsledok po zdanení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  <w:sectPr w:rsidSect="009C7D06">
          <w:footnotePr>
            <w:numStart w:val="2"/>
          </w:footnote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C47D7C" w:rsidP="00C47D7C">
      <w:pPr>
        <w:bidi w:val="0"/>
        <w:ind w:left="-567"/>
        <w:jc w:val="both"/>
        <w:rPr>
          <w:rFonts w:ascii="Arial Narrow" w:hAnsi="Arial Narrow" w:cs="Arial"/>
          <w:b/>
          <w:sz w:val="22"/>
          <w:szCs w:val="22"/>
        </w:rPr>
      </w:pPr>
      <w:r w:rsidRPr="009C7D06" w:rsidR="004223C1">
        <w:rPr>
          <w:rFonts w:ascii="Arial Narrow" w:hAnsi="Arial Narrow" w:cs="Arial"/>
          <w:b/>
          <w:sz w:val="22"/>
          <w:szCs w:val="22"/>
        </w:rPr>
        <w:t>Časť I</w:t>
      </w:r>
      <w:r w:rsidRPr="009C7D06" w:rsidR="009C7D06">
        <w:rPr>
          <w:rFonts w:ascii="Arial Narrow" w:hAnsi="Arial Narrow" w:cs="Arial"/>
          <w:b/>
          <w:sz w:val="22"/>
          <w:szCs w:val="22"/>
        </w:rPr>
        <w:t>II</w:t>
      </w:r>
      <w:r w:rsidRPr="009C7D06" w:rsidR="004223C1">
        <w:rPr>
          <w:rFonts w:ascii="Arial Narrow" w:hAnsi="Arial Narrow" w:cs="Arial"/>
          <w:b/>
          <w:sz w:val="22"/>
          <w:szCs w:val="22"/>
        </w:rPr>
        <w:t>. Ostatné vybrané údaje</w:t>
      </w:r>
    </w:p>
    <w:p w:rsidR="00C47D7C" w:rsidRPr="00C47D7C" w:rsidP="00C47D7C">
      <w:pPr>
        <w:numPr>
          <w:numId w:val="14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Prehľad o počte zamestnancov</w:t>
      </w:r>
    </w:p>
    <w:p w:rsidR="00C47D7C" w:rsidP="00C47D7C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63"/>
        <w:gridCol w:w="2811"/>
        <w:gridCol w:w="2636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Názov položky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Bežné účtovné obdobie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Priemerný prepočítaný stav zamestnancov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Stav zamestnancov ku dňu, ku ktorému sa zostavuje účtovná závierka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z toho počet vedúcich zamestnancov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C47D7C" w:rsidP="00C47D7C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23107" w:rsidRPr="009C7D06" w:rsidP="00381864">
      <w:pPr>
        <w:numPr>
          <w:numId w:val="14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9C7D06">
        <w:rPr>
          <w:rFonts w:ascii="Arial Narrow" w:hAnsi="Arial Narrow" w:cs="Arial"/>
          <w:b/>
          <w:sz w:val="22"/>
          <w:szCs w:val="22"/>
        </w:rPr>
        <w:t>Prehľad o zmenách vo vlastnom imaní:</w:t>
      </w:r>
    </w:p>
    <w:p w:rsidR="00223107" w:rsidRPr="00223107" w:rsidP="00223107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Normal"/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4"/>
        <w:gridCol w:w="1803"/>
        <w:gridCol w:w="993"/>
        <w:gridCol w:w="992"/>
        <w:gridCol w:w="992"/>
        <w:gridCol w:w="992"/>
        <w:gridCol w:w="1276"/>
      </w:tblGrid>
      <w:tr>
        <w:tblPrEx>
          <w:tblW w:w="9072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09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1864">
              <w:rPr>
                <w:rFonts w:ascii="Arial Narrow" w:hAnsi="Arial Narrow"/>
                <w:b/>
                <w:sz w:val="22"/>
                <w:szCs w:val="22"/>
              </w:rPr>
              <w:t>Vlastné imanie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Hodnota k 31.12. bezprostredne predchádzajúceho účtovného obdobia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Zvýšenie</w:t>
            </w: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1864">
              <w:rPr>
                <w:rFonts w:ascii="Arial Narrow" w:hAnsi="Arial Narrow"/>
                <w:b/>
                <w:sz w:val="22"/>
                <w:szCs w:val="22"/>
              </w:rPr>
              <w:t>Povinný prídel</w:t>
            </w: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Iné zvýšenie</w:t>
            </w: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Zníženie</w:t>
            </w: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23107" w:rsidRPr="00381864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Hodnota k 31.12. bežného účtovného obdobia</w:t>
            </w:r>
          </w:p>
          <w:p w:rsidR="00223107" w:rsidRPr="00381864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Z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ákladné imanie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V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lastné akcie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misné ážio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ezervné fondy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62434A">
              <w:rPr>
                <w:rFonts w:ascii="Arial Narrow" w:hAnsi="Arial Narrow"/>
                <w:sz w:val="22"/>
                <w:szCs w:val="22"/>
              </w:rPr>
              <w:t>O</w:t>
            </w:r>
            <w:r w:rsidRPr="00950E6A">
              <w:rPr>
                <w:rFonts w:ascii="Arial Narrow" w:hAnsi="Arial Narrow"/>
                <w:sz w:val="22"/>
                <w:szCs w:val="22"/>
              </w:rPr>
              <w:t xml:space="preserve">statné fondy tvorené zo zisku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statné kapitálové fondy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ceňovacie rozdiely nezahrnuté do výsledku hospodárenia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62434A">
              <w:rPr>
                <w:rFonts w:ascii="Arial Narrow" w:hAnsi="Arial Narrow"/>
                <w:sz w:val="22"/>
                <w:szCs w:val="22"/>
              </w:rPr>
              <w:t>N</w:t>
            </w:r>
            <w:r w:rsidRPr="00950E6A">
              <w:rPr>
                <w:rFonts w:ascii="Arial Narrow" w:hAnsi="Arial Narrow"/>
                <w:sz w:val="22"/>
                <w:szCs w:val="22"/>
              </w:rPr>
              <w:t>erozdelený zisk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62434A">
              <w:rPr>
                <w:rFonts w:ascii="Arial Narrow" w:hAnsi="Arial Narrow"/>
                <w:sz w:val="22"/>
                <w:szCs w:val="22"/>
              </w:rPr>
              <w:t>N</w:t>
            </w:r>
            <w:r w:rsidRPr="00950E6A">
              <w:rPr>
                <w:rFonts w:ascii="Arial Narrow" w:hAnsi="Arial Narrow"/>
                <w:sz w:val="22"/>
                <w:szCs w:val="22"/>
              </w:rPr>
              <w:t>euhradená strata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V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ýsledok hospodárenia za účtovné obdobie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62434A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62434A">
              <w:rPr>
                <w:rFonts w:ascii="Arial Narrow" w:hAnsi="Arial Narrow" w:cs="Arial"/>
                <w:sz w:val="22"/>
                <w:szCs w:val="22"/>
              </w:rPr>
              <w:t>Di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videndy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072" w:type="dxa"/>
          <w:tblInd w:w="250" w:type="dxa"/>
          <w:tblLayout w:type="fixed"/>
          <w:tblLook w:val="04A0"/>
        </w:tblPrEx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23107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950E6A">
              <w:rPr>
                <w:rFonts w:ascii="Arial Narrow" w:hAnsi="Arial Narrow" w:cs="Arial"/>
                <w:sz w:val="22"/>
                <w:szCs w:val="22"/>
              </w:rPr>
              <w:t>Spolu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107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23107" w:rsidRPr="009C7D06" w:rsidP="00223107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p w:rsidR="00223107" w:rsidRPr="009C7D06" w:rsidP="00223107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p w:rsidR="00223107" w:rsidRPr="00381864" w:rsidP="00381864">
      <w:pPr>
        <w:numPr>
          <w:numId w:val="14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381864" w:rsidR="006A6C0D">
        <w:rPr>
          <w:rFonts w:ascii="Arial Narrow" w:hAnsi="Arial Narrow" w:cs="Arial"/>
          <w:b/>
          <w:sz w:val="22"/>
          <w:szCs w:val="22"/>
        </w:rPr>
        <w:t>Výkaz peňažných tokov – nepriama metóda</w:t>
      </w:r>
    </w:p>
    <w:p w:rsidR="00C9404B" w:rsidRPr="009C7D06" w:rsidP="00223107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  <w:r w:rsidRPr="009C7D06">
        <w:rPr>
          <w:rFonts w:ascii="Arial Narrow" w:hAnsi="Arial Narrow" w:cs="Arial"/>
          <w:sz w:val="22"/>
          <w:szCs w:val="22"/>
        </w:rPr>
        <w:tab/>
      </w:r>
    </w:p>
    <w:tbl>
      <w:tblPr>
        <w:tblStyle w:val="TableGrid"/>
        <w:tblW w:w="0" w:type="auto"/>
        <w:tblLook w:val="04A0"/>
      </w:tblPr>
      <w:tblGrid>
        <w:gridCol w:w="4361"/>
        <w:gridCol w:w="2268"/>
        <w:gridCol w:w="2268"/>
      </w:tblGrid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C9404B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Peňažné toky z prevádzkovej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223107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 w:rsidR="006A6C0D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ežné účtovné obdobie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223107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81864" w:rsidR="006A6C0D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381864">
              <w:rPr>
                <w:rFonts w:ascii="Arial Narrow" w:hAnsi="Arial Narrow" w:cs="Arial"/>
                <w:b/>
                <w:sz w:val="22"/>
                <w:szCs w:val="22"/>
              </w:rPr>
              <w:t>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C9404B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9404B">
              <w:rPr>
                <w:rFonts w:ascii="Arial Narrow" w:hAnsi="Arial Narrow" w:cs="Arial"/>
                <w:sz w:val="22"/>
                <w:szCs w:val="22"/>
              </w:rPr>
              <w:t>Hospodársky výsledok bežného obdobia pred zdanením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C9404B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iCs/>
                <w:sz w:val="22"/>
                <w:szCs w:val="22"/>
              </w:rPr>
              <w:t>Úpravy týkajúce sa: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C9404B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1864">
              <w:rPr>
                <w:rFonts w:ascii="Arial Narrow" w:hAnsi="Arial Narrow" w:cs="Arial"/>
                <w:sz w:val="22"/>
                <w:szCs w:val="22"/>
              </w:rPr>
              <w:t>Odpisy pozemkov, budov a zariadení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C9404B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Amortizácia DAC a ostatného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Straty zo zníženia hodnoty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Zrušenie alebo zníženie straty zo zníženia hodnoty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Fonts w:ascii="Arial Narrow" w:hAnsi="Arial Narrow" w:cs="Allianz Sans"/>
                <w:color w:val="000000"/>
                <w:sz w:val="22"/>
                <w:szCs w:val="22"/>
              </w:rPr>
              <w:t>Odpisy pre investície v nehnuteľnostiach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(Zisky)/straty zo zmeny reálnej hodnoty finančného majetku (FVTPL)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Úrokové výnosy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Úrokové náklady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(Zisky)/straty z predaja investícií v nehnuteľnostiach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(Zisky)/straty z predaja pozemkov, budov a zariadení a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Zostatková cena vyradeného hmotného a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Výnosy z dividend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Prijaté úroky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Prijaté dividendy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(Nárast)/pokles v časovo rozlíšených obstarávacích nákladoch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vo finančnom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vkladov v bankách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finančného umiestnenia v mene poistených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v aktívach vyplývajúcich zo zaistenia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(Nárast)/pokles v pohľadávkach z poistenia a ostatných aktívach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v pohľadávkach zo zaistenia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(Nárast)/pokles v úveroch a pôžičkách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Nárast/(pokles) v rezervách vyplývajúcich z poistných a investičných zmlúv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Nárast/(pokles) v záväzkoch z poistenia, ostatných záväzkoch a časovom rozlíšení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Nárast/(pokles) v záväzkoch zo zaistenia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Nárast/(pokles) vo vkladoch pri pasívnom zaistení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(Zisky)/straty zo zmeny reálnej hodnoty finančných záväzkov FVTPL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Nárast/(pokles) v rezervách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Vrátená daň z príjmu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Zaplatené úroky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 xml:space="preserve">Zaplatená daň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Čisté peňažné toky z prevádzkovej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Peňažné toky z investičnej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Nákup pozemkov, budov a zariadenia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Príjmy z predaja pozemkov, budov a zariadenia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Nákup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Príjmy z predaja ostatného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Nákup podielu v dcérskom podniku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Vklady do vlastného imania dcérskych spoločností materskou spoločnosťou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Nákup investícií v nehnuteľnostiach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Príjmy z predaja investícií v nehnuteľnostiach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Čisté peňažné toky z investičnej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Peňažné toky z finančnej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Príjmy z vydania kmeňových akcií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Nákup vlastných akcií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Splátky úverov a pôžičiek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Splátky záväzkov z finančného leasingu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381864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381864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Vyplatené dividendy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Čisté peňažné toky z finančnej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Prírastok (úbytok) peňažných prostriedkov a peňažných ekvivalentov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Peňažné prostriedky a peňažné ekvivalenty k 1. januáru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9A09A2">
            <w:pPr>
              <w:pStyle w:val="Pa0"/>
              <w:bidi w:val="0"/>
              <w:rPr>
                <w:rFonts w:ascii="Arial Narrow" w:hAnsi="Arial Narrow" w:cs="Allianz Sans"/>
                <w:color w:val="000000"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 w:val="0"/>
                <w:sz w:val="22"/>
                <w:szCs w:val="22"/>
              </w:rPr>
              <w:t>Vplyv kurzových ziskov (strát) z peňažných prostriedkov a peňažných ekvivalentov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9A09A2">
            <w:pPr>
              <w:pStyle w:val="Pa0"/>
              <w:bidi w:val="0"/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</w:pPr>
            <w:r w:rsidRPr="00C9404B">
              <w:rPr>
                <w:rStyle w:val="A2"/>
                <w:rFonts w:ascii="Arial Narrow" w:hAnsi="Arial Narrow" w:cs="Allianz Sans"/>
                <w:bCs/>
                <w:sz w:val="22"/>
                <w:szCs w:val="22"/>
              </w:rPr>
              <w:t>Peňažné prostriedky a peňažné ekvivalenty k 31. decembru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404B" w:rsidRPr="00C9404B" w:rsidP="00223107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C9404B" w:rsidP="00223107">
      <w:pPr>
        <w:bidi w:val="0"/>
        <w:ind w:left="-567"/>
        <w:jc w:val="both"/>
        <w:rPr>
          <w:rFonts w:ascii="Arial" w:hAnsi="Arial" w:cs="Arial"/>
        </w:rPr>
      </w:pPr>
    </w:p>
    <w:p w:rsidR="00C9404B" w:rsidP="00223107">
      <w:pPr>
        <w:bidi w:val="0"/>
        <w:ind w:left="-567"/>
        <w:jc w:val="both"/>
        <w:rPr>
          <w:rFonts w:ascii="Arial" w:hAnsi="Arial" w:cs="Arial"/>
        </w:rPr>
      </w:pPr>
    </w:p>
    <w:p w:rsidR="00223107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381864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Vysvetlivky:</w:t>
      </w:r>
    </w:p>
    <w:p w:rsidR="00381864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 xml:space="preserve">(1) </w:t>
      </w:r>
      <w:r w:rsidRPr="00290A58">
        <w:rPr>
          <w:rFonts w:ascii="Arial Narrow" w:hAnsi="Arial Narrow" w:cs="Arial Narrow"/>
          <w:sz w:val="22"/>
          <w:szCs w:val="22"/>
        </w:rPr>
        <w:t>Identifikačné číslo organizácie (IČO) sa vyplňuje podľa Registra organizácií vedeného Štatistickým úradom Slovenskej republiky.</w:t>
      </w:r>
    </w:p>
    <w:p w:rsidR="00381864" w:rsidRPr="00290A58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(2) Daňové identifikačné číslo (DIČ) sa vyplňuje, ak ho má účtovná jednotka pridelené.</w:t>
      </w:r>
    </w:p>
    <w:p w:rsidR="00381864" w:rsidRPr="00290A58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381864" w:rsidRPr="00290A58" w:rsidP="00381864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(3) Kód SK NACE sa vypĺňa podľa vyhlášky Štatistického úradu Slovenskej republiky č. 306/2007 Z. z., ktorou sa vydáva Štatistická klasifikácia ekonomických činností.</w:t>
      </w:r>
    </w:p>
    <w:p w:rsidR="00381864" w:rsidP="00381864">
      <w:pPr>
        <w:bidi w:val="0"/>
        <w:ind w:left="-567" w:firstLine="425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2806E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70"/>
        <w:gridCol w:w="270"/>
        <w:gridCol w:w="274"/>
        <w:gridCol w:w="275"/>
        <w:gridCol w:w="275"/>
        <w:gridCol w:w="279"/>
        <w:gridCol w:w="281"/>
        <w:gridCol w:w="281"/>
        <w:gridCol w:w="287"/>
        <w:gridCol w:w="241"/>
        <w:gridCol w:w="40"/>
        <w:gridCol w:w="281"/>
        <w:gridCol w:w="281"/>
        <w:gridCol w:w="281"/>
        <w:gridCol w:w="280"/>
        <w:gridCol w:w="280"/>
        <w:gridCol w:w="280"/>
        <w:gridCol w:w="333"/>
        <w:gridCol w:w="425"/>
        <w:gridCol w:w="10"/>
        <w:gridCol w:w="261"/>
        <w:gridCol w:w="154"/>
        <w:gridCol w:w="165"/>
        <w:gridCol w:w="261"/>
        <w:gridCol w:w="23"/>
        <w:gridCol w:w="367"/>
        <w:gridCol w:w="23"/>
        <w:gridCol w:w="16"/>
        <w:gridCol w:w="7"/>
        <w:gridCol w:w="17"/>
        <w:gridCol w:w="328"/>
        <w:gridCol w:w="22"/>
        <w:gridCol w:w="47"/>
        <w:gridCol w:w="8"/>
        <w:gridCol w:w="20"/>
        <w:gridCol w:w="12"/>
        <w:gridCol w:w="304"/>
        <w:gridCol w:w="83"/>
        <w:gridCol w:w="26"/>
        <w:gridCol w:w="134"/>
        <w:gridCol w:w="125"/>
        <w:gridCol w:w="25"/>
        <w:gridCol w:w="10"/>
        <w:gridCol w:w="53"/>
        <w:gridCol w:w="33"/>
        <w:gridCol w:w="20"/>
        <w:gridCol w:w="26"/>
        <w:gridCol w:w="223"/>
        <w:gridCol w:w="34"/>
        <w:gridCol w:w="11"/>
        <w:gridCol w:w="15"/>
        <w:gridCol w:w="44"/>
        <w:gridCol w:w="355"/>
        <w:gridCol w:w="11"/>
        <w:gridCol w:w="15"/>
        <w:gridCol w:w="260"/>
        <w:gridCol w:w="24"/>
        <w:gridCol w:w="12"/>
        <w:gridCol w:w="130"/>
        <w:gridCol w:w="141"/>
        <w:gridCol w:w="19"/>
        <w:gridCol w:w="101"/>
        <w:gridCol w:w="183"/>
        <w:gridCol w:w="126"/>
        <w:gridCol w:w="283"/>
        <w:gridCol w:w="71"/>
        <w:gridCol w:w="354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4402" w:type="dxa"/>
            <w:gridSpan w:val="44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9C7D06" w:rsidP="009C7D06">
            <w:pPr>
              <w:bidi w:val="0"/>
              <w:jc w:val="right"/>
              <w:rPr>
                <w:rFonts w:ascii="Arial" w:hAnsi="Arial" w:cs="Arial"/>
              </w:rPr>
            </w:pPr>
            <w:r w:rsidR="00477EF4">
              <w:rPr>
                <w:rFonts w:ascii="Arial" w:hAnsi="Arial" w:cs="Arial"/>
              </w:rPr>
              <w:t>Príloha č. 2</w:t>
            </w:r>
            <w:r w:rsidRPr="009C7D06">
              <w:rPr>
                <w:rFonts w:ascii="Arial" w:hAnsi="Arial" w:cs="Arial"/>
              </w:rPr>
              <w:t xml:space="preserve"> k opatreniu č. MF/           /2011-74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C7D06" w:rsidRPr="00B8031E" w:rsidP="00340889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340889"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0542DD">
              <w:rPr>
                <w:rFonts w:ascii="Arial Narrow" w:hAnsi="Arial Narrow" w:cs="Arial"/>
                <w:sz w:val="22"/>
                <w:szCs w:val="22"/>
              </w:rPr>
              <w:t>Ú</w:t>
            </w:r>
            <w:r w:rsidR="00340889">
              <w:rPr>
                <w:rFonts w:ascii="Arial Narrow" w:hAnsi="Arial Narrow" w:cs="Arial"/>
                <w:sz w:val="22"/>
                <w:szCs w:val="22"/>
              </w:rPr>
              <w:t xml:space="preserve"> – EB  1-01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D629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6291E">
              <w:rPr>
                <w:rFonts w:ascii="Arial Narrow" w:hAnsi="Arial Narrow" w:cs="Arial"/>
                <w:b/>
                <w:bCs/>
                <w:sz w:val="24"/>
                <w:szCs w:val="24"/>
              </w:rPr>
              <w:t>VÝKAZ VYBRANÝCH ÚDAJOV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12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 individuálnej účtovnej závierky podľa § 17a zákona</w:t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zostavenej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 ................................  20........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(v ................ eurách)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účtovné obdobie od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predchádzajúce účtovné obdobie    od</w:t>
            </w: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6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one" w:sz="0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0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Dátum vzniku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38" w:type="dxa"/>
            <w:gridSpan w:val="1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2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riadna</w:t>
            </w:r>
          </w:p>
        </w:tc>
        <w:tc>
          <w:tcPr>
            <w:tcW w:w="45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zostavená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mimoriadna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schválená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DIČ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Kód SK NACE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56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Obchodné meno (názov) účtovnej jednotky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 účtovnej jednotky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Ulica a číslo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PSČ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Názov obce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Smerové číslo telefónu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telefónu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faxu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E-mailová adresa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9C7D06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950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Zostavený dňa:</w:t>
            </w:r>
          </w:p>
          <w:p w:rsidR="00D629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BF29C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vedenie účtovníctva:</w:t>
            </w:r>
          </w:p>
        </w:tc>
        <w:tc>
          <w:tcPr>
            <w:tcW w:w="249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BF29C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zostavenie účtovnej závierky:</w:t>
            </w:r>
          </w:p>
        </w:tc>
        <w:tc>
          <w:tcPr>
            <w:tcW w:w="2491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BF29C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Podpisový záznam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štatutárneho orgánu alebo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člena štatutárneho orgánu účtovnej jednotky: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978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Schválený dňa:</w:t>
            </w:r>
          </w:p>
          <w:p w:rsidR="00D629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RPr="00B526B1" w:rsidP="00617B0B">
      <w:pPr>
        <w:bidi w:val="0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 SR 2011</w:t>
      </w:r>
    </w:p>
    <w:p w:rsidR="00617B0B" w:rsidP="00617B0B">
      <w:pPr>
        <w:bidi w:val="0"/>
        <w:ind w:left="-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noProof/>
          <w:lang w:eastAsia="sk-SK"/>
        </w:rPr>
        <w:pict>
          <v:shape id="_x0000_s1026" type="#_x0000_t202" style="width:11.9pt;height:11.9pt;margin-top:0.1pt;margin-left:68.2pt;position:absolute;z-index:251659264">
            <v:textbox inset="0,0,4.25pt">
              <w:txbxContent>
                <w:p w:rsidR="009C7D06" w:rsidRPr="007C40F2" w:rsidP="00617B0B">
                  <w:pPr>
                    <w:bidi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 w:rsidR="00617B0B">
        <w:rPr>
          <w:rFonts w:ascii="Arial" w:hAnsi="Arial" w:cs="Arial"/>
        </w:rPr>
        <w:t xml:space="preserve">*) </w:t>
      </w:r>
      <w:r w:rsidR="00617B0B">
        <w:rPr>
          <w:rFonts w:ascii="Arial" w:hAnsi="Arial" w:cs="Arial"/>
          <w:sz w:val="16"/>
          <w:szCs w:val="16"/>
        </w:rPr>
        <w:t>V</w:t>
      </w:r>
      <w:r w:rsidR="00F41B67">
        <w:rPr>
          <w:rFonts w:ascii="Arial" w:hAnsi="Arial" w:cs="Arial"/>
          <w:sz w:val="16"/>
          <w:szCs w:val="16"/>
        </w:rPr>
        <w:t>yznačuje sa krížikom.</w:t>
      </w:r>
      <w:r w:rsidR="00617B0B">
        <w:rPr>
          <w:rFonts w:ascii="Arial" w:hAnsi="Arial" w:cs="Arial"/>
          <w:sz w:val="16"/>
          <w:szCs w:val="16"/>
        </w:rPr>
        <w:t xml:space="preserve"> </w:t>
      </w:r>
      <w:r w:rsidRPr="00E942E0" w:rsidR="00617B0B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617B0B" w:rsidP="00617B0B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617B0B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</w:p>
    <w:p w:rsidR="009C7D06" w:rsidP="00617B0B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</w:p>
    <w:p w:rsidR="009C7D06" w:rsidP="00617B0B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</w:p>
    <w:p w:rsidR="00BD7E12" w:rsidRPr="004223C1" w:rsidP="00617B0B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  <w:r w:rsidRPr="004223C1" w:rsidR="004223C1">
        <w:rPr>
          <w:rFonts w:ascii="Arial Narrow" w:hAnsi="Arial Narrow" w:cs="Arial"/>
          <w:b/>
          <w:sz w:val="22"/>
          <w:szCs w:val="22"/>
        </w:rPr>
        <w:t>Časť I. Vybrané údaje z aktív a pasív</w:t>
      </w:r>
    </w:p>
    <w:p w:rsidR="00BD7E12" w:rsidRPr="004223C1" w:rsidP="00617B0B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Grid"/>
        <w:tblW w:w="9745" w:type="dxa"/>
        <w:tblInd w:w="-459" w:type="dxa"/>
        <w:tblLook w:val="04A0"/>
      </w:tblPr>
      <w:tblGrid>
        <w:gridCol w:w="712"/>
        <w:gridCol w:w="4322"/>
        <w:gridCol w:w="720"/>
        <w:gridCol w:w="1998"/>
        <w:gridCol w:w="1993"/>
      </w:tblGrid>
      <w:tr>
        <w:tblPrEx>
          <w:tblW w:w="9745" w:type="dxa"/>
          <w:tblInd w:w="-459" w:type="dxa"/>
          <w:tblLook w:val="04A0"/>
        </w:tblPrEx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4223C1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č.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4223C1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4223C1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e</w:t>
            </w: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Peňažné prostriedky a ich ekvivalenty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Pohľadávky voči bankám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Majetok na obchodovanie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Pohľadávky voči klientom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Pohľadávky z poistenia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Majetok zo zaistenia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Investičné cenné papiere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Majetok a vybavenie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Odložená daňová pohľadávka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Preplatok na dani z príjmov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Ostatný majetok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a príjmy budúcich období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>Aktíva spolu</w:t>
            </w:r>
            <w:r w:rsidRPr="00016F92">
              <w:rPr>
                <w:rFonts w:ascii="Arial Narrow" w:hAnsi="Arial Narrow" w:cs="Arial"/>
                <w:iCs/>
                <w:sz w:val="22"/>
                <w:szCs w:val="22"/>
                <w:lang w:eastAsia="sk-SK"/>
              </w:rPr>
              <w:t xml:space="preserve"> (položky 1 až 12)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2A38AD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Pasíva z toho: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C436DF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Záväzky z obchodovania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Záväzky voči bankám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Záväzky voči klientom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Záväzky zo zaistenia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Technické rezervy na poistenie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Záväzkové fondy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záväzky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Odložený daňový záväzok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Daň z príjmov splatná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Rezervy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Výnosy a výdavky budúcich období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Spolu (položky 13 až 23)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Vlastné imanie: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Základné imanie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Kapitálové fondy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Nerozdelený zisk (súhrnný)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tabs>
                <w:tab w:val="left" w:pos="33"/>
              </w:tabs>
              <w:bidi w:val="0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Vlastné imanie spolu (položky 24 až 26)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016F92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Pasíva</w:t>
            </w:r>
            <w:r w:rsidRPr="00016F92">
              <w:rPr>
                <w:rFonts w:ascii="Arial Narrow" w:hAnsi="Arial Narrow" w:cs="Arial"/>
                <w:b/>
                <w:iCs/>
                <w:sz w:val="22"/>
                <w:szCs w:val="22"/>
                <w:lang w:eastAsia="sk-SK"/>
              </w:rPr>
              <w:t xml:space="preserve"> spolu</w:t>
            </w:r>
            <w:r w:rsidRPr="00016F92">
              <w:rPr>
                <w:rFonts w:ascii="Arial Narrow" w:hAnsi="Arial Narrow" w:cs="Arial"/>
                <w:iCs/>
                <w:sz w:val="22"/>
                <w:szCs w:val="22"/>
                <w:lang w:eastAsia="sk-SK"/>
              </w:rPr>
              <w:t xml:space="preserve"> (položky 13 až 26)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745" w:type="dxa"/>
          <w:tblInd w:w="-459" w:type="dxa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RPr="00016F92" w:rsidP="002A38AD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016F92" w:rsidR="00907D7D">
              <w:rPr>
                <w:rFonts w:ascii="Arial Narrow" w:hAnsi="Arial Narrow" w:cs="Arial"/>
                <w:sz w:val="22"/>
                <w:szCs w:val="22"/>
              </w:rPr>
              <w:t>6a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RPr="00016F92" w:rsidP="00A00601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  <w:lang w:eastAsia="sk-SK"/>
              </w:rPr>
              <w:t>Podsúvahové záväzky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36DF" w:rsidP="00893708">
            <w:pPr>
              <w:pStyle w:val="Zkladntext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6DF" w:rsidP="00617B0B">
            <w:pPr>
              <w:pStyle w:val="Zkladntext"/>
              <w:bidi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B0B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E32C7E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893708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893708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BD7E1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016F9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016F9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016F9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016F9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016F92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436DF" w:rsidP="00A00601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893708" w:rsidRPr="004223C1" w:rsidP="00371640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223C1" w:rsidR="004223C1">
        <w:rPr>
          <w:rFonts w:ascii="Arial Narrow" w:hAnsi="Arial Narrow" w:cs="Arial"/>
          <w:b/>
          <w:bCs/>
          <w:sz w:val="22"/>
          <w:szCs w:val="22"/>
        </w:rPr>
        <w:t>Časť II.</w:t>
      </w:r>
      <w:r w:rsidR="004223C1">
        <w:rPr>
          <w:rFonts w:ascii="Arial Narrow" w:hAnsi="Arial Narrow" w:cs="Arial"/>
          <w:b/>
          <w:bCs/>
          <w:sz w:val="22"/>
          <w:szCs w:val="22"/>
        </w:rPr>
        <w:t xml:space="preserve"> Vybrané údaje z nákladov a výnosov</w:t>
      </w:r>
    </w:p>
    <w:tbl>
      <w:tblPr>
        <w:tblStyle w:val="TableGrid"/>
        <w:tblW w:w="9740" w:type="dxa"/>
        <w:tblInd w:w="-567" w:type="dxa"/>
        <w:tblLayout w:type="fixed"/>
        <w:tblLook w:val="04A0"/>
      </w:tblPr>
      <w:tblGrid>
        <w:gridCol w:w="714"/>
        <w:gridCol w:w="4314"/>
        <w:gridCol w:w="720"/>
        <w:gridCol w:w="1996"/>
        <w:gridCol w:w="1996"/>
      </w:tblGrid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12DD" w:rsidRPr="00016F92" w:rsidP="0011294A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12DD" w:rsidRPr="004223C1" w:rsidP="0011294A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č. r.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12DD" w:rsidRPr="004223C1" w:rsidP="0011294A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12DD" w:rsidRPr="004223C1" w:rsidP="0011294A">
            <w:pPr>
              <w:pStyle w:val="Zkladntext"/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23C1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11294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11294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c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6F92" w:rsidRPr="00016F92" w:rsidP="00016F92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e</w:t>
            </w: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8937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Úrokové výnosy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Úrokové náklady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Čisté úrokové výnosy</w:t>
            </w: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(27 a 28)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Hrubé predpísané poistné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Zmena stavu rezervy na poistné budúcich období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Podiel zaisťovateľov na hrubom predpísanom poistnom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Podiel zaisťovateľov na zmene stavu rezervy na poistné budúcich období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Čisté zaslúžené poistné</w:t>
            </w: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(30 až 33)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Výnosy z poplatkov a provízií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Čistý zisk/strata z obchodovania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Ostatné výnosy z poistenia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Ostatné prevádzkové náklady/výnosy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39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Prevádzkové výnosy</w:t>
            </w: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(29,34 až 38)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Zlikvidované poistné plnenia, očistené  od zaistenia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Tvorba rezervy na nedostatočnosť poistného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Rozpustenie /(tvorba)technických rezerv na poistné plnenie po zaistení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Všeobecné prevádzkové náklady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Odpisy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Prevádzkové náklady</w:t>
            </w: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(40 až 44)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Prevádzkový zisk pred znížením hodnoty a rezervami (39 a 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Zníženie hodnoty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Rezervy na záväzky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49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542058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>Zisk/(strata) pred zdanením</w:t>
            </w:r>
            <w:r w:rsidRPr="00016F92">
              <w:rPr>
                <w:rFonts w:ascii="Arial Narrow" w:hAnsi="Arial Narrow" w:cs="Arial"/>
                <w:sz w:val="22"/>
                <w:szCs w:val="22"/>
              </w:rPr>
              <w:t xml:space="preserve"> (46 až 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Daň z príjmov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4629F1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b/>
                <w:sz w:val="22"/>
                <w:szCs w:val="22"/>
              </w:rPr>
              <w:t xml:space="preserve">Zisk/(strata) po zdanení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907D7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Oceňovací rozdiel z prepočtu CP na predaj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Daň z príjmov vzťahujúca sa na iný súhrnný zisk/stratu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9740" w:type="dxa"/>
          <w:tblInd w:w="-567" w:type="dxa"/>
          <w:tblLayout w:type="fixed"/>
          <w:tblLook w:val="04A0"/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2A38A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Iný súhrnný zisk/(strata) po zdanení (52 a 53)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07D7D" w:rsidRPr="00016F92" w:rsidP="0054205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6F92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D7D" w:rsidRPr="00016F92" w:rsidP="00371640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93708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AD1F3F" w:rsidP="004629F1">
      <w:pPr>
        <w:bidi w:val="0"/>
        <w:ind w:left="-567"/>
        <w:jc w:val="both"/>
        <w:rPr>
          <w:rFonts w:ascii="Arial" w:hAnsi="Arial" w:cs="Arial"/>
        </w:rPr>
      </w:pPr>
    </w:p>
    <w:p w:rsidR="004223C1" w:rsidRPr="004223C1" w:rsidP="004223C1">
      <w:pPr>
        <w:bidi w:val="0"/>
        <w:ind w:left="-567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4223C1">
        <w:rPr>
          <w:rFonts w:ascii="Arial Narrow" w:hAnsi="Arial Narrow" w:cs="Arial"/>
          <w:b/>
          <w:bCs/>
          <w:sz w:val="22"/>
          <w:szCs w:val="22"/>
        </w:rPr>
        <w:t>Časť III. Ostatné vybrané údaje</w:t>
      </w:r>
      <w:r w:rsidRPr="004223C1" w:rsidR="00AD1F3F">
        <w:rPr>
          <w:rFonts w:ascii="Arial Narrow" w:hAnsi="Arial Narrow" w:cs="Arial"/>
          <w:b/>
          <w:bCs/>
          <w:sz w:val="32"/>
          <w:szCs w:val="32"/>
        </w:rPr>
        <w:t xml:space="preserve">        </w:t>
      </w:r>
    </w:p>
    <w:p w:rsidR="00C47D7C" w:rsidP="00C47D7C">
      <w:pPr>
        <w:numPr>
          <w:numId w:val="12"/>
        </w:num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Prehľad o počte zamestnancov</w:t>
      </w:r>
    </w:p>
    <w:p w:rsidR="00C47D7C" w:rsidP="00C47D7C">
      <w:pPr>
        <w:bidi w:val="0"/>
        <w:ind w:left="-207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63"/>
        <w:gridCol w:w="2811"/>
        <w:gridCol w:w="2636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Názov položky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Bežné účtovné obdobie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47D7C" w:rsidRPr="00DA49BD" w:rsidP="00BF29C3">
            <w:pPr>
              <w:pStyle w:val="TopHeader"/>
              <w:bidi w:val="0"/>
            </w:pPr>
            <w:r w:rsidRPr="00DA49BD"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Priemerný prepočítaný stav zamestnancov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Stav zamestnancov ku dňu, ku ktorému sa zostavuje účtovná závierka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z toho počet vedúcich zamestnancov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7D7C" w:rsidRPr="00DA49BD" w:rsidP="00BF29C3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3107" w:rsidRPr="00C47D7C" w:rsidP="00C47D7C">
      <w:pPr>
        <w:numPr>
          <w:numId w:val="12"/>
        </w:numPr>
        <w:bidi w:val="0"/>
        <w:spacing w:before="240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C47D7C">
        <w:rPr>
          <w:rFonts w:ascii="Arial Narrow" w:hAnsi="Arial Narrow" w:cs="Arial"/>
          <w:b/>
          <w:sz w:val="22"/>
          <w:szCs w:val="22"/>
        </w:rPr>
        <w:t>Prehľad o zmenách vo vlastnom imaní:</w:t>
      </w:r>
    </w:p>
    <w:p w:rsidR="00223107" w:rsidRPr="00223107" w:rsidP="004629F1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Normal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993"/>
        <w:gridCol w:w="1134"/>
        <w:gridCol w:w="992"/>
        <w:gridCol w:w="992"/>
        <w:gridCol w:w="1242"/>
      </w:tblGrid>
      <w:tr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7D7C">
              <w:rPr>
                <w:rFonts w:ascii="Arial Narrow" w:hAnsi="Arial Narrow"/>
                <w:b/>
                <w:sz w:val="22"/>
                <w:szCs w:val="22"/>
              </w:rPr>
              <w:t>Vlastné imanie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7D7C">
              <w:rPr>
                <w:rFonts w:ascii="Arial Narrow" w:hAnsi="Arial Narrow" w:cs="Arial"/>
                <w:b/>
                <w:sz w:val="22"/>
                <w:szCs w:val="22"/>
              </w:rPr>
              <w:t>Hodnota k 31.12. bezprostredne predchádzajúceho účtovného obdobia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7D7C">
              <w:rPr>
                <w:rFonts w:ascii="Arial Narrow" w:hAnsi="Arial Narrow" w:cs="Arial"/>
                <w:b/>
                <w:sz w:val="22"/>
                <w:szCs w:val="22"/>
              </w:rPr>
              <w:t>Zvýšenie</w:t>
            </w: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7D7C">
              <w:rPr>
                <w:rFonts w:ascii="Arial Narrow" w:hAnsi="Arial Narrow"/>
                <w:b/>
                <w:sz w:val="22"/>
                <w:szCs w:val="22"/>
              </w:rPr>
              <w:t>Povinný prídel</w:t>
            </w: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7D7C">
              <w:rPr>
                <w:rFonts w:ascii="Arial Narrow" w:hAnsi="Arial Narrow" w:cs="Arial"/>
                <w:b/>
                <w:sz w:val="22"/>
                <w:szCs w:val="22"/>
              </w:rPr>
              <w:t>Iné zvýšenie</w:t>
            </w: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7D7C">
              <w:rPr>
                <w:rFonts w:ascii="Arial Narrow" w:hAnsi="Arial Narrow" w:cs="Arial"/>
                <w:b/>
                <w:sz w:val="22"/>
                <w:szCs w:val="22"/>
              </w:rPr>
              <w:t>Zníženie</w:t>
            </w: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0E6A" w:rsidRPr="00C47D7C" w:rsidP="009A09A2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7D7C">
              <w:rPr>
                <w:rFonts w:ascii="Arial Narrow" w:hAnsi="Arial Narrow" w:cs="Arial"/>
                <w:b/>
                <w:sz w:val="22"/>
                <w:szCs w:val="22"/>
              </w:rPr>
              <w:t>Hodnota k 31.12. bežného účtovného obdobia</w:t>
            </w:r>
          </w:p>
          <w:p w:rsidR="00950E6A" w:rsidRPr="00C47D7C" w:rsidP="009A09A2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Z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ákladné imanie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V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lastné akcie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misné ážio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ezervné fondy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024408">
              <w:rPr>
                <w:rFonts w:ascii="Arial Narrow" w:hAnsi="Arial Narrow"/>
                <w:sz w:val="22"/>
                <w:szCs w:val="22"/>
              </w:rPr>
              <w:t>O</w:t>
            </w:r>
            <w:r w:rsidRPr="00950E6A">
              <w:rPr>
                <w:rFonts w:ascii="Arial Narrow" w:hAnsi="Arial Narrow"/>
                <w:sz w:val="22"/>
                <w:szCs w:val="22"/>
              </w:rPr>
              <w:t xml:space="preserve">statné fondy tvorené zo zisku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statné kapitálové fondy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ceňovacie rozdiely nezahrnuté do výsledku hospodárenia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024408">
              <w:rPr>
                <w:rFonts w:ascii="Arial Narrow" w:hAnsi="Arial Narrow"/>
                <w:sz w:val="22"/>
                <w:szCs w:val="22"/>
              </w:rPr>
              <w:t>N</w:t>
            </w:r>
            <w:r w:rsidRPr="00950E6A">
              <w:rPr>
                <w:rFonts w:ascii="Arial Narrow" w:hAnsi="Arial Narrow"/>
                <w:sz w:val="22"/>
                <w:szCs w:val="22"/>
              </w:rPr>
              <w:t>erozdelený zisk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  <w:r w:rsidR="00024408">
              <w:rPr>
                <w:rFonts w:ascii="Arial Narrow" w:hAnsi="Arial Narrow"/>
                <w:sz w:val="22"/>
                <w:szCs w:val="22"/>
              </w:rPr>
              <w:t>N</w:t>
            </w:r>
            <w:r w:rsidRPr="00950E6A">
              <w:rPr>
                <w:rFonts w:ascii="Arial Narrow" w:hAnsi="Arial Narrow"/>
                <w:sz w:val="22"/>
                <w:szCs w:val="22"/>
              </w:rPr>
              <w:t>euhradená strata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V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ýsledok hospodárenia za účtovné obdobie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="00024408"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950E6A">
              <w:rPr>
                <w:rFonts w:ascii="Arial Narrow" w:hAnsi="Arial Narrow" w:cs="Arial"/>
                <w:sz w:val="22"/>
                <w:szCs w:val="22"/>
              </w:rPr>
              <w:t>ividendy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50E6A" w:rsidRPr="00950E6A" w:rsidP="009A09A2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950E6A">
              <w:rPr>
                <w:rFonts w:ascii="Arial Narrow" w:hAnsi="Arial Narrow" w:cs="Arial"/>
                <w:sz w:val="22"/>
                <w:szCs w:val="22"/>
              </w:rPr>
              <w:t>Spolu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0E6A" w:rsidRPr="00950E6A" w:rsidP="009A09A2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D1F3F" w:rsidRPr="004179AD" w:rsidP="004629F1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p w:rsidR="004179AD" w:rsidRPr="004179AD" w:rsidP="004629F1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p w:rsidR="002369FB" w:rsidRPr="002369FB" w:rsidP="004223C1">
      <w:pPr>
        <w:numPr>
          <w:numId w:val="12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2369FB">
        <w:rPr>
          <w:rFonts w:ascii="Arial Narrow" w:hAnsi="Arial Narrow" w:cs="Arial"/>
          <w:b/>
          <w:sz w:val="22"/>
          <w:szCs w:val="22"/>
        </w:rPr>
        <w:t>Výkaz o peňažných tokoch</w:t>
      </w:r>
    </w:p>
    <w:p w:rsidR="00BD7E12" w:rsidRPr="004179AD" w:rsidP="004629F1">
      <w:pPr>
        <w:bidi w:val="0"/>
        <w:ind w:left="-567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361"/>
        <w:gridCol w:w="2268"/>
        <w:gridCol w:w="2268"/>
      </w:tblGrid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179AD" w:rsidRPr="00D6291E" w:rsidP="002369FB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291E" w:rsidR="00D6291E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291E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291E">
              <w:rPr>
                <w:rFonts w:ascii="Arial Narrow" w:hAnsi="Arial Narrow" w:cs="Arial"/>
                <w:b/>
                <w:sz w:val="22"/>
                <w:szCs w:val="22"/>
              </w:rPr>
              <w:t>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b/>
                <w:sz w:val="22"/>
                <w:szCs w:val="22"/>
              </w:rPr>
              <w:t>Peňažné toky z prevádzkových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91" w:hanging="291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Zisk pred zmenami v prevádzkovom majetku a záväzkoch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Zníženie stavu pohľadávok voči bankám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91" w:hanging="291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Zvýšenie stavu pohľadávok voči klientom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Zníženie stavu pohľadávok z poistenia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Zníženie/(zvýšenie) stavu majetku zo zaistenia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0F3FEB">
              <w:rPr>
                <w:rFonts w:ascii="Arial Narrow" w:hAnsi="Arial Narrow"/>
                <w:sz w:val="22"/>
                <w:szCs w:val="22"/>
              </w:rPr>
              <w:t>(Zvýšenie)/zníženie stavu ostatného finančného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Zvýšenie nákladov a príjmov budúcich období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Zvýšenie stavu záväzkov voči klientom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Zvýšenie stavu záväzkov zo zaistenia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91" w:hanging="291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(Zníženie)/zvýšenie stavu ostatných finančných záväzkov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91" w:hanging="291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(Zníženie)/zvýšenie stavu ostatných záväzkov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91" w:hanging="291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Zvýšenie výnosov a výdavkov budúcich období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Daň z príjmov vrátená/(zaplatená)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Čisté peňažné toky na / z prevádzkových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Peňažné toky z investičných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Nákup investičných cenných papierov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Predaj investičných cenných papierov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Nákup 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Nákup nehmotného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Čisté peňažné toky z / na investičné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Peňažné toky z finančných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Prijaté úvery od bánk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 xml:space="preserve">Splatenie záväzkov voči bankám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Vklad štátnych finančných aktív do základného imania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sz w:val="22"/>
                <w:szCs w:val="22"/>
              </w:rPr>
              <w:t>Odvod zo zisku do štátneho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Čisté peňažné toky z finančných činností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BD7E12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38" w:hanging="238"/>
              <w:rPr>
                <w:rFonts w:ascii="Arial Narrow" w:hAnsi="Arial Narrow"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Čisté (zníženie) / zvýšenie peňažných prostriedkov a ich ekvivalentov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38" w:hanging="238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 xml:space="preserve">Peňažné prostriedky a ich ekvivalenty </w:t>
            </w:r>
          </w:p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38" w:firstLine="2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na začiatku roka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D6291E" w:rsidP="001A3294">
            <w:pPr>
              <w:tabs>
                <w:tab w:val="left" w:pos="1134"/>
                <w:tab w:val="right" w:pos="4820"/>
                <w:tab w:val="right" w:pos="6521"/>
                <w:tab w:val="right" w:pos="8222"/>
              </w:tabs>
              <w:bidi w:val="0"/>
              <w:ind w:left="238" w:hanging="238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 xml:space="preserve">Peňažné prostriedky a ich ekvivalenty </w:t>
            </w:r>
          </w:p>
          <w:p w:rsidR="004179AD" w:rsidRPr="00D6291E" w:rsidP="001A3294">
            <w:pPr>
              <w:tabs>
                <w:tab w:val="left" w:pos="0"/>
                <w:tab w:val="right" w:pos="4820"/>
                <w:tab w:val="right" w:pos="6521"/>
                <w:tab w:val="right" w:pos="8222"/>
              </w:tabs>
              <w:bidi w:val="0"/>
              <w:ind w:left="238" w:firstLine="2"/>
              <w:rPr>
                <w:rFonts w:ascii="Arial Narrow" w:hAnsi="Arial Narrow"/>
                <w:b/>
                <w:sz w:val="22"/>
                <w:szCs w:val="22"/>
              </w:rPr>
            </w:pPr>
            <w:r w:rsidRPr="00D6291E">
              <w:rPr>
                <w:rFonts w:ascii="Arial Narrow" w:hAnsi="Arial Narrow"/>
                <w:b/>
                <w:sz w:val="22"/>
                <w:szCs w:val="22"/>
              </w:rPr>
              <w:t>na konci roka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79AD" w:rsidRPr="000F3FEB" w:rsidP="001A3294">
            <w:pPr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179AD" w:rsidP="004629F1">
      <w:pPr>
        <w:bidi w:val="0"/>
        <w:ind w:left="-567"/>
        <w:jc w:val="both"/>
        <w:rPr>
          <w:rFonts w:ascii="Arial" w:hAnsi="Arial" w:cs="Arial"/>
        </w:rPr>
      </w:pPr>
    </w:p>
    <w:p w:rsidR="00381864" w:rsidP="004629F1">
      <w:pPr>
        <w:bidi w:val="0"/>
        <w:ind w:left="-567"/>
        <w:jc w:val="both"/>
        <w:rPr>
          <w:rFonts w:ascii="Arial" w:hAnsi="Arial" w:cs="Arial"/>
        </w:rPr>
      </w:pPr>
    </w:p>
    <w:p w:rsidR="00381864" w:rsidP="004629F1">
      <w:pPr>
        <w:bidi w:val="0"/>
        <w:ind w:left="-567"/>
        <w:jc w:val="both"/>
        <w:rPr>
          <w:rFonts w:ascii="Arial" w:hAnsi="Arial" w:cs="Arial"/>
        </w:rPr>
      </w:pPr>
    </w:p>
    <w:p w:rsidR="00381864" w:rsidP="00381864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Vysvetlivky:</w:t>
      </w:r>
    </w:p>
    <w:p w:rsidR="00381864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 xml:space="preserve">(1) </w:t>
      </w:r>
      <w:r w:rsidRPr="00290A58">
        <w:rPr>
          <w:rFonts w:ascii="Arial Narrow" w:hAnsi="Arial Narrow" w:cs="Arial Narrow"/>
          <w:sz w:val="22"/>
          <w:szCs w:val="22"/>
        </w:rPr>
        <w:t>Identifikačné číslo organizácie (IČO) sa vyplňuje podľa Registra organizácií vedeného Štatistickým úradom Slovenskej republiky.</w:t>
      </w:r>
    </w:p>
    <w:p w:rsidR="00381864" w:rsidRPr="00290A58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(2) Daňové identifikačné číslo (DIČ) sa vyplňuje, ak ho má účtovná jednotka pridelené.</w:t>
      </w:r>
    </w:p>
    <w:p w:rsidR="00381864" w:rsidRPr="00290A58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381864" w:rsidRPr="00290A58" w:rsidP="00381864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(3) Kód SK NACE sa vypĺňa podľa vyhlášky Štatistického úradu Slovenskej republiky č. 306/2007 Z. z., ktorou sa vydáva Štatistická klasifikácia ekonomických činností.</w:t>
      </w:r>
    </w:p>
    <w:p w:rsidR="00381864" w:rsidP="00381864">
      <w:pPr>
        <w:bidi w:val="0"/>
        <w:ind w:left="-142"/>
        <w:jc w:val="both"/>
        <w:rPr>
          <w:rFonts w:ascii="Arial" w:hAnsi="Arial" w:cs="Arial"/>
        </w:rPr>
      </w:pPr>
    </w:p>
    <w:sectPr w:rsidSect="009C7D06"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?||?|ˇ§ˇě?||?ˇě?e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??˘¨ˇ§˘§ˇ×˘¨ˇ×˘§ˇż˘¨ˇ§˘§ˇż˘¨ˇ×˘§?˘¨ˇ§˘§ˇ×˘¨ˇ×˘§??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ˇ¦|||ˇ¦||ˇ¦ˇěˇ¦¨§?ˇ¦|||ˇ¦||ˇ¦ˇěˇ¦¨§ˇ¦|||ˇ¦|ˇ¦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???˘¨ˇ§˘§ˇ×˘¨ˇ×˘§ˇż˘¨ˇ§˘§ˇż˘¨ˇ×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00000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lbertus Mediu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bertus Extr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G Ome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G Times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larendon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Letter Gothi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Marig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Antique Oliv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rone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Univer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nivers Condense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Avant Garde Gothi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Avant Garde Gothic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Bookman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ITC Bookman Demi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ITC Zapf Chancer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ourierPS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Helvetica 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ew Century Schoolboo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tino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Allianz 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Batang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ZWAdobeF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Algeri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0000000000000000000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roadway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entau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hiller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Jokerm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agneto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stral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nyx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avi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ivald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"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erpet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pyru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gi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rte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lephan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radley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odoni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Berlin Sans FB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0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0535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C7D06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8A" w:rsidP="001833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3558A" w:rsidP="001833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1)</w:t>
      </w:r>
      <w:r w:rsidRPr="001B44EE" w:rsidR="009C7D06">
        <w:rPr>
          <w:rFonts w:ascii="Arial Narrow" w:hAnsi="Arial Narrow"/>
          <w:sz w:val="22"/>
          <w:szCs w:val="22"/>
        </w:rPr>
        <w:t xml:space="preserve"> § 2 ods. 1 zákona č. 8/2008 Z. z. o poisťovníctve a o zmene a doplnení niektorých zákonov v znení neskorších predpisov.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2)</w:t>
      </w:r>
      <w:r w:rsidRPr="001B44EE" w:rsidR="009C7D06">
        <w:rPr>
          <w:rFonts w:ascii="Arial Narrow" w:hAnsi="Arial Narrow"/>
          <w:sz w:val="22"/>
          <w:szCs w:val="22"/>
        </w:rPr>
        <w:t>§ 2 ods. 3 a 5 zákon č. 8/2008 Z. z. v 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3)</w:t>
      </w:r>
      <w:r w:rsidRPr="001B44EE" w:rsidR="009C7D06">
        <w:rPr>
          <w:rFonts w:ascii="Arial Narrow" w:hAnsi="Arial Narrow"/>
          <w:sz w:val="22"/>
          <w:szCs w:val="22"/>
        </w:rPr>
        <w:t xml:space="preserve"> § 2 ods. 6 až 8 a 10 zákona č. 8/2008 Z. z. v znení neskorších predpisov.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4)</w:t>
      </w:r>
      <w:r w:rsidRPr="001B44EE" w:rsidR="009C7D06">
        <w:rPr>
          <w:rFonts w:ascii="Arial Narrow" w:hAnsi="Arial Narrow"/>
          <w:sz w:val="22"/>
          <w:szCs w:val="22"/>
        </w:rPr>
        <w:t xml:space="preserve"> § 2 ods. 9 a 11 zákona č. 8/2008 Z. z. v znení neskorších predpisov.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5)</w:t>
      </w:r>
      <w:r w:rsidRPr="001B44EE" w:rsidR="009C7D06">
        <w:rPr>
          <w:rFonts w:ascii="Arial Narrow" w:hAnsi="Arial Narrow"/>
          <w:sz w:val="22"/>
          <w:szCs w:val="22"/>
        </w:rPr>
        <w:t xml:space="preserve"> § 20 zákona č. 381/2001 Z. z. o povinnom zmluvnom poistení zodpovednosti za škodu spôsobenú prevádzkou motorového vozidla a o zmene a doplnení niektorých zákonov v znení neskorších predpisov.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  <w:rFonts w:ascii="Arial Narrow" w:hAnsi="Arial Narrow"/>
          <w:sz w:val="22"/>
          <w:szCs w:val="22"/>
        </w:rPr>
        <w:t>6)</w:t>
      </w:r>
      <w:r w:rsidRPr="001B44EE" w:rsidR="009C7D06">
        <w:rPr>
          <w:rFonts w:ascii="Arial Narrow" w:hAnsi="Arial Narrow"/>
          <w:sz w:val="22"/>
          <w:szCs w:val="22"/>
        </w:rPr>
        <w:t xml:space="preserve"> Zákon č. 80/1997 Z. z. o Exportno-importnej banke Slovenskej republiky.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DA28A2">
        <w:rPr>
          <w:rStyle w:val="FootnoteReference"/>
          <w:rFonts w:ascii="Times New Roman" w:hAnsi="Times New Roman"/>
        </w:rPr>
        <w:t>7)</w:t>
      </w:r>
      <w:r w:rsidR="00DA28A2">
        <w:rPr>
          <w:rFonts w:ascii="Times New Roman" w:hAnsi="Times New Roman"/>
        </w:rPr>
        <w:t xml:space="preserve"> </w:t>
      </w:r>
      <w:r w:rsidRPr="00164B62" w:rsidR="00DA28A2">
        <w:rPr>
          <w:rFonts w:ascii="Arial Narrow" w:hAnsi="Arial Narrow"/>
          <w:sz w:val="22"/>
          <w:szCs w:val="22"/>
        </w:rPr>
        <w:t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v 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D4E"/>
    <w:multiLevelType w:val="multilevel"/>
    <w:tmpl w:val="DFB24F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4">
    <w:nsid w:val="305D196B"/>
    <w:multiLevelType w:val="hybridMultilevel"/>
    <w:tmpl w:val="16E0E2D6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5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7">
    <w:nsid w:val="3454414B"/>
    <w:multiLevelType w:val="hybridMultilevel"/>
    <w:tmpl w:val="3552E7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AF09B2"/>
    <w:multiLevelType w:val="hybridMultilevel"/>
    <w:tmpl w:val="9BA80F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46BF4594"/>
    <w:multiLevelType w:val="hybridMultilevel"/>
    <w:tmpl w:val="080C1A7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  <w:rtl w:val="0"/>
        <w:cs w:val="0"/>
      </w:rPr>
    </w:lvl>
  </w:abstractNum>
  <w:abstractNum w:abstractNumId="11">
    <w:nsid w:val="5A5069F7"/>
    <w:multiLevelType w:val="hybridMultilevel"/>
    <w:tmpl w:val="DC2E8E36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12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6BF61754"/>
    <w:multiLevelType w:val="hybridMultilevel"/>
    <w:tmpl w:val="4852C2F2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14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12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numStart w:val="2"/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25C8"/>
    <w:rsid w:val="00005637"/>
    <w:rsid w:val="0001226B"/>
    <w:rsid w:val="00013248"/>
    <w:rsid w:val="000149E3"/>
    <w:rsid w:val="00014CCF"/>
    <w:rsid w:val="00016F92"/>
    <w:rsid w:val="000171BC"/>
    <w:rsid w:val="00023396"/>
    <w:rsid w:val="00024408"/>
    <w:rsid w:val="000254DC"/>
    <w:rsid w:val="00043E92"/>
    <w:rsid w:val="00044841"/>
    <w:rsid w:val="0004585C"/>
    <w:rsid w:val="000462B5"/>
    <w:rsid w:val="0005087F"/>
    <w:rsid w:val="00050E2B"/>
    <w:rsid w:val="0005105C"/>
    <w:rsid w:val="000542DD"/>
    <w:rsid w:val="00055EA6"/>
    <w:rsid w:val="00063F7C"/>
    <w:rsid w:val="00066EB5"/>
    <w:rsid w:val="00067D4C"/>
    <w:rsid w:val="000776B2"/>
    <w:rsid w:val="0008143C"/>
    <w:rsid w:val="00084E3C"/>
    <w:rsid w:val="000852D1"/>
    <w:rsid w:val="0008691A"/>
    <w:rsid w:val="000910CC"/>
    <w:rsid w:val="00093EE5"/>
    <w:rsid w:val="000963E2"/>
    <w:rsid w:val="00096CE8"/>
    <w:rsid w:val="00097DB7"/>
    <w:rsid w:val="000A00E0"/>
    <w:rsid w:val="000A295E"/>
    <w:rsid w:val="000A6BFD"/>
    <w:rsid w:val="000A7C66"/>
    <w:rsid w:val="000B279D"/>
    <w:rsid w:val="000B298F"/>
    <w:rsid w:val="000B3DD4"/>
    <w:rsid w:val="000C0BE0"/>
    <w:rsid w:val="000C6076"/>
    <w:rsid w:val="000C667D"/>
    <w:rsid w:val="000C698C"/>
    <w:rsid w:val="000D6BD0"/>
    <w:rsid w:val="000E067C"/>
    <w:rsid w:val="000E119D"/>
    <w:rsid w:val="000E6B82"/>
    <w:rsid w:val="000F09B5"/>
    <w:rsid w:val="000F154B"/>
    <w:rsid w:val="000F1CC0"/>
    <w:rsid w:val="000F3FEB"/>
    <w:rsid w:val="000F454E"/>
    <w:rsid w:val="00107F6F"/>
    <w:rsid w:val="001104A4"/>
    <w:rsid w:val="0011294A"/>
    <w:rsid w:val="00112DBE"/>
    <w:rsid w:val="001137FF"/>
    <w:rsid w:val="00115064"/>
    <w:rsid w:val="00116964"/>
    <w:rsid w:val="00121465"/>
    <w:rsid w:val="001225AF"/>
    <w:rsid w:val="00125DEF"/>
    <w:rsid w:val="001306B9"/>
    <w:rsid w:val="00136546"/>
    <w:rsid w:val="001458FA"/>
    <w:rsid w:val="00154F08"/>
    <w:rsid w:val="00156783"/>
    <w:rsid w:val="001606ED"/>
    <w:rsid w:val="001636D1"/>
    <w:rsid w:val="00164B62"/>
    <w:rsid w:val="00166396"/>
    <w:rsid w:val="001663C0"/>
    <w:rsid w:val="0016791B"/>
    <w:rsid w:val="001714E6"/>
    <w:rsid w:val="00171553"/>
    <w:rsid w:val="0017547E"/>
    <w:rsid w:val="00183395"/>
    <w:rsid w:val="00183986"/>
    <w:rsid w:val="00184FF9"/>
    <w:rsid w:val="0019220F"/>
    <w:rsid w:val="001931A9"/>
    <w:rsid w:val="00197C1C"/>
    <w:rsid w:val="001A1604"/>
    <w:rsid w:val="001A1B75"/>
    <w:rsid w:val="001A3294"/>
    <w:rsid w:val="001B00D4"/>
    <w:rsid w:val="001B34AE"/>
    <w:rsid w:val="001B3D62"/>
    <w:rsid w:val="001B44EE"/>
    <w:rsid w:val="001B5E9A"/>
    <w:rsid w:val="001C0128"/>
    <w:rsid w:val="001C1383"/>
    <w:rsid w:val="001C43C4"/>
    <w:rsid w:val="001D3A9B"/>
    <w:rsid w:val="001F00F3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07C66"/>
    <w:rsid w:val="0021327F"/>
    <w:rsid w:val="00214E38"/>
    <w:rsid w:val="00215D32"/>
    <w:rsid w:val="00216060"/>
    <w:rsid w:val="00221721"/>
    <w:rsid w:val="00222476"/>
    <w:rsid w:val="00222A82"/>
    <w:rsid w:val="00223107"/>
    <w:rsid w:val="0022460B"/>
    <w:rsid w:val="0022673A"/>
    <w:rsid w:val="0023181A"/>
    <w:rsid w:val="00232D6E"/>
    <w:rsid w:val="0023455D"/>
    <w:rsid w:val="002369FB"/>
    <w:rsid w:val="002437CF"/>
    <w:rsid w:val="00243B6A"/>
    <w:rsid w:val="00246671"/>
    <w:rsid w:val="002469B5"/>
    <w:rsid w:val="002523F7"/>
    <w:rsid w:val="00253610"/>
    <w:rsid w:val="00255B26"/>
    <w:rsid w:val="002603A4"/>
    <w:rsid w:val="00263EB3"/>
    <w:rsid w:val="00264ADE"/>
    <w:rsid w:val="00271B37"/>
    <w:rsid w:val="0027512C"/>
    <w:rsid w:val="0027515F"/>
    <w:rsid w:val="00277E7E"/>
    <w:rsid w:val="002801D3"/>
    <w:rsid w:val="002806E2"/>
    <w:rsid w:val="00281197"/>
    <w:rsid w:val="002832B4"/>
    <w:rsid w:val="00285D58"/>
    <w:rsid w:val="00290A58"/>
    <w:rsid w:val="002A2357"/>
    <w:rsid w:val="002A38AD"/>
    <w:rsid w:val="002A5CE6"/>
    <w:rsid w:val="002A6B89"/>
    <w:rsid w:val="002A6BBB"/>
    <w:rsid w:val="002A6DB9"/>
    <w:rsid w:val="002B3C19"/>
    <w:rsid w:val="002B60D0"/>
    <w:rsid w:val="002C2954"/>
    <w:rsid w:val="002C4DE7"/>
    <w:rsid w:val="002C6FE9"/>
    <w:rsid w:val="002C7007"/>
    <w:rsid w:val="002D2246"/>
    <w:rsid w:val="002D2788"/>
    <w:rsid w:val="002D32A1"/>
    <w:rsid w:val="002D3647"/>
    <w:rsid w:val="002D7A2C"/>
    <w:rsid w:val="002E32C1"/>
    <w:rsid w:val="002E367C"/>
    <w:rsid w:val="002E378D"/>
    <w:rsid w:val="002F031A"/>
    <w:rsid w:val="002F73CB"/>
    <w:rsid w:val="0031278E"/>
    <w:rsid w:val="003130C7"/>
    <w:rsid w:val="00317DAA"/>
    <w:rsid w:val="003211B0"/>
    <w:rsid w:val="003224FC"/>
    <w:rsid w:val="003245FF"/>
    <w:rsid w:val="003278A0"/>
    <w:rsid w:val="003315D8"/>
    <w:rsid w:val="0033354C"/>
    <w:rsid w:val="00335000"/>
    <w:rsid w:val="00337E5A"/>
    <w:rsid w:val="00340889"/>
    <w:rsid w:val="003433C2"/>
    <w:rsid w:val="003452AB"/>
    <w:rsid w:val="00345F0D"/>
    <w:rsid w:val="00347A3C"/>
    <w:rsid w:val="00351652"/>
    <w:rsid w:val="00351856"/>
    <w:rsid w:val="0035358E"/>
    <w:rsid w:val="00356241"/>
    <w:rsid w:val="00356D1B"/>
    <w:rsid w:val="0036622E"/>
    <w:rsid w:val="003665C4"/>
    <w:rsid w:val="00367DFE"/>
    <w:rsid w:val="003708CC"/>
    <w:rsid w:val="00370FB1"/>
    <w:rsid w:val="00371640"/>
    <w:rsid w:val="0037552D"/>
    <w:rsid w:val="00381864"/>
    <w:rsid w:val="00383BB2"/>
    <w:rsid w:val="003874AB"/>
    <w:rsid w:val="0039129B"/>
    <w:rsid w:val="003A112C"/>
    <w:rsid w:val="003A422F"/>
    <w:rsid w:val="003A5B8B"/>
    <w:rsid w:val="003A722B"/>
    <w:rsid w:val="003B18DF"/>
    <w:rsid w:val="003B220B"/>
    <w:rsid w:val="003B2CB3"/>
    <w:rsid w:val="003B2CBE"/>
    <w:rsid w:val="003B4AC5"/>
    <w:rsid w:val="003C13E3"/>
    <w:rsid w:val="003C1884"/>
    <w:rsid w:val="003C5823"/>
    <w:rsid w:val="003D1E86"/>
    <w:rsid w:val="003D230C"/>
    <w:rsid w:val="003D2FDF"/>
    <w:rsid w:val="003D61E0"/>
    <w:rsid w:val="003D6CC2"/>
    <w:rsid w:val="003E297A"/>
    <w:rsid w:val="003E2E13"/>
    <w:rsid w:val="003E5FC1"/>
    <w:rsid w:val="003E68A1"/>
    <w:rsid w:val="003F0C75"/>
    <w:rsid w:val="003F561A"/>
    <w:rsid w:val="0040074E"/>
    <w:rsid w:val="00401E11"/>
    <w:rsid w:val="00404263"/>
    <w:rsid w:val="00407064"/>
    <w:rsid w:val="004179AD"/>
    <w:rsid w:val="004223C1"/>
    <w:rsid w:val="00423232"/>
    <w:rsid w:val="004232A4"/>
    <w:rsid w:val="004271AD"/>
    <w:rsid w:val="00430354"/>
    <w:rsid w:val="0043158E"/>
    <w:rsid w:val="004319EB"/>
    <w:rsid w:val="0043476E"/>
    <w:rsid w:val="00437C31"/>
    <w:rsid w:val="00437D16"/>
    <w:rsid w:val="0044056E"/>
    <w:rsid w:val="00450F1C"/>
    <w:rsid w:val="00451261"/>
    <w:rsid w:val="00455702"/>
    <w:rsid w:val="00457519"/>
    <w:rsid w:val="00457651"/>
    <w:rsid w:val="00461135"/>
    <w:rsid w:val="0046191D"/>
    <w:rsid w:val="004627B6"/>
    <w:rsid w:val="004629F1"/>
    <w:rsid w:val="00466FFA"/>
    <w:rsid w:val="00467BD8"/>
    <w:rsid w:val="00470E67"/>
    <w:rsid w:val="00472657"/>
    <w:rsid w:val="004732A4"/>
    <w:rsid w:val="00473FDB"/>
    <w:rsid w:val="00477EF4"/>
    <w:rsid w:val="0048013E"/>
    <w:rsid w:val="0048102B"/>
    <w:rsid w:val="00483806"/>
    <w:rsid w:val="0048493D"/>
    <w:rsid w:val="0048658D"/>
    <w:rsid w:val="004919E6"/>
    <w:rsid w:val="004944F7"/>
    <w:rsid w:val="004A3164"/>
    <w:rsid w:val="004B2603"/>
    <w:rsid w:val="004B700B"/>
    <w:rsid w:val="004C0BE9"/>
    <w:rsid w:val="004C1E7B"/>
    <w:rsid w:val="004C2706"/>
    <w:rsid w:val="004C29D4"/>
    <w:rsid w:val="004C4BB3"/>
    <w:rsid w:val="004D02A8"/>
    <w:rsid w:val="004D0EDB"/>
    <w:rsid w:val="004E0D57"/>
    <w:rsid w:val="004E31AE"/>
    <w:rsid w:val="004E3AEA"/>
    <w:rsid w:val="004E3B84"/>
    <w:rsid w:val="004F252C"/>
    <w:rsid w:val="004F32E1"/>
    <w:rsid w:val="004F3A28"/>
    <w:rsid w:val="004F3B09"/>
    <w:rsid w:val="004F3E7E"/>
    <w:rsid w:val="004F7030"/>
    <w:rsid w:val="004F736E"/>
    <w:rsid w:val="005005BF"/>
    <w:rsid w:val="0050242E"/>
    <w:rsid w:val="00503E61"/>
    <w:rsid w:val="005060A7"/>
    <w:rsid w:val="005067EF"/>
    <w:rsid w:val="00507686"/>
    <w:rsid w:val="0051667B"/>
    <w:rsid w:val="005173F5"/>
    <w:rsid w:val="005174E3"/>
    <w:rsid w:val="00517EBD"/>
    <w:rsid w:val="00521AC5"/>
    <w:rsid w:val="00522FCC"/>
    <w:rsid w:val="00524C1A"/>
    <w:rsid w:val="00532FBB"/>
    <w:rsid w:val="0053317D"/>
    <w:rsid w:val="00542058"/>
    <w:rsid w:val="00542879"/>
    <w:rsid w:val="00542D57"/>
    <w:rsid w:val="005430DC"/>
    <w:rsid w:val="00543A5A"/>
    <w:rsid w:val="005443DC"/>
    <w:rsid w:val="00546890"/>
    <w:rsid w:val="00553047"/>
    <w:rsid w:val="00554827"/>
    <w:rsid w:val="005553C2"/>
    <w:rsid w:val="00556387"/>
    <w:rsid w:val="00556F2A"/>
    <w:rsid w:val="005574FB"/>
    <w:rsid w:val="00560425"/>
    <w:rsid w:val="00565DC6"/>
    <w:rsid w:val="00567192"/>
    <w:rsid w:val="00570B28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97A48"/>
    <w:rsid w:val="005A0FD6"/>
    <w:rsid w:val="005A3AA8"/>
    <w:rsid w:val="005A4D49"/>
    <w:rsid w:val="005A5407"/>
    <w:rsid w:val="005A5CD6"/>
    <w:rsid w:val="005B2DB0"/>
    <w:rsid w:val="005B4B9B"/>
    <w:rsid w:val="005C34CA"/>
    <w:rsid w:val="005C42F9"/>
    <w:rsid w:val="005C5E3B"/>
    <w:rsid w:val="005D28B5"/>
    <w:rsid w:val="005D7446"/>
    <w:rsid w:val="005E3504"/>
    <w:rsid w:val="005E3FE2"/>
    <w:rsid w:val="005E58BF"/>
    <w:rsid w:val="005F2941"/>
    <w:rsid w:val="005F37BD"/>
    <w:rsid w:val="005F4559"/>
    <w:rsid w:val="005F489A"/>
    <w:rsid w:val="005F673B"/>
    <w:rsid w:val="0060193C"/>
    <w:rsid w:val="00601B23"/>
    <w:rsid w:val="006030EB"/>
    <w:rsid w:val="00606EF8"/>
    <w:rsid w:val="00607774"/>
    <w:rsid w:val="00610E0C"/>
    <w:rsid w:val="00611C86"/>
    <w:rsid w:val="006129B2"/>
    <w:rsid w:val="006162DB"/>
    <w:rsid w:val="00617B0B"/>
    <w:rsid w:val="00621E0F"/>
    <w:rsid w:val="006228BB"/>
    <w:rsid w:val="00622BD3"/>
    <w:rsid w:val="006235E8"/>
    <w:rsid w:val="0062434A"/>
    <w:rsid w:val="00624EAD"/>
    <w:rsid w:val="006276FD"/>
    <w:rsid w:val="00632DAA"/>
    <w:rsid w:val="0063558A"/>
    <w:rsid w:val="00637234"/>
    <w:rsid w:val="0064123D"/>
    <w:rsid w:val="00643348"/>
    <w:rsid w:val="00644645"/>
    <w:rsid w:val="00653ECD"/>
    <w:rsid w:val="00663F28"/>
    <w:rsid w:val="00665EDC"/>
    <w:rsid w:val="006762E8"/>
    <w:rsid w:val="00677485"/>
    <w:rsid w:val="00683830"/>
    <w:rsid w:val="00684B48"/>
    <w:rsid w:val="00685D86"/>
    <w:rsid w:val="00686A4B"/>
    <w:rsid w:val="00686DB9"/>
    <w:rsid w:val="00687A6F"/>
    <w:rsid w:val="00687D6D"/>
    <w:rsid w:val="0069363A"/>
    <w:rsid w:val="0069593A"/>
    <w:rsid w:val="00697057"/>
    <w:rsid w:val="006A4118"/>
    <w:rsid w:val="006A6C0D"/>
    <w:rsid w:val="006B3C35"/>
    <w:rsid w:val="006B70E8"/>
    <w:rsid w:val="006B7A39"/>
    <w:rsid w:val="006D087D"/>
    <w:rsid w:val="006D0902"/>
    <w:rsid w:val="006E13B4"/>
    <w:rsid w:val="006E555E"/>
    <w:rsid w:val="006E5879"/>
    <w:rsid w:val="006E7ED0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6C7C"/>
    <w:rsid w:val="00747605"/>
    <w:rsid w:val="00747CF9"/>
    <w:rsid w:val="0075198D"/>
    <w:rsid w:val="00751F82"/>
    <w:rsid w:val="00752251"/>
    <w:rsid w:val="0075367F"/>
    <w:rsid w:val="00757299"/>
    <w:rsid w:val="007613FA"/>
    <w:rsid w:val="00765693"/>
    <w:rsid w:val="00767410"/>
    <w:rsid w:val="00771AD1"/>
    <w:rsid w:val="007740DB"/>
    <w:rsid w:val="00774679"/>
    <w:rsid w:val="00780FD1"/>
    <w:rsid w:val="007835B0"/>
    <w:rsid w:val="00786766"/>
    <w:rsid w:val="00792871"/>
    <w:rsid w:val="00796553"/>
    <w:rsid w:val="007A1441"/>
    <w:rsid w:val="007A5373"/>
    <w:rsid w:val="007A7ABB"/>
    <w:rsid w:val="007B0163"/>
    <w:rsid w:val="007B6C3D"/>
    <w:rsid w:val="007B7530"/>
    <w:rsid w:val="007C0DC9"/>
    <w:rsid w:val="007C132F"/>
    <w:rsid w:val="007C40F2"/>
    <w:rsid w:val="007D4209"/>
    <w:rsid w:val="007D554C"/>
    <w:rsid w:val="007E02E7"/>
    <w:rsid w:val="007E1222"/>
    <w:rsid w:val="007E423C"/>
    <w:rsid w:val="007E65CE"/>
    <w:rsid w:val="007E7AE8"/>
    <w:rsid w:val="007F2317"/>
    <w:rsid w:val="007F260B"/>
    <w:rsid w:val="007F3AEF"/>
    <w:rsid w:val="00814AEA"/>
    <w:rsid w:val="00816076"/>
    <w:rsid w:val="008175B0"/>
    <w:rsid w:val="008223E3"/>
    <w:rsid w:val="00823570"/>
    <w:rsid w:val="0082389C"/>
    <w:rsid w:val="008245FB"/>
    <w:rsid w:val="00830235"/>
    <w:rsid w:val="00832E34"/>
    <w:rsid w:val="00832F82"/>
    <w:rsid w:val="008335D1"/>
    <w:rsid w:val="00835441"/>
    <w:rsid w:val="0083635E"/>
    <w:rsid w:val="008421BA"/>
    <w:rsid w:val="00845498"/>
    <w:rsid w:val="008458AA"/>
    <w:rsid w:val="00846345"/>
    <w:rsid w:val="00852759"/>
    <w:rsid w:val="00852B4C"/>
    <w:rsid w:val="008549BC"/>
    <w:rsid w:val="00856C69"/>
    <w:rsid w:val="0085729C"/>
    <w:rsid w:val="00860DF4"/>
    <w:rsid w:val="00861C0F"/>
    <w:rsid w:val="0087152B"/>
    <w:rsid w:val="00872BEF"/>
    <w:rsid w:val="00877A18"/>
    <w:rsid w:val="00877DB6"/>
    <w:rsid w:val="00881B9D"/>
    <w:rsid w:val="00887394"/>
    <w:rsid w:val="00890E83"/>
    <w:rsid w:val="008912A8"/>
    <w:rsid w:val="00891B17"/>
    <w:rsid w:val="0089214D"/>
    <w:rsid w:val="00893708"/>
    <w:rsid w:val="008A179A"/>
    <w:rsid w:val="008A231E"/>
    <w:rsid w:val="008A3EB4"/>
    <w:rsid w:val="008B01B2"/>
    <w:rsid w:val="008B069F"/>
    <w:rsid w:val="008B0FEB"/>
    <w:rsid w:val="008B19E9"/>
    <w:rsid w:val="008B4C34"/>
    <w:rsid w:val="008B76BF"/>
    <w:rsid w:val="008C36A2"/>
    <w:rsid w:val="008C4934"/>
    <w:rsid w:val="008C749F"/>
    <w:rsid w:val="008D187E"/>
    <w:rsid w:val="008D58F2"/>
    <w:rsid w:val="008E2B2E"/>
    <w:rsid w:val="008E39F0"/>
    <w:rsid w:val="008E4FAD"/>
    <w:rsid w:val="008E5E5D"/>
    <w:rsid w:val="008E75AD"/>
    <w:rsid w:val="008F4907"/>
    <w:rsid w:val="008F5445"/>
    <w:rsid w:val="008F6D5D"/>
    <w:rsid w:val="00904F06"/>
    <w:rsid w:val="00905255"/>
    <w:rsid w:val="009076DB"/>
    <w:rsid w:val="00907D7D"/>
    <w:rsid w:val="00923A75"/>
    <w:rsid w:val="00932512"/>
    <w:rsid w:val="00933181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5AF"/>
    <w:rsid w:val="00950D94"/>
    <w:rsid w:val="00950E6A"/>
    <w:rsid w:val="00951053"/>
    <w:rsid w:val="00954974"/>
    <w:rsid w:val="00955F7E"/>
    <w:rsid w:val="00956980"/>
    <w:rsid w:val="00957DF0"/>
    <w:rsid w:val="00960265"/>
    <w:rsid w:val="009656D1"/>
    <w:rsid w:val="009724C1"/>
    <w:rsid w:val="00974CD8"/>
    <w:rsid w:val="00975548"/>
    <w:rsid w:val="00976309"/>
    <w:rsid w:val="00980622"/>
    <w:rsid w:val="009813F1"/>
    <w:rsid w:val="00981A48"/>
    <w:rsid w:val="00982AD1"/>
    <w:rsid w:val="00991AF6"/>
    <w:rsid w:val="009930E7"/>
    <w:rsid w:val="00993D2E"/>
    <w:rsid w:val="0099743F"/>
    <w:rsid w:val="009A03F0"/>
    <w:rsid w:val="009A09A2"/>
    <w:rsid w:val="009A219A"/>
    <w:rsid w:val="009A763D"/>
    <w:rsid w:val="009B40B4"/>
    <w:rsid w:val="009C03DC"/>
    <w:rsid w:val="009C7D06"/>
    <w:rsid w:val="009D2499"/>
    <w:rsid w:val="009D25A1"/>
    <w:rsid w:val="009D30C6"/>
    <w:rsid w:val="009D3596"/>
    <w:rsid w:val="009D39C7"/>
    <w:rsid w:val="009D511A"/>
    <w:rsid w:val="009D770B"/>
    <w:rsid w:val="009E08EF"/>
    <w:rsid w:val="009E48C9"/>
    <w:rsid w:val="009F3F16"/>
    <w:rsid w:val="009F5523"/>
    <w:rsid w:val="00A00601"/>
    <w:rsid w:val="00A0535B"/>
    <w:rsid w:val="00A112F3"/>
    <w:rsid w:val="00A13AAA"/>
    <w:rsid w:val="00A155DD"/>
    <w:rsid w:val="00A21E0F"/>
    <w:rsid w:val="00A228BA"/>
    <w:rsid w:val="00A2396F"/>
    <w:rsid w:val="00A23A17"/>
    <w:rsid w:val="00A24A63"/>
    <w:rsid w:val="00A31B40"/>
    <w:rsid w:val="00A33EA5"/>
    <w:rsid w:val="00A37FDA"/>
    <w:rsid w:val="00A4274F"/>
    <w:rsid w:val="00A43A4D"/>
    <w:rsid w:val="00A500C7"/>
    <w:rsid w:val="00A52851"/>
    <w:rsid w:val="00A5472D"/>
    <w:rsid w:val="00A567F4"/>
    <w:rsid w:val="00A663A2"/>
    <w:rsid w:val="00A666DE"/>
    <w:rsid w:val="00A7434A"/>
    <w:rsid w:val="00A777FB"/>
    <w:rsid w:val="00A87FBF"/>
    <w:rsid w:val="00A908E4"/>
    <w:rsid w:val="00A91A01"/>
    <w:rsid w:val="00A92D68"/>
    <w:rsid w:val="00A956E4"/>
    <w:rsid w:val="00AA0EDE"/>
    <w:rsid w:val="00AA27D9"/>
    <w:rsid w:val="00AA4DA2"/>
    <w:rsid w:val="00AA50B5"/>
    <w:rsid w:val="00AA5E22"/>
    <w:rsid w:val="00AA77BA"/>
    <w:rsid w:val="00AB2FB4"/>
    <w:rsid w:val="00AB3609"/>
    <w:rsid w:val="00AB614C"/>
    <w:rsid w:val="00AC0E2E"/>
    <w:rsid w:val="00AC1280"/>
    <w:rsid w:val="00AC14A9"/>
    <w:rsid w:val="00AC179A"/>
    <w:rsid w:val="00AC6B0F"/>
    <w:rsid w:val="00AD1F3F"/>
    <w:rsid w:val="00AD3699"/>
    <w:rsid w:val="00AD5FCD"/>
    <w:rsid w:val="00AD7A97"/>
    <w:rsid w:val="00AE109A"/>
    <w:rsid w:val="00AE5080"/>
    <w:rsid w:val="00AF04BC"/>
    <w:rsid w:val="00AF57E3"/>
    <w:rsid w:val="00AF5C53"/>
    <w:rsid w:val="00AF6C45"/>
    <w:rsid w:val="00AF6F35"/>
    <w:rsid w:val="00AF7503"/>
    <w:rsid w:val="00B04070"/>
    <w:rsid w:val="00B10F68"/>
    <w:rsid w:val="00B11B6D"/>
    <w:rsid w:val="00B11ED6"/>
    <w:rsid w:val="00B15A4C"/>
    <w:rsid w:val="00B170F4"/>
    <w:rsid w:val="00B17C93"/>
    <w:rsid w:val="00B23CC7"/>
    <w:rsid w:val="00B24359"/>
    <w:rsid w:val="00B25149"/>
    <w:rsid w:val="00B27DE8"/>
    <w:rsid w:val="00B3673E"/>
    <w:rsid w:val="00B3723F"/>
    <w:rsid w:val="00B404B4"/>
    <w:rsid w:val="00B4065E"/>
    <w:rsid w:val="00B42F2E"/>
    <w:rsid w:val="00B434F5"/>
    <w:rsid w:val="00B526B1"/>
    <w:rsid w:val="00B55194"/>
    <w:rsid w:val="00B55917"/>
    <w:rsid w:val="00B57A5F"/>
    <w:rsid w:val="00B62899"/>
    <w:rsid w:val="00B666BF"/>
    <w:rsid w:val="00B66BAC"/>
    <w:rsid w:val="00B711FF"/>
    <w:rsid w:val="00B8031E"/>
    <w:rsid w:val="00B81170"/>
    <w:rsid w:val="00B82797"/>
    <w:rsid w:val="00B84534"/>
    <w:rsid w:val="00B8654B"/>
    <w:rsid w:val="00B86F3D"/>
    <w:rsid w:val="00B907BC"/>
    <w:rsid w:val="00B92377"/>
    <w:rsid w:val="00B97F61"/>
    <w:rsid w:val="00BA0372"/>
    <w:rsid w:val="00BA1CD8"/>
    <w:rsid w:val="00BA2D62"/>
    <w:rsid w:val="00BA2EDD"/>
    <w:rsid w:val="00BA3813"/>
    <w:rsid w:val="00BA3976"/>
    <w:rsid w:val="00BA7512"/>
    <w:rsid w:val="00BB1386"/>
    <w:rsid w:val="00BB329B"/>
    <w:rsid w:val="00BB43AA"/>
    <w:rsid w:val="00BB4C9F"/>
    <w:rsid w:val="00BB6A4C"/>
    <w:rsid w:val="00BB73AF"/>
    <w:rsid w:val="00BC16CB"/>
    <w:rsid w:val="00BC2704"/>
    <w:rsid w:val="00BD1016"/>
    <w:rsid w:val="00BD3402"/>
    <w:rsid w:val="00BD51DD"/>
    <w:rsid w:val="00BD7E12"/>
    <w:rsid w:val="00BE0F0C"/>
    <w:rsid w:val="00BE2D31"/>
    <w:rsid w:val="00BE3877"/>
    <w:rsid w:val="00BE47F4"/>
    <w:rsid w:val="00BF11FE"/>
    <w:rsid w:val="00BF1476"/>
    <w:rsid w:val="00BF1C4C"/>
    <w:rsid w:val="00BF29C3"/>
    <w:rsid w:val="00BF4B2A"/>
    <w:rsid w:val="00BF582D"/>
    <w:rsid w:val="00BF6816"/>
    <w:rsid w:val="00C059D2"/>
    <w:rsid w:val="00C14235"/>
    <w:rsid w:val="00C17B57"/>
    <w:rsid w:val="00C17F67"/>
    <w:rsid w:val="00C30244"/>
    <w:rsid w:val="00C36347"/>
    <w:rsid w:val="00C436DF"/>
    <w:rsid w:val="00C4516F"/>
    <w:rsid w:val="00C458F2"/>
    <w:rsid w:val="00C470D7"/>
    <w:rsid w:val="00C47D7C"/>
    <w:rsid w:val="00C5109D"/>
    <w:rsid w:val="00C516F7"/>
    <w:rsid w:val="00C5355D"/>
    <w:rsid w:val="00C535EE"/>
    <w:rsid w:val="00C549B9"/>
    <w:rsid w:val="00C54AC2"/>
    <w:rsid w:val="00C568FA"/>
    <w:rsid w:val="00C56C09"/>
    <w:rsid w:val="00C60057"/>
    <w:rsid w:val="00C612DD"/>
    <w:rsid w:val="00C63B7B"/>
    <w:rsid w:val="00C649F6"/>
    <w:rsid w:val="00C6658F"/>
    <w:rsid w:val="00C67350"/>
    <w:rsid w:val="00C719D7"/>
    <w:rsid w:val="00C7553F"/>
    <w:rsid w:val="00C76831"/>
    <w:rsid w:val="00C769ED"/>
    <w:rsid w:val="00C94034"/>
    <w:rsid w:val="00C9404B"/>
    <w:rsid w:val="00C946AC"/>
    <w:rsid w:val="00C94EB3"/>
    <w:rsid w:val="00C96ECC"/>
    <w:rsid w:val="00CA0709"/>
    <w:rsid w:val="00CA0C21"/>
    <w:rsid w:val="00CA1083"/>
    <w:rsid w:val="00CA149D"/>
    <w:rsid w:val="00CA42E2"/>
    <w:rsid w:val="00CA49E0"/>
    <w:rsid w:val="00CB2351"/>
    <w:rsid w:val="00CB3AAC"/>
    <w:rsid w:val="00CB77FA"/>
    <w:rsid w:val="00CC33AE"/>
    <w:rsid w:val="00CC50A4"/>
    <w:rsid w:val="00CD2124"/>
    <w:rsid w:val="00CD27FD"/>
    <w:rsid w:val="00CE3F3A"/>
    <w:rsid w:val="00CE6DF3"/>
    <w:rsid w:val="00CF1ACD"/>
    <w:rsid w:val="00CF1DC8"/>
    <w:rsid w:val="00CF20FC"/>
    <w:rsid w:val="00CF4290"/>
    <w:rsid w:val="00D031DE"/>
    <w:rsid w:val="00D04D2D"/>
    <w:rsid w:val="00D10DB9"/>
    <w:rsid w:val="00D11523"/>
    <w:rsid w:val="00D12A0D"/>
    <w:rsid w:val="00D12BDF"/>
    <w:rsid w:val="00D1376B"/>
    <w:rsid w:val="00D139CB"/>
    <w:rsid w:val="00D141B4"/>
    <w:rsid w:val="00D14727"/>
    <w:rsid w:val="00D170DF"/>
    <w:rsid w:val="00D207D0"/>
    <w:rsid w:val="00D222CB"/>
    <w:rsid w:val="00D25323"/>
    <w:rsid w:val="00D25AE3"/>
    <w:rsid w:val="00D26ADA"/>
    <w:rsid w:val="00D31A9B"/>
    <w:rsid w:val="00D34AE7"/>
    <w:rsid w:val="00D36387"/>
    <w:rsid w:val="00D36FF6"/>
    <w:rsid w:val="00D40A58"/>
    <w:rsid w:val="00D41798"/>
    <w:rsid w:val="00D41DD3"/>
    <w:rsid w:val="00D44C80"/>
    <w:rsid w:val="00D47331"/>
    <w:rsid w:val="00D47DB6"/>
    <w:rsid w:val="00D503EE"/>
    <w:rsid w:val="00D50CE0"/>
    <w:rsid w:val="00D514B0"/>
    <w:rsid w:val="00D517D3"/>
    <w:rsid w:val="00D56D75"/>
    <w:rsid w:val="00D624CB"/>
    <w:rsid w:val="00D6291E"/>
    <w:rsid w:val="00D660F6"/>
    <w:rsid w:val="00D66D6C"/>
    <w:rsid w:val="00D7581D"/>
    <w:rsid w:val="00D80B11"/>
    <w:rsid w:val="00D82D39"/>
    <w:rsid w:val="00D834B7"/>
    <w:rsid w:val="00D85640"/>
    <w:rsid w:val="00D85C5B"/>
    <w:rsid w:val="00D86E5E"/>
    <w:rsid w:val="00D873C3"/>
    <w:rsid w:val="00D916B2"/>
    <w:rsid w:val="00D91ADA"/>
    <w:rsid w:val="00DA28A2"/>
    <w:rsid w:val="00DA2A01"/>
    <w:rsid w:val="00DA2FD0"/>
    <w:rsid w:val="00DA49BD"/>
    <w:rsid w:val="00DB08A7"/>
    <w:rsid w:val="00DB0FAE"/>
    <w:rsid w:val="00DB28C3"/>
    <w:rsid w:val="00DB32BF"/>
    <w:rsid w:val="00DB39FC"/>
    <w:rsid w:val="00DB3D17"/>
    <w:rsid w:val="00DC4028"/>
    <w:rsid w:val="00DD12B0"/>
    <w:rsid w:val="00DD1A31"/>
    <w:rsid w:val="00DD2233"/>
    <w:rsid w:val="00DD3221"/>
    <w:rsid w:val="00DD4A53"/>
    <w:rsid w:val="00DE2083"/>
    <w:rsid w:val="00DE229D"/>
    <w:rsid w:val="00DE3B91"/>
    <w:rsid w:val="00DE495A"/>
    <w:rsid w:val="00DE5E53"/>
    <w:rsid w:val="00DE7DC2"/>
    <w:rsid w:val="00DF458E"/>
    <w:rsid w:val="00DF598E"/>
    <w:rsid w:val="00E05625"/>
    <w:rsid w:val="00E07ED7"/>
    <w:rsid w:val="00E11FDB"/>
    <w:rsid w:val="00E12788"/>
    <w:rsid w:val="00E1718D"/>
    <w:rsid w:val="00E201DD"/>
    <w:rsid w:val="00E252E5"/>
    <w:rsid w:val="00E26C92"/>
    <w:rsid w:val="00E2731E"/>
    <w:rsid w:val="00E30766"/>
    <w:rsid w:val="00E3077B"/>
    <w:rsid w:val="00E32C7E"/>
    <w:rsid w:val="00E4138E"/>
    <w:rsid w:val="00E464DF"/>
    <w:rsid w:val="00E46D24"/>
    <w:rsid w:val="00E53ABD"/>
    <w:rsid w:val="00E56993"/>
    <w:rsid w:val="00E643F4"/>
    <w:rsid w:val="00E71887"/>
    <w:rsid w:val="00E72853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4BC8"/>
    <w:rsid w:val="00EB652C"/>
    <w:rsid w:val="00EB70AF"/>
    <w:rsid w:val="00EB75F7"/>
    <w:rsid w:val="00EB772D"/>
    <w:rsid w:val="00EC0CC6"/>
    <w:rsid w:val="00EC16BB"/>
    <w:rsid w:val="00EC239E"/>
    <w:rsid w:val="00EC3BE7"/>
    <w:rsid w:val="00EC5C97"/>
    <w:rsid w:val="00EC78BC"/>
    <w:rsid w:val="00ED2CD6"/>
    <w:rsid w:val="00ED50CE"/>
    <w:rsid w:val="00EE0E4E"/>
    <w:rsid w:val="00EE27E5"/>
    <w:rsid w:val="00EE2D04"/>
    <w:rsid w:val="00EE59E5"/>
    <w:rsid w:val="00EE5D9F"/>
    <w:rsid w:val="00EE60BA"/>
    <w:rsid w:val="00EE643D"/>
    <w:rsid w:val="00EF0EFC"/>
    <w:rsid w:val="00EF2EBF"/>
    <w:rsid w:val="00EF595A"/>
    <w:rsid w:val="00EF5AF8"/>
    <w:rsid w:val="00EF6186"/>
    <w:rsid w:val="00F00483"/>
    <w:rsid w:val="00F01BE8"/>
    <w:rsid w:val="00F02462"/>
    <w:rsid w:val="00F03234"/>
    <w:rsid w:val="00F04C80"/>
    <w:rsid w:val="00F0668D"/>
    <w:rsid w:val="00F0799A"/>
    <w:rsid w:val="00F119BA"/>
    <w:rsid w:val="00F11B26"/>
    <w:rsid w:val="00F13ED2"/>
    <w:rsid w:val="00F154FC"/>
    <w:rsid w:val="00F15A36"/>
    <w:rsid w:val="00F203CC"/>
    <w:rsid w:val="00F21897"/>
    <w:rsid w:val="00F260AD"/>
    <w:rsid w:val="00F31C02"/>
    <w:rsid w:val="00F35ACA"/>
    <w:rsid w:val="00F3626C"/>
    <w:rsid w:val="00F37724"/>
    <w:rsid w:val="00F40FA4"/>
    <w:rsid w:val="00F41B67"/>
    <w:rsid w:val="00F422C5"/>
    <w:rsid w:val="00F55A62"/>
    <w:rsid w:val="00F573FF"/>
    <w:rsid w:val="00F62393"/>
    <w:rsid w:val="00F63F2F"/>
    <w:rsid w:val="00F6791C"/>
    <w:rsid w:val="00F67B64"/>
    <w:rsid w:val="00F712E7"/>
    <w:rsid w:val="00F7519F"/>
    <w:rsid w:val="00F77371"/>
    <w:rsid w:val="00F8040B"/>
    <w:rsid w:val="00F832B0"/>
    <w:rsid w:val="00F86A78"/>
    <w:rsid w:val="00F879D2"/>
    <w:rsid w:val="00F908B1"/>
    <w:rsid w:val="00F979C5"/>
    <w:rsid w:val="00FA11E2"/>
    <w:rsid w:val="00FB0EC4"/>
    <w:rsid w:val="00FB0F31"/>
    <w:rsid w:val="00FB1913"/>
    <w:rsid w:val="00FB25AF"/>
    <w:rsid w:val="00FC13F1"/>
    <w:rsid w:val="00FC14F4"/>
    <w:rsid w:val="00FC1EDB"/>
    <w:rsid w:val="00FC24B4"/>
    <w:rsid w:val="00FC2B6C"/>
    <w:rsid w:val="00FD0A34"/>
    <w:rsid w:val="00FD1C01"/>
    <w:rsid w:val="00FD5845"/>
    <w:rsid w:val="00FD7D12"/>
    <w:rsid w:val="00FE5E11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4205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4205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42058"/>
    <w:rPr>
      <w:rFonts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4205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42058"/>
    <w:rPr>
      <w:b/>
      <w:bCs/>
    </w:rPr>
  </w:style>
  <w:style w:type="paragraph" w:customStyle="1" w:styleId="Pa0">
    <w:name w:val="Pa0"/>
    <w:basedOn w:val="Normal"/>
    <w:next w:val="Normal"/>
    <w:uiPriority w:val="99"/>
    <w:rsid w:val="00C9404B"/>
    <w:pPr>
      <w:autoSpaceDE w:val="0"/>
      <w:autoSpaceDN w:val="0"/>
      <w:adjustRightInd w:val="0"/>
      <w:spacing w:line="241" w:lineRule="atLeast"/>
      <w:jc w:val="left"/>
    </w:pPr>
    <w:rPr>
      <w:rFonts w:ascii="Allianz Sans" w:hAnsi="Allianz Sans"/>
      <w:sz w:val="24"/>
      <w:szCs w:val="24"/>
      <w:lang w:eastAsia="sk-SK"/>
    </w:rPr>
  </w:style>
  <w:style w:type="character" w:customStyle="1" w:styleId="A2">
    <w:name w:val="A2"/>
    <w:uiPriority w:val="99"/>
    <w:rsid w:val="00C9404B"/>
    <w:rPr>
      <w:b/>
      <w:color w:val="000000"/>
      <w:sz w:val="15"/>
    </w:rPr>
  </w:style>
  <w:style w:type="paragraph" w:customStyle="1" w:styleId="Pa1">
    <w:name w:val="Pa1"/>
    <w:basedOn w:val="Normal"/>
    <w:next w:val="Normal"/>
    <w:uiPriority w:val="99"/>
    <w:rsid w:val="00C9404B"/>
    <w:pPr>
      <w:autoSpaceDE w:val="0"/>
      <w:autoSpaceDN w:val="0"/>
      <w:adjustRightInd w:val="0"/>
      <w:spacing w:line="241" w:lineRule="atLeast"/>
      <w:jc w:val="left"/>
    </w:pPr>
    <w:rPr>
      <w:rFonts w:ascii="Allianz Sans" w:hAnsi="Allianz Sans"/>
      <w:sz w:val="24"/>
      <w:szCs w:val="24"/>
      <w:lang w:eastAsia="sk-SK"/>
    </w:rPr>
  </w:style>
  <w:style w:type="paragraph" w:customStyle="1" w:styleId="TopHeader">
    <w:name w:val="Top Header"/>
    <w:basedOn w:val="Normal"/>
    <w:qFormat/>
    <w:rsid w:val="00C47D7C"/>
    <w:pPr>
      <w:jc w:val="center"/>
    </w:pPr>
    <w:rPr>
      <w:rFonts w:ascii="Arial Narrow" w:hAnsi="Arial Narrow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8FB3-3950-4CFA-9714-E4D63E24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19</Pages>
  <Words>3781</Words>
  <Characters>21558</Characters>
  <Application>Microsoft Office Word</Application>
  <DocSecurity>0</DocSecurity>
  <Lines>0</Lines>
  <Paragraphs>0</Paragraphs>
  <ScaleCrop>false</ScaleCrop>
  <Company>MF_SR</Company>
  <LinksUpToDate>false</LinksUpToDate>
  <CharactersWithSpaces>25289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Laszova Viera</cp:lastModifiedBy>
  <cp:revision>2</cp:revision>
  <cp:lastPrinted>2011-09-20T13:40:00Z</cp:lastPrinted>
  <dcterms:created xsi:type="dcterms:W3CDTF">2011-09-21T09:20:00Z</dcterms:created>
  <dcterms:modified xsi:type="dcterms:W3CDTF">2011-09-21T09:20:00Z</dcterms:modified>
</cp:coreProperties>
</file>