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470"/>
        <w:gridCol w:w="250"/>
        <w:gridCol w:w="2160"/>
        <w:gridCol w:w="3060"/>
        <w:gridCol w:w="720"/>
        <w:gridCol w:w="360"/>
        <w:gridCol w:w="540"/>
        <w:gridCol w:w="1260"/>
        <w:gridCol w:w="610"/>
        <w:gridCol w:w="4250"/>
        <w:gridCol w:w="720"/>
        <w:gridCol w:w="1800"/>
      </w:tblGrid>
      <w:tr>
        <w:tblPrEx>
          <w:tblW w:w="1620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6200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D96F61">
            <w:pPr>
              <w:pStyle w:val="Heading1"/>
              <w:bidi w:val="0"/>
              <w:rPr>
                <w:rFonts w:ascii="Arial Narrow" w:hAnsi="Arial Narrow" w:cs="Arial Narrow"/>
                <w:sz w:val="22"/>
                <w:szCs w:val="22"/>
              </w:rPr>
            </w:pPr>
            <w:r w:rsidRPr="00D96F61">
              <w:rPr>
                <w:rFonts w:ascii="Arial Narrow" w:hAnsi="Arial Narrow" w:cs="Arial Narrow"/>
                <w:sz w:val="22"/>
                <w:szCs w:val="22"/>
              </w:rPr>
              <w:t>TABUĽKA  ZHODY</w:t>
            </w:r>
          </w:p>
          <w:p w:rsidR="008C54C3" w:rsidRPr="00D96F61">
            <w:pPr>
              <w:pStyle w:val="Heading1"/>
              <w:bidi w:val="0"/>
              <w:spacing w:after="120"/>
              <w:rPr>
                <w:rFonts w:ascii="Arial Narrow" w:hAnsi="Arial Narrow" w:cs="Arial Narrow"/>
                <w:b w:val="0"/>
                <w:bCs w:val="0"/>
                <w:sz w:val="22"/>
                <w:szCs w:val="22"/>
              </w:rPr>
            </w:pPr>
            <w:r w:rsidRPr="00D96F61">
              <w:rPr>
                <w:rFonts w:ascii="Arial Narrow" w:hAnsi="Arial Narrow" w:cs="Arial Narrow"/>
                <w:sz w:val="22"/>
                <w:szCs w:val="22"/>
              </w:rPr>
              <w:t>smernice ES s ustanoveniami všetkých všeobecne záväzných právnych predpisov, ktoré danú smernicu preberajú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666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D96F61">
            <w:pPr>
              <w:pStyle w:val="Heading4"/>
              <w:bidi w:val="0"/>
              <w:spacing w:before="120"/>
              <w:rPr>
                <w:rFonts w:ascii="Arial Narrow" w:hAnsi="Arial Narrow" w:cs="Arial Narrow"/>
              </w:rPr>
            </w:pPr>
            <w:r w:rsidRPr="00D96F61">
              <w:rPr>
                <w:rFonts w:ascii="Arial Narrow" w:hAnsi="Arial Narrow" w:cs="Arial Narrow"/>
              </w:rPr>
              <w:t>Smernica ES</w:t>
            </w:r>
            <w:r w:rsidRPr="00D96F61" w:rsidR="008471BD">
              <w:rPr>
                <w:rFonts w:ascii="Arial Narrow" w:hAnsi="Arial Narrow" w:cs="Arial Narrow"/>
              </w:rPr>
              <w:t>/EÚ</w:t>
            </w:r>
          </w:p>
          <w:p w:rsidR="00B8559C" w:rsidRPr="00B8559C" w:rsidP="00B8559C">
            <w:pPr>
              <w:bidi w:val="0"/>
              <w:adjustRightIn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B8559C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SIEDMÁ SMERNICA RADY </w:t>
            </w:r>
            <w:r w:rsidRPr="00B8559C"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</w:rPr>
              <w:t>83/349/EHS</w:t>
            </w:r>
            <w:r w:rsidRPr="00B8559C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z 13. júna 1983 o konsolidovaných účtovných závierkach, vychádzajúca z článku 54 ods. 3 písm. g) zmluvy</w:t>
            </w:r>
            <w:r w:rsidR="00052F15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v platnom znení</w:t>
            </w:r>
          </w:p>
          <w:p w:rsidR="008C54C3" w:rsidRPr="00D96F61">
            <w:pPr>
              <w:pStyle w:val="BodyText3"/>
              <w:bidi w:val="0"/>
              <w:spacing w:line="240" w:lineRule="exact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95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D96F61">
            <w:pPr>
              <w:pStyle w:val="Heading4"/>
              <w:bidi w:val="0"/>
              <w:spacing w:before="120"/>
              <w:rPr>
                <w:rFonts w:ascii="Arial Narrow" w:hAnsi="Arial Narrow" w:cs="Arial Narrow"/>
              </w:rPr>
            </w:pPr>
            <w:r w:rsidR="002A6C9E">
              <w:rPr>
                <w:rFonts w:ascii="Arial Narrow" w:hAnsi="Arial Narrow" w:cs="Arial Narrow"/>
              </w:rPr>
              <w:t>P</w:t>
            </w:r>
            <w:r w:rsidRPr="00D96F61">
              <w:rPr>
                <w:rFonts w:ascii="Arial Narrow" w:hAnsi="Arial Narrow" w:cs="Arial Narrow"/>
              </w:rPr>
              <w:t>rávne predpisy Slovenskej republiky</w:t>
            </w:r>
          </w:p>
          <w:p w:rsidR="00303AA8" w:rsidRPr="00D96F61">
            <w:pPr>
              <w:pStyle w:val="Header"/>
              <w:tabs>
                <w:tab w:val="left" w:pos="709"/>
              </w:tabs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8C54C3" w:rsidRPr="00D96F61" w:rsidP="00303AA8">
            <w:pPr>
              <w:pStyle w:val="Header"/>
              <w:tabs>
                <w:tab w:val="left" w:pos="709"/>
              </w:tabs>
              <w:bidi w:val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D96F61" w:rsidR="00303AA8">
              <w:rPr>
                <w:rFonts w:ascii="Arial Narrow" w:hAnsi="Arial Narrow" w:cs="Arial Narrow"/>
                <w:sz w:val="22"/>
                <w:szCs w:val="22"/>
              </w:rPr>
              <w:t>Zákon č. 431/2002 Z.z. o účtovníctve v znení neskorších predpisov ( ďalej len "431/2002")</w:t>
            </w:r>
          </w:p>
          <w:p w:rsidR="00303AA8" w:rsidRPr="00D96F61" w:rsidP="00303AA8">
            <w:pPr>
              <w:pStyle w:val="Header"/>
              <w:tabs>
                <w:tab w:val="left" w:pos="709"/>
              </w:tabs>
              <w:bidi w:val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03AA8" w:rsidRPr="00D96F61" w:rsidP="00E9329E">
            <w:pPr>
              <w:pStyle w:val="Header"/>
              <w:tabs>
                <w:tab w:val="left" w:pos="709"/>
              </w:tabs>
              <w:bidi w:val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D96F6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Návrh zákona, ktorým sa mení a dopĺňa zákon č. </w:t>
            </w:r>
            <w:r w:rsidRPr="00D96F61" w:rsidR="00E9329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431</w:t>
            </w:r>
            <w:r w:rsidRPr="00D96F6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/200</w:t>
            </w:r>
            <w:r w:rsidRPr="00D96F61" w:rsidR="00E9329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2</w:t>
            </w:r>
            <w:r w:rsidRPr="00D96F6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Z. z. o</w:t>
            </w:r>
            <w:r w:rsidRPr="00D96F61" w:rsidR="00E9329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 účtovníctve</w:t>
            </w:r>
            <w:r w:rsidRPr="00D96F6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v znení neskorších predpisov a o zmene a doplnení niektorých zákonov (Čl. I je označený ďalej len ako "návrh zákona")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D96F61">
            <w:pPr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D96F61"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D96F61">
            <w:pPr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D96F61"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D96F61">
            <w:pPr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D96F61"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D96F61">
            <w:pPr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D96F61"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D96F61">
            <w:pPr>
              <w:pStyle w:val="BodyText2"/>
              <w:bidi w:val="0"/>
              <w:spacing w:line="240" w:lineRule="exact"/>
              <w:rPr>
                <w:rFonts w:ascii="Arial Narrow" w:hAnsi="Arial Narrow" w:cs="Arial Narrow"/>
                <w:sz w:val="22"/>
                <w:szCs w:val="22"/>
              </w:rPr>
            </w:pPr>
            <w:r w:rsidRPr="00D96F61">
              <w:rPr>
                <w:rFonts w:ascii="Arial Narrow" w:hAnsi="Arial Narrow" w:cs="Arial Narrow"/>
                <w:sz w:val="22"/>
                <w:szCs w:val="22"/>
              </w:rPr>
              <w:t>5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D96F61">
            <w:pPr>
              <w:pStyle w:val="BodyText2"/>
              <w:bidi w:val="0"/>
              <w:spacing w:line="240" w:lineRule="exact"/>
              <w:rPr>
                <w:rFonts w:ascii="Arial Narrow" w:hAnsi="Arial Narrow" w:cs="Arial Narrow"/>
                <w:sz w:val="22"/>
                <w:szCs w:val="22"/>
              </w:rPr>
            </w:pPr>
            <w:r w:rsidRPr="00D96F61"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D96F61">
            <w:pPr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D96F61">
              <w:rPr>
                <w:rFonts w:ascii="Arial Narrow" w:hAnsi="Arial Narrow" w:cs="Arial Narrow"/>
                <w:sz w:val="22"/>
                <w:szCs w:val="22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D96F61">
            <w:pPr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D96F61" w:rsidR="005170A9">
              <w:rPr>
                <w:rFonts w:ascii="Arial Narrow" w:hAnsi="Arial Narrow" w:cs="Arial Narrow"/>
                <w:sz w:val="22"/>
                <w:szCs w:val="22"/>
              </w:rPr>
              <w:t>8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D96F61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D96F61">
              <w:rPr>
                <w:rFonts w:ascii="Arial Narrow" w:hAnsi="Arial Narrow" w:cs="Arial Narrow"/>
                <w:sz w:val="22"/>
                <w:szCs w:val="22"/>
              </w:rPr>
              <w:t>Článok</w:t>
            </w:r>
          </w:p>
          <w:p w:rsidR="00A9063F" w:rsidRPr="00D96F61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D96F61">
              <w:rPr>
                <w:rFonts w:ascii="Arial Narrow" w:hAnsi="Arial Narrow" w:cs="Arial Narrow"/>
                <w:sz w:val="22"/>
                <w:szCs w:val="22"/>
              </w:rPr>
              <w:t>(Č, O,</w:t>
            </w:r>
          </w:p>
          <w:p w:rsidR="00A9063F" w:rsidRPr="00D96F61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D96F61">
              <w:rPr>
                <w:rFonts w:ascii="Arial Narrow" w:hAnsi="Arial Narrow" w:cs="Arial Narrow"/>
                <w:sz w:val="22"/>
                <w:szCs w:val="22"/>
              </w:rPr>
              <w:t>V, P)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D96F61">
              <w:rPr>
                <w:rFonts w:ascii="Arial Narrow" w:hAnsi="Arial Narrow" w:cs="Arial Narrow"/>
                <w:sz w:val="22"/>
                <w:szCs w:val="22"/>
              </w:rPr>
              <w:t>Text</w:t>
            </w:r>
          </w:p>
          <w:p w:rsidR="00112CCF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112CCF" w:rsidRPr="00D96F61" w:rsidP="00112CCF">
            <w:pPr>
              <w:pStyle w:val="Normlny"/>
              <w:bidi w:val="0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D96F61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D96F61">
              <w:rPr>
                <w:rFonts w:ascii="Arial Narrow" w:hAnsi="Arial Narrow" w:cs="Arial Narrow"/>
                <w:sz w:val="22"/>
                <w:szCs w:val="22"/>
              </w:rPr>
              <w:t>Spôsob transp.</w:t>
            </w:r>
          </w:p>
          <w:p w:rsidR="00A9063F" w:rsidRPr="00D96F61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D96F61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D96F61">
              <w:rPr>
                <w:rFonts w:ascii="Arial Narrow" w:hAnsi="Arial Narrow" w:cs="Arial Narrow"/>
                <w:sz w:val="22"/>
                <w:szCs w:val="22"/>
              </w:rPr>
              <w:t>Číslo</w:t>
            </w:r>
          </w:p>
          <w:p w:rsidR="00A9063F" w:rsidRPr="00D96F61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D96F61">
              <w:rPr>
                <w:rFonts w:ascii="Arial Narrow" w:hAnsi="Arial Narrow" w:cs="Arial Narrow"/>
                <w:sz w:val="22"/>
                <w:szCs w:val="22"/>
              </w:rPr>
              <w:t>predpisu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D96F61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D96F61">
              <w:rPr>
                <w:rFonts w:ascii="Arial Narrow" w:hAnsi="Arial Narrow" w:cs="Arial Narrow"/>
                <w:sz w:val="22"/>
                <w:szCs w:val="22"/>
              </w:rPr>
              <w:t>Článok (Č, §, O, V, P)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D96F61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D96F61">
              <w:rPr>
                <w:rFonts w:ascii="Arial Narrow" w:hAnsi="Arial Narrow" w:cs="Arial Narrow"/>
                <w:sz w:val="22"/>
                <w:szCs w:val="22"/>
              </w:rPr>
              <w:t>Text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D96F61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D96F61">
              <w:rPr>
                <w:rFonts w:ascii="Arial Narrow" w:hAnsi="Arial Narrow" w:cs="Arial Narrow"/>
                <w:sz w:val="22"/>
                <w:szCs w:val="22"/>
              </w:rPr>
              <w:t>Zhoda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D96F61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D96F61">
              <w:rPr>
                <w:rFonts w:ascii="Arial Narrow" w:hAnsi="Arial Narrow" w:cs="Arial Narrow"/>
                <w:sz w:val="22"/>
                <w:szCs w:val="22"/>
              </w:rPr>
              <w:t>Poznámky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112CCF" w:rsidRPr="00D96F61" w:rsidP="005A6132">
            <w:pPr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Čl. 6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2CCF" w:rsidRPr="009C009D" w:rsidP="009C009D">
            <w:pPr>
              <w:bidi w:val="0"/>
              <w:adjustRightInd w:val="0"/>
              <w:rPr>
                <w:rFonts w:ascii="Arial Narrow" w:hAnsi="Arial Narrow" w:cs="TimesNewRoman"/>
                <w:sz w:val="22"/>
                <w:szCs w:val="22"/>
              </w:rPr>
            </w:pPr>
            <w:r w:rsidRPr="009C009D">
              <w:rPr>
                <w:rFonts w:ascii="Arial Narrow" w:hAnsi="Arial Narrow" w:cs="TimesNewRoman"/>
                <w:sz w:val="22"/>
                <w:szCs w:val="22"/>
              </w:rPr>
              <w:t>1. Bez toho, aby boli dotknuté ustanovenia článkov 4 ods. 2 a 5,</w:t>
            </w:r>
          </w:p>
          <w:p w:rsidR="00112CCF" w:rsidRPr="00D96F61" w:rsidP="009C009D">
            <w:pPr>
              <w:bidi w:val="0"/>
              <w:adjustRightInd w:val="0"/>
              <w:rPr>
                <w:rFonts w:ascii="Arial Narrow" w:hAnsi="Arial Narrow" w:cs="TimesNewRoman"/>
                <w:sz w:val="22"/>
                <w:szCs w:val="22"/>
              </w:rPr>
            </w:pPr>
            <w:r w:rsidRPr="009C009D">
              <w:rPr>
                <w:rFonts w:ascii="Arial Narrow" w:hAnsi="Arial Narrow" w:cs="TimesNewRoman"/>
                <w:sz w:val="22"/>
                <w:szCs w:val="22"/>
              </w:rPr>
              <w:t>môže členský štát oslobodiť od povinnosti stanovenej v článku 1 ods. 1,</w:t>
            </w:r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r w:rsidRPr="009C009D">
              <w:rPr>
                <w:rFonts w:ascii="Arial Narrow" w:hAnsi="Arial Narrow" w:cs="TimesNewRoman"/>
                <w:sz w:val="22"/>
                <w:szCs w:val="22"/>
              </w:rPr>
              <w:t>ak v rozhodujúci deň súvahy materského podniku podniky, ktoré majú</w:t>
            </w:r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r w:rsidRPr="009C009D">
              <w:rPr>
                <w:rFonts w:ascii="Arial Narrow" w:hAnsi="Arial Narrow" w:cs="TimesNewRoman"/>
                <w:sz w:val="22"/>
                <w:szCs w:val="22"/>
              </w:rPr>
              <w:t>byť konsolidované, na základe posledných ročných závierok spolu</w:t>
            </w:r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r w:rsidRPr="009C009D">
              <w:rPr>
                <w:rFonts w:ascii="Arial Narrow" w:hAnsi="Arial Narrow" w:cs="TimesNewRoman"/>
                <w:sz w:val="22"/>
                <w:szCs w:val="22"/>
              </w:rPr>
              <w:t>neprekročia limity dvoch z troch kritérií stanovených v článku 27</w:t>
            </w:r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r w:rsidRPr="009C009D">
              <w:rPr>
                <w:rFonts w:ascii="Arial Narrow" w:hAnsi="Arial Narrow" w:cs="TimesNewRoman"/>
                <w:sz w:val="22"/>
                <w:szCs w:val="22"/>
              </w:rPr>
              <w:t>smernice 78/660/EHS.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112CCF" w:rsidRPr="00D96F61">
            <w:pPr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N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112CCF" w:rsidRPr="00852F3D">
            <w:pPr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852F3D">
              <w:rPr>
                <w:rFonts w:ascii="Arial Narrow" w:hAnsi="Arial Narrow" w:cs="Arial Narrow"/>
                <w:bCs/>
                <w:sz w:val="22"/>
                <w:szCs w:val="22"/>
              </w:rPr>
              <w:t>návrh zákona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112CCF" w:rsidRPr="00D96F61" w:rsidP="00DF394B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§ 22 O: 1</w:t>
            </w:r>
            <w:r w:rsidR="00DF394B"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4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112CCF" w:rsidRPr="001105AB" w:rsidP="001105AB">
            <w:pPr>
              <w:tabs>
                <w:tab w:val="num" w:pos="284"/>
              </w:tabs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105AB">
              <w:rPr>
                <w:rFonts w:ascii="Arial Narrow" w:hAnsi="Arial Narrow" w:cs="Arial"/>
                <w:sz w:val="22"/>
                <w:szCs w:val="22"/>
              </w:rPr>
              <w:t>Materská účtovná jednotka nemá povinnosť zostaviť konsolidovanú účtovnú závierku, ak ku dňu, ku ktorému sa zostavuje účtovná závierka a za bezprostredne predchádzajúce účtovné obdobie na základe jej individuálnych účtovných závierok a individuálnych účtovných závierok všetkých jej dcérskych účtovných jednotiek neboli splnené aspoň dve z nasledujúcich podmienok:</w:t>
            </w:r>
          </w:p>
          <w:p w:rsidR="00112CCF" w:rsidRPr="001105AB" w:rsidP="00AC5942">
            <w:pPr>
              <w:numPr>
                <w:numId w:val="17"/>
              </w:numPr>
              <w:autoSpaceDE/>
              <w:autoSpaceDN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105AB">
              <w:rPr>
                <w:rFonts w:ascii="Arial Narrow" w:hAnsi="Arial Narrow" w:cs="Arial"/>
                <w:sz w:val="22"/>
                <w:szCs w:val="22"/>
              </w:rPr>
              <w:t>celková suma majetku materskej účtovnej jednot</w:t>
            </w:r>
            <w:r w:rsidR="00B10004">
              <w:rPr>
                <w:rFonts w:ascii="Arial Narrow" w:hAnsi="Arial Narrow" w:cs="Arial"/>
                <w:sz w:val="22"/>
                <w:szCs w:val="22"/>
              </w:rPr>
              <w:t>k</w:t>
            </w:r>
            <w:r w:rsidRPr="001105AB">
              <w:rPr>
                <w:rFonts w:ascii="Arial Narrow" w:hAnsi="Arial Narrow" w:cs="Arial"/>
                <w:sz w:val="22"/>
                <w:szCs w:val="22"/>
              </w:rPr>
              <w:t>y a dcérskych účtovných jednotiek je väčšia ako 17 000 000 eur, pričom sumou majetku sa</w:t>
            </w:r>
            <w:r w:rsidR="00B10004">
              <w:rPr>
                <w:rFonts w:ascii="Arial Narrow" w:hAnsi="Arial Narrow" w:cs="Arial"/>
                <w:sz w:val="22"/>
                <w:szCs w:val="22"/>
              </w:rPr>
              <w:t xml:space="preserve"> na tento účel</w:t>
            </w:r>
            <w:r w:rsidRPr="001105AB">
              <w:rPr>
                <w:rFonts w:ascii="Arial Narrow" w:hAnsi="Arial Narrow" w:cs="Arial"/>
                <w:sz w:val="22"/>
                <w:szCs w:val="22"/>
              </w:rPr>
              <w:t xml:space="preserve"> rozumie suma majetku zistená zo súvah v ocenení upravenom o položky podľa § 26 ods. 3,</w:t>
            </w:r>
          </w:p>
          <w:p w:rsidR="00112CCF" w:rsidRPr="001105AB" w:rsidP="00AC5942">
            <w:pPr>
              <w:numPr>
                <w:numId w:val="17"/>
              </w:numPr>
              <w:autoSpaceDE/>
              <w:autoSpaceDN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105AB">
              <w:rPr>
                <w:rFonts w:ascii="Arial Narrow" w:hAnsi="Arial Narrow" w:cs="Arial"/>
                <w:sz w:val="22"/>
                <w:szCs w:val="22"/>
              </w:rPr>
              <w:t>čistý obrat materskej účtovnej jednot</w:t>
            </w:r>
            <w:r w:rsidR="00B10004">
              <w:rPr>
                <w:rFonts w:ascii="Arial Narrow" w:hAnsi="Arial Narrow" w:cs="Arial"/>
                <w:sz w:val="22"/>
                <w:szCs w:val="22"/>
              </w:rPr>
              <w:t>k</w:t>
            </w:r>
            <w:r w:rsidRPr="001105AB">
              <w:rPr>
                <w:rFonts w:ascii="Arial Narrow" w:hAnsi="Arial Narrow" w:cs="Arial"/>
                <w:sz w:val="22"/>
                <w:szCs w:val="22"/>
              </w:rPr>
              <w:t>y a dcérskych účtovných jednotiek je vyšší ako 34 000 000 eur, pričom čistým obratom na tento účel sú  výnosy dosiahnuté z  predaja výrobkov, tovarov, z poskytnutých služieb a iné výnosy súvisiace s bežnou činnosťou účtovnej jednotky po odpočítaní zliav,</w:t>
            </w:r>
          </w:p>
          <w:p w:rsidR="00112CCF" w:rsidRPr="001105AB" w:rsidP="001105AB">
            <w:pPr>
              <w:numPr>
                <w:numId w:val="17"/>
              </w:numPr>
              <w:autoSpaceDE/>
              <w:autoSpaceDN/>
              <w:bidi w:val="0"/>
              <w:ind w:left="466" w:hanging="42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105AB">
              <w:rPr>
                <w:rFonts w:ascii="Arial Narrow" w:hAnsi="Arial Narrow" w:cs="Arial"/>
                <w:sz w:val="22"/>
                <w:szCs w:val="22"/>
              </w:rPr>
              <w:t>priemerný prepočítaný počet zamestnancov materskej účtovnej jednotky a dcérskych účtovných jednotiek za účtovné obdobie presiahol 250.</w:t>
            </w:r>
          </w:p>
          <w:p w:rsidR="00112CCF" w:rsidRPr="001105AB" w:rsidP="001105AB">
            <w:pPr>
              <w:tabs>
                <w:tab w:val="num" w:pos="284"/>
              </w:tabs>
              <w:bidi w:val="0"/>
              <w:ind w:firstLine="284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112CCF" w:rsidRPr="00D96F61">
            <w:pPr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U</w:t>
            </w:r>
          </w:p>
          <w:p w:rsidR="00112CCF" w:rsidRPr="00D96F61" w:rsidP="00E41281">
            <w:pPr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112CCF" w:rsidRPr="00D96F61">
            <w:pPr>
              <w:pStyle w:val="Heading1"/>
              <w:bidi w:val="0"/>
              <w:rPr>
                <w:rFonts w:ascii="Arial Narrow" w:hAnsi="Arial Narrow" w:cs="Arial Narrow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1525"/>
        </w:trPr>
        <w:tc>
          <w:tcPr>
            <w:tcW w:w="720" w:type="dxa"/>
            <w:gridSpan w:val="2"/>
            <w:vMerge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112CCF" w:rsidRPr="00D96F61" w:rsidP="005A6132">
            <w:pPr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112CCF" w:rsidRPr="00AC5942" w:rsidP="00AC5942">
            <w:pPr>
              <w:bidi w:val="0"/>
              <w:adjustRightInd w:val="0"/>
              <w:rPr>
                <w:rFonts w:ascii="Arial Narrow" w:hAnsi="Arial Narrow" w:cs="TimesNewRoman"/>
                <w:sz w:val="22"/>
                <w:szCs w:val="22"/>
              </w:rPr>
            </w:pPr>
            <w:r w:rsidRPr="00AC5942">
              <w:rPr>
                <w:rFonts w:ascii="Arial Narrow" w:hAnsi="Arial Narrow" w:cs="TimesNewRoman"/>
                <w:sz w:val="22"/>
                <w:szCs w:val="22"/>
              </w:rPr>
              <w:t>2. Členské štáty môžu vyžadovať alebo povoliť, aby započítanie</w:t>
            </w:r>
          </w:p>
          <w:p w:rsidR="00112CCF" w:rsidRPr="00D96F61" w:rsidP="00AC5942">
            <w:pPr>
              <w:bidi w:val="0"/>
              <w:adjustRightInd w:val="0"/>
              <w:rPr>
                <w:rFonts w:ascii="Arial Narrow" w:hAnsi="Arial Narrow" w:cs="TimesNewRoman"/>
                <w:sz w:val="22"/>
                <w:szCs w:val="22"/>
              </w:rPr>
            </w:pPr>
            <w:r w:rsidRPr="00AC5942">
              <w:rPr>
                <w:rFonts w:ascii="Arial Narrow" w:hAnsi="Arial Narrow" w:cs="TimesNewRoman"/>
                <w:sz w:val="22"/>
                <w:szCs w:val="22"/>
              </w:rPr>
              <w:t>uvedené v článku 19 ods. 1 a vylúčenie uvedené v článku 26 ods. 1</w:t>
            </w:r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r w:rsidRPr="00AC5942">
              <w:rPr>
                <w:rFonts w:ascii="Arial Narrow" w:hAnsi="Arial Narrow" w:cs="TimesNewRoman"/>
                <w:sz w:val="22"/>
                <w:szCs w:val="22"/>
              </w:rPr>
              <w:t>písm. a) a b) neboli ovplyvnené, keď sa vypočítavajú vyššie uvedené</w:t>
            </w:r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r w:rsidRPr="00AC5942">
              <w:rPr>
                <w:rFonts w:ascii="Arial Narrow" w:hAnsi="Arial Narrow" w:cs="TimesNewRoman"/>
                <w:sz w:val="22"/>
                <w:szCs w:val="22"/>
              </w:rPr>
              <w:t>limity. V takom prípade budú limity pre kritéria bilančnej sumy a</w:t>
            </w:r>
            <w:r>
              <w:rPr>
                <w:rFonts w:ascii="Arial Narrow" w:hAnsi="Arial Narrow" w:cs="TimesNewRoman"/>
                <w:sz w:val="22"/>
                <w:szCs w:val="22"/>
              </w:rPr>
              <w:t> </w:t>
            </w:r>
            <w:r w:rsidRPr="00AC5942">
              <w:rPr>
                <w:rFonts w:ascii="Arial Narrow" w:hAnsi="Arial Narrow" w:cs="TimesNewRoman"/>
                <w:sz w:val="22"/>
                <w:szCs w:val="22"/>
              </w:rPr>
              <w:t>pre</w:t>
            </w:r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r w:rsidRPr="00AC5942">
              <w:rPr>
                <w:rFonts w:ascii="Arial Narrow" w:hAnsi="Arial Narrow" w:cs="TimesNewRoman"/>
                <w:sz w:val="22"/>
                <w:szCs w:val="22"/>
              </w:rPr>
              <w:t>čistý obrat zvýšené o 20 %.</w:t>
            </w:r>
          </w:p>
        </w:tc>
        <w:tc>
          <w:tcPr>
            <w:tcW w:w="720" w:type="dxa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112CCF" w:rsidRPr="00D96F61">
            <w:pPr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Merge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112CCF" w:rsidRPr="00D96F61">
            <w:pPr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112CCF" w:rsidRPr="00D96F61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4860" w:type="dxa"/>
            <w:gridSpan w:val="2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112CCF" w:rsidRPr="001105AB" w:rsidP="00947F9A">
            <w:pPr>
              <w:pStyle w:val="Normlny"/>
              <w:bidi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112CCF" w:rsidRPr="00D96F61" w:rsidP="00E41281">
            <w:pPr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112CCF" w:rsidRPr="00D96F61">
            <w:pPr>
              <w:pStyle w:val="Heading1"/>
              <w:bidi w:val="0"/>
              <w:rPr>
                <w:rFonts w:ascii="Arial Narrow" w:hAnsi="Arial Narrow" w:cs="Arial Narrow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720" w:type="dxa"/>
            <w:gridSpan w:val="2"/>
            <w:vMerge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112CCF" w:rsidRPr="00D96F61" w:rsidP="005A6132">
            <w:pPr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2CCF" w:rsidRPr="00D96F61" w:rsidP="005A6132">
            <w:pPr>
              <w:bidi w:val="0"/>
              <w:adjustRightInd w:val="0"/>
              <w:rPr>
                <w:rFonts w:ascii="Arial Narrow" w:hAnsi="Arial Narrow" w:cs="TimesNewRoman"/>
                <w:sz w:val="22"/>
                <w:szCs w:val="22"/>
              </w:rPr>
            </w:pPr>
            <w:r w:rsidRPr="00AC5942">
              <w:rPr>
                <w:rFonts w:ascii="Arial Narrow" w:hAnsi="Arial Narrow" w:cs="TimesNewRoman"/>
                <w:sz w:val="22"/>
                <w:szCs w:val="22"/>
              </w:rPr>
              <w:t>3. Na uvedené kritériá sa uplatní článok 12 smernice 78/660/EHS.</w:t>
            </w:r>
          </w:p>
        </w:tc>
        <w:tc>
          <w:tcPr>
            <w:tcW w:w="720" w:type="dxa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112CCF" w:rsidRPr="00D96F61">
            <w:pPr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Merge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2CCF" w:rsidRPr="00D96F61">
            <w:pPr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2CCF" w:rsidRPr="00D96F61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4860" w:type="dxa"/>
            <w:gridSpan w:val="2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2CCF" w:rsidRPr="001105AB" w:rsidP="001105AB">
            <w:pPr>
              <w:tabs>
                <w:tab w:val="num" w:pos="284"/>
              </w:tabs>
              <w:bidi w:val="0"/>
              <w:jc w:val="both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2CCF" w:rsidRPr="00D96F61">
            <w:pPr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12CCF" w:rsidRPr="00D96F61">
            <w:pPr>
              <w:pStyle w:val="Heading1"/>
              <w:bidi w:val="0"/>
              <w:rPr>
                <w:rFonts w:ascii="Arial Narrow" w:hAnsi="Arial Narrow" w:cs="Arial Narrow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587F" w:rsidP="009B2FAC">
            <w:pPr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Čl. 7</w:t>
            </w:r>
          </w:p>
          <w:p w:rsidR="00A8587F" w:rsidP="009B2FAC">
            <w:pPr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O: 2</w:t>
            </w:r>
          </w:p>
          <w:p w:rsidR="00F564A1" w:rsidP="00F564A1">
            <w:pPr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P: bb)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587F" w:rsidP="009B2FAC">
            <w:pPr>
              <w:bidi w:val="0"/>
              <w:adjustRightInd w:val="0"/>
              <w:rPr>
                <w:rFonts w:ascii="Arial Narrow" w:hAnsi="Arial Narrow" w:cs="TimesNewRoman"/>
                <w:sz w:val="22"/>
                <w:szCs w:val="22"/>
              </w:rPr>
            </w:pPr>
            <w:r>
              <w:rPr>
                <w:rFonts w:ascii="Arial Narrow" w:hAnsi="Arial Narrow" w:cs="TimesNewRoman"/>
                <w:sz w:val="22"/>
                <w:szCs w:val="22"/>
              </w:rPr>
              <w:t xml:space="preserve">bb) </w:t>
            </w:r>
            <w:r w:rsidRPr="00DF394B">
              <w:rPr>
                <w:rFonts w:ascii="Arial Narrow" w:hAnsi="Arial Narrow" w:cs="TimesNewRoman"/>
                <w:sz w:val="22"/>
                <w:szCs w:val="22"/>
              </w:rPr>
              <w:t>konsolidované ú</w:t>
            </w:r>
            <w:r w:rsidRPr="00DF394B">
              <w:rPr>
                <w:rFonts w:ascii="Arial Narrow" w:eastAsia="TimesNewRoman+01" w:hAnsi="Arial Narrow" w:cs="TimesNewRoman+01" w:hint="default"/>
                <w:sz w:val="22"/>
                <w:szCs w:val="22"/>
              </w:rPr>
              <w:t>č</w:t>
            </w:r>
            <w:r w:rsidRPr="00DF394B">
              <w:rPr>
                <w:rFonts w:ascii="Arial Narrow" w:hAnsi="Arial Narrow" w:cs="TimesNewRoman"/>
                <w:sz w:val="22"/>
                <w:szCs w:val="22"/>
              </w:rPr>
              <w:t>tovné závierky uvedené v písmene a), konsolidovaná</w:t>
            </w:r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r w:rsidRPr="00DF394B">
              <w:rPr>
                <w:rFonts w:ascii="Arial Narrow" w:hAnsi="Arial Narrow" w:cs="TimesNewRoman"/>
                <w:sz w:val="22"/>
                <w:szCs w:val="22"/>
              </w:rPr>
              <w:t>výro</w:t>
            </w:r>
            <w:r w:rsidRPr="00DF394B">
              <w:rPr>
                <w:rFonts w:ascii="Arial Narrow" w:eastAsia="TimesNewRoman+01" w:hAnsi="Arial Narrow" w:cs="TimesNewRoman+01" w:hint="default"/>
                <w:sz w:val="22"/>
                <w:szCs w:val="22"/>
              </w:rPr>
              <w:t>č</w:t>
            </w:r>
            <w:r w:rsidRPr="00DF394B">
              <w:rPr>
                <w:rFonts w:ascii="Arial Narrow" w:hAnsi="Arial Narrow" w:cs="TimesNewRoman"/>
                <w:sz w:val="22"/>
                <w:szCs w:val="22"/>
              </w:rPr>
              <w:t>ná správa uvedená v písmene aa) a správa osoby</w:t>
            </w:r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r w:rsidRPr="00DF394B">
              <w:rPr>
                <w:rFonts w:ascii="Arial Narrow" w:hAnsi="Arial Narrow" w:cs="TimesNewRoman"/>
                <w:sz w:val="22"/>
                <w:szCs w:val="22"/>
              </w:rPr>
              <w:t>poverenej vykonaním auditu týchto závierok a, ak je to vhodné,</w:t>
            </w:r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r w:rsidRPr="00DF394B">
              <w:rPr>
                <w:rFonts w:ascii="Arial Narrow" w:hAnsi="Arial Narrow" w:cs="TimesNewRoman"/>
                <w:sz w:val="22"/>
                <w:szCs w:val="22"/>
              </w:rPr>
              <w:t xml:space="preserve">aj príloha uvedená v </w:t>
            </w:r>
            <w:r w:rsidRPr="00DF394B">
              <w:rPr>
                <w:rFonts w:ascii="Arial Narrow" w:eastAsia="TimesNewRoman+01" w:hAnsi="Arial Narrow" w:cs="TimesNewRoman+01" w:hint="default"/>
                <w:sz w:val="22"/>
                <w:szCs w:val="22"/>
              </w:rPr>
              <w:t>č</w:t>
            </w:r>
            <w:r w:rsidRPr="00DF394B">
              <w:rPr>
                <w:rFonts w:ascii="Arial Narrow" w:hAnsi="Arial Narrow" w:cs="TimesNewRoman"/>
                <w:sz w:val="22"/>
                <w:szCs w:val="22"/>
              </w:rPr>
              <w:t>lánku 9, predkladané za oslobodený</w:t>
            </w:r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r w:rsidRPr="00DF394B">
              <w:rPr>
                <w:rFonts w:ascii="Arial Narrow" w:hAnsi="Arial Narrow" w:cs="TimesNewRoman"/>
                <w:sz w:val="22"/>
                <w:szCs w:val="22"/>
              </w:rPr>
              <w:t>podnik, musia by</w:t>
            </w:r>
            <w:r w:rsidRPr="00DF394B">
              <w:rPr>
                <w:rFonts w:ascii="Arial Narrow" w:eastAsia="TimesNewRoman+01" w:hAnsi="Arial Narrow" w:cs="TimesNewRoman+01" w:hint="default"/>
                <w:sz w:val="22"/>
                <w:szCs w:val="22"/>
              </w:rPr>
              <w:t>ť</w:t>
            </w:r>
            <w:r w:rsidRPr="00DF394B">
              <w:rPr>
                <w:rFonts w:ascii="Arial Narrow" w:eastAsia="TimesNewRoman+01" w:hAnsi="Arial Narrow" w:cs="TimesNewRoman+01" w:hint="default"/>
                <w:sz w:val="22"/>
                <w:szCs w:val="22"/>
              </w:rPr>
              <w:t xml:space="preserve"> </w:t>
            </w:r>
            <w:r w:rsidRPr="00DF394B">
              <w:rPr>
                <w:rFonts w:ascii="Arial Narrow" w:hAnsi="Arial Narrow" w:cs="TimesNewRoman"/>
                <w:sz w:val="22"/>
                <w:szCs w:val="22"/>
              </w:rPr>
              <w:t>zverejnené spôsobom, aký stanovujú</w:t>
            </w:r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r w:rsidRPr="00DF394B">
              <w:rPr>
                <w:rFonts w:ascii="Arial Narrow" w:hAnsi="Arial Narrow" w:cs="TimesNewRoman"/>
                <w:sz w:val="22"/>
                <w:szCs w:val="22"/>
              </w:rPr>
              <w:t xml:space="preserve">právne predpisy </w:t>
            </w:r>
            <w:r w:rsidRPr="00DF394B">
              <w:rPr>
                <w:rFonts w:ascii="Arial Narrow" w:eastAsia="TimesNewRoman+01" w:hAnsi="Arial Narrow" w:cs="TimesNewRoman+01" w:hint="default"/>
                <w:sz w:val="22"/>
                <w:szCs w:val="22"/>
              </w:rPr>
              <w:t>č</w:t>
            </w:r>
            <w:r w:rsidRPr="00DF394B">
              <w:rPr>
                <w:rFonts w:ascii="Arial Narrow" w:hAnsi="Arial Narrow" w:cs="TimesNewRoman"/>
                <w:sz w:val="22"/>
                <w:szCs w:val="22"/>
              </w:rPr>
              <w:t xml:space="preserve">lenského </w:t>
            </w:r>
            <w:r w:rsidRPr="00DF394B">
              <w:rPr>
                <w:rFonts w:ascii="Arial Narrow" w:eastAsia="TimesNewRoman+01" w:hAnsi="Arial Narrow" w:cs="TimesNewRoman+01" w:hint="default"/>
                <w:sz w:val="22"/>
                <w:szCs w:val="22"/>
              </w:rPr>
              <w:t>š</w:t>
            </w:r>
            <w:r w:rsidRPr="00DF394B">
              <w:rPr>
                <w:rFonts w:ascii="Arial Narrow" w:hAnsi="Arial Narrow" w:cs="TimesNewRoman"/>
                <w:sz w:val="22"/>
                <w:szCs w:val="22"/>
              </w:rPr>
              <w:t>tátu, ktorými sa tento podnik</w:t>
            </w:r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r w:rsidRPr="00DF394B">
              <w:rPr>
                <w:rFonts w:ascii="Arial Narrow" w:hAnsi="Arial Narrow" w:cs="TimesNewRoman"/>
                <w:sz w:val="22"/>
                <w:szCs w:val="22"/>
              </w:rPr>
              <w:t xml:space="preserve">spravuje v súlade s </w:t>
            </w:r>
            <w:r w:rsidRPr="00DF394B">
              <w:rPr>
                <w:rFonts w:ascii="Arial Narrow" w:eastAsia="TimesNewRoman+01" w:hAnsi="Arial Narrow" w:cs="TimesNewRoman+01" w:hint="default"/>
                <w:sz w:val="22"/>
                <w:szCs w:val="22"/>
              </w:rPr>
              <w:t>č</w:t>
            </w:r>
            <w:r w:rsidRPr="00DF394B">
              <w:rPr>
                <w:rFonts w:ascii="Arial Narrow" w:hAnsi="Arial Narrow" w:cs="TimesNewRoman"/>
                <w:sz w:val="22"/>
                <w:szCs w:val="22"/>
              </w:rPr>
              <w:t xml:space="preserve">lánkom 38. Tento </w:t>
            </w:r>
            <w:r w:rsidRPr="00DF394B">
              <w:rPr>
                <w:rFonts w:ascii="Arial Narrow" w:eastAsia="TimesNewRoman+01" w:hAnsi="Arial Narrow" w:cs="TimesNewRoman+01" w:hint="default"/>
                <w:sz w:val="22"/>
                <w:szCs w:val="22"/>
              </w:rPr>
              <w:t>č</w:t>
            </w:r>
            <w:r w:rsidRPr="00DF394B">
              <w:rPr>
                <w:rFonts w:ascii="Arial Narrow" w:hAnsi="Arial Narrow" w:cs="TimesNewRoman"/>
                <w:sz w:val="22"/>
                <w:szCs w:val="22"/>
              </w:rPr>
              <w:t xml:space="preserve">lenský </w:t>
            </w:r>
            <w:r w:rsidRPr="00DF394B">
              <w:rPr>
                <w:rFonts w:ascii="Arial Narrow" w:eastAsia="TimesNewRoman+01" w:hAnsi="Arial Narrow" w:cs="TimesNewRoman+01" w:hint="default"/>
                <w:sz w:val="22"/>
                <w:szCs w:val="22"/>
              </w:rPr>
              <w:t>š</w:t>
            </w:r>
            <w:r w:rsidRPr="00DF394B">
              <w:rPr>
                <w:rFonts w:ascii="Arial Narrow" w:hAnsi="Arial Narrow" w:cs="TimesNewRoman"/>
                <w:sz w:val="22"/>
                <w:szCs w:val="22"/>
              </w:rPr>
              <w:t>tát mô</w:t>
            </w:r>
            <w:r w:rsidRPr="00DF394B">
              <w:rPr>
                <w:rFonts w:ascii="Arial Narrow" w:eastAsia="TimesNewRoman+01" w:hAnsi="Arial Narrow" w:cs="TimesNewRoman+01" w:hint="default"/>
                <w:sz w:val="22"/>
                <w:szCs w:val="22"/>
              </w:rPr>
              <w:t>ž</w:t>
            </w:r>
            <w:r w:rsidRPr="00DF394B">
              <w:rPr>
                <w:rFonts w:ascii="Arial Narrow" w:hAnsi="Arial Narrow" w:cs="TimesNewRoman"/>
                <w:sz w:val="22"/>
                <w:szCs w:val="22"/>
              </w:rPr>
              <w:t>e</w:t>
            </w:r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r w:rsidRPr="00DF394B">
              <w:rPr>
                <w:rFonts w:ascii="Arial Narrow" w:hAnsi="Arial Narrow" w:cs="TimesNewRoman"/>
                <w:sz w:val="22"/>
                <w:szCs w:val="22"/>
              </w:rPr>
              <w:t>po</w:t>
            </w:r>
            <w:r w:rsidRPr="00DF394B">
              <w:rPr>
                <w:rFonts w:ascii="Arial Narrow" w:eastAsia="TimesNewRoman+01" w:hAnsi="Arial Narrow" w:cs="TimesNewRoman+01" w:hint="default"/>
                <w:sz w:val="22"/>
                <w:szCs w:val="22"/>
              </w:rPr>
              <w:t>ž</w:t>
            </w:r>
            <w:r w:rsidRPr="00DF394B">
              <w:rPr>
                <w:rFonts w:ascii="Arial Narrow" w:hAnsi="Arial Narrow" w:cs="TimesNewRoman"/>
                <w:sz w:val="22"/>
                <w:szCs w:val="22"/>
              </w:rPr>
              <w:t>adova</w:t>
            </w:r>
            <w:r w:rsidRPr="00DF394B">
              <w:rPr>
                <w:rFonts w:ascii="Arial Narrow" w:eastAsia="TimesNewRoman+01" w:hAnsi="Arial Narrow" w:cs="TimesNewRoman+01" w:hint="default"/>
                <w:sz w:val="22"/>
                <w:szCs w:val="22"/>
              </w:rPr>
              <w:t>ť</w:t>
            </w:r>
            <w:r w:rsidRPr="00DF394B">
              <w:rPr>
                <w:rFonts w:ascii="Arial Narrow" w:hAnsi="Arial Narrow" w:cs="TimesNewRoman"/>
                <w:sz w:val="22"/>
                <w:szCs w:val="22"/>
              </w:rPr>
              <w:t>, aby boli dokumenty uverejnené vo jeho úradnom</w:t>
            </w:r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r w:rsidRPr="00DF394B">
              <w:rPr>
                <w:rFonts w:ascii="Arial Narrow" w:hAnsi="Arial Narrow" w:cs="TimesNewRoman"/>
                <w:sz w:val="22"/>
                <w:szCs w:val="22"/>
              </w:rPr>
              <w:t>jazyku a aby bol preklad overený;</w:t>
            </w:r>
          </w:p>
          <w:p w:rsidR="00A8587F" w:rsidRPr="00381252" w:rsidP="009B2FAC">
            <w:pPr>
              <w:bidi w:val="0"/>
              <w:adjustRightInd w:val="0"/>
              <w:rPr>
                <w:rFonts w:ascii="Arial Narrow" w:eastAsia="TimesNewRoman+01" w:hAnsi="Arial Narrow" w:cs="TimesNewRoman+01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587F" w:rsidP="009B2FAC">
            <w:pPr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N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587F" w:rsidP="009B2FAC">
            <w:pPr>
              <w:bidi w:val="0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Cs/>
                <w:sz w:val="22"/>
                <w:szCs w:val="22"/>
              </w:rPr>
              <w:t>návrh zákona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587F" w:rsidP="009B2FAC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§ 21 O:4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587F" w:rsidP="009B2FA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105AB">
              <w:rPr>
                <w:rFonts w:ascii="Arial Narrow" w:hAnsi="Arial Narrow"/>
                <w:sz w:val="22"/>
                <w:szCs w:val="22"/>
              </w:rPr>
              <w:t xml:space="preserve">Materská účtovná jednotka, ktorá postupuje podľa § 22 ods. </w:t>
            </w: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1105AB">
              <w:rPr>
                <w:rFonts w:ascii="Arial Narrow" w:hAnsi="Arial Narrow"/>
                <w:sz w:val="22"/>
                <w:szCs w:val="22"/>
              </w:rPr>
              <w:t xml:space="preserve">  je povinná uložiť konsolidovanú účtovnú závierku uvedenú v § 22 ods. </w:t>
            </w:r>
            <w:r>
              <w:rPr>
                <w:rFonts w:ascii="Arial Narrow" w:hAnsi="Arial Narrow"/>
                <w:sz w:val="22"/>
                <w:szCs w:val="22"/>
              </w:rPr>
              <w:t>9</w:t>
            </w:r>
            <w:r w:rsidRPr="001105AB">
              <w:rPr>
                <w:rFonts w:ascii="Arial Narrow" w:hAnsi="Arial Narrow"/>
                <w:sz w:val="22"/>
                <w:szCs w:val="22"/>
              </w:rPr>
              <w:t xml:space="preserve"> písm. a) spolu so správou audítora a konsolidovanou výročnou správou </w:t>
            </w: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Pr="001105AB">
              <w:rPr>
                <w:rFonts w:ascii="Arial Narrow" w:hAnsi="Arial Narrow"/>
                <w:sz w:val="22"/>
                <w:szCs w:val="22"/>
              </w:rPr>
              <w:t>o zbierky listín obchodného registra do jedného roka od skončenia jej účtovného obdobia, pričom konsolidovaná účtovná závierka môže byť uložená ako súčasť konsolidovanej výročnej správy.</w:t>
            </w:r>
          </w:p>
          <w:p w:rsidR="00A8587F" w:rsidRPr="008A4893" w:rsidP="009B2FAC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587F" w:rsidP="009B2FAC">
            <w:pPr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587F" w:rsidRPr="00D96F61" w:rsidP="009B2FAC">
            <w:pPr>
              <w:pStyle w:val="Heading1"/>
              <w:bidi w:val="0"/>
              <w:rPr>
                <w:rFonts w:ascii="Arial Narrow" w:hAnsi="Arial Narrow" w:cs="Arial Narrow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81252" w:rsidP="007656C1">
            <w:pPr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Čl. 38</w:t>
            </w:r>
          </w:p>
          <w:p w:rsidR="00381252" w:rsidRPr="00D96F61" w:rsidP="007656C1">
            <w:pPr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O: 1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81252" w:rsidRPr="009C009D" w:rsidP="00381252">
            <w:pPr>
              <w:bidi w:val="0"/>
              <w:adjustRightInd w:val="0"/>
              <w:rPr>
                <w:rFonts w:ascii="Arial Narrow" w:hAnsi="Arial Narrow" w:cs="TimesNewRoman"/>
                <w:sz w:val="22"/>
                <w:szCs w:val="22"/>
              </w:rPr>
            </w:pPr>
            <w:r w:rsidRPr="009C009D">
              <w:rPr>
                <w:rFonts w:ascii="Arial Narrow" w:hAnsi="Arial Narrow" w:cs="TimesNewRoman"/>
                <w:sz w:val="22"/>
                <w:szCs w:val="22"/>
              </w:rPr>
              <w:t>Nále</w:t>
            </w:r>
            <w:r w:rsidRPr="009C009D">
              <w:rPr>
                <w:rFonts w:ascii="Arial Narrow" w:eastAsia="TimesNewRoman+01" w:hAnsi="Arial Narrow" w:cs="TimesNewRoman+01" w:hint="default"/>
                <w:sz w:val="22"/>
                <w:szCs w:val="22"/>
              </w:rPr>
              <w:t>ž</w:t>
            </w:r>
            <w:r w:rsidRPr="009C009D">
              <w:rPr>
                <w:rFonts w:ascii="Arial Narrow" w:hAnsi="Arial Narrow" w:cs="TimesNewRoman"/>
                <w:sz w:val="22"/>
                <w:szCs w:val="22"/>
              </w:rPr>
              <w:t>ite schválená konsolidovaná ú</w:t>
            </w:r>
            <w:r w:rsidRPr="009C009D">
              <w:rPr>
                <w:rFonts w:ascii="Arial Narrow" w:eastAsia="TimesNewRoman+01" w:hAnsi="Arial Narrow" w:cs="TimesNewRoman+01" w:hint="default"/>
                <w:sz w:val="22"/>
                <w:szCs w:val="22"/>
              </w:rPr>
              <w:t>č</w:t>
            </w:r>
            <w:r w:rsidRPr="009C009D">
              <w:rPr>
                <w:rFonts w:ascii="Arial Narrow" w:hAnsi="Arial Narrow" w:cs="TimesNewRoman"/>
                <w:sz w:val="22"/>
                <w:szCs w:val="22"/>
              </w:rPr>
              <w:t>tovná závierka</w:t>
            </w:r>
          </w:p>
          <w:p w:rsidR="00381252" w:rsidP="00381252">
            <w:pPr>
              <w:bidi w:val="0"/>
              <w:adjustRightInd w:val="0"/>
              <w:rPr>
                <w:rFonts w:ascii="Arial Narrow" w:hAnsi="Arial Narrow" w:cs="TimesNewRoman"/>
                <w:sz w:val="22"/>
                <w:szCs w:val="22"/>
              </w:rPr>
            </w:pPr>
            <w:r w:rsidRPr="009C009D">
              <w:rPr>
                <w:rFonts w:ascii="Arial Narrow" w:hAnsi="Arial Narrow" w:cs="TimesNewRoman"/>
                <w:sz w:val="22"/>
                <w:szCs w:val="22"/>
              </w:rPr>
              <w:t>a konsolidovaná ro</w:t>
            </w:r>
            <w:r w:rsidRPr="009C009D">
              <w:rPr>
                <w:rFonts w:ascii="Arial Narrow" w:eastAsia="TimesNewRoman+01" w:hAnsi="Arial Narrow" w:cs="TimesNewRoman+01" w:hint="default"/>
                <w:sz w:val="22"/>
                <w:szCs w:val="22"/>
              </w:rPr>
              <w:t>č</w:t>
            </w:r>
            <w:r w:rsidRPr="009C009D">
              <w:rPr>
                <w:rFonts w:ascii="Arial Narrow" w:hAnsi="Arial Narrow" w:cs="TimesNewRoman"/>
                <w:sz w:val="22"/>
                <w:szCs w:val="22"/>
              </w:rPr>
              <w:t>ná správa spolu so správou predlo</w:t>
            </w:r>
            <w:r w:rsidRPr="009C009D">
              <w:rPr>
                <w:rFonts w:ascii="Arial Narrow" w:eastAsia="TimesNewRoman+01" w:hAnsi="Arial Narrow" w:cs="TimesNewRoman+01" w:hint="default"/>
                <w:sz w:val="22"/>
                <w:szCs w:val="22"/>
              </w:rPr>
              <w:t>ž</w:t>
            </w:r>
            <w:r w:rsidRPr="009C009D">
              <w:rPr>
                <w:rFonts w:ascii="Arial Narrow" w:hAnsi="Arial Narrow" w:cs="TimesNewRoman"/>
                <w:sz w:val="22"/>
                <w:szCs w:val="22"/>
              </w:rPr>
              <w:t>enou osobou</w:t>
            </w:r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r w:rsidRPr="009C009D">
              <w:rPr>
                <w:rFonts w:ascii="Arial Narrow" w:hAnsi="Arial Narrow" w:cs="TimesNewRoman"/>
                <w:sz w:val="22"/>
                <w:szCs w:val="22"/>
              </w:rPr>
              <w:t>zodpovednou za audit konsolidovanej závierky sa v súlade s</w:t>
            </w:r>
            <w:r>
              <w:rPr>
                <w:rFonts w:ascii="Arial Narrow" w:hAnsi="Arial Narrow" w:cs="TimesNewRoman"/>
                <w:sz w:val="22"/>
                <w:szCs w:val="22"/>
              </w:rPr>
              <w:t> </w:t>
            </w:r>
            <w:r w:rsidRPr="009C009D">
              <w:rPr>
                <w:rFonts w:ascii="Arial Narrow" w:eastAsia="TimesNewRoman+01" w:hAnsi="Arial Narrow" w:cs="TimesNewRoman+01" w:hint="default"/>
                <w:sz w:val="22"/>
                <w:szCs w:val="22"/>
              </w:rPr>
              <w:t>č</w:t>
            </w:r>
            <w:r w:rsidRPr="009C009D">
              <w:rPr>
                <w:rFonts w:ascii="Arial Narrow" w:hAnsi="Arial Narrow" w:cs="TimesNewRoman"/>
                <w:sz w:val="22"/>
                <w:szCs w:val="22"/>
              </w:rPr>
              <w:t>lánkom</w:t>
            </w:r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r w:rsidRPr="009C009D">
              <w:rPr>
                <w:rFonts w:ascii="Arial Narrow" w:hAnsi="Arial Narrow" w:cs="TimesNewRoman"/>
                <w:sz w:val="22"/>
                <w:szCs w:val="22"/>
              </w:rPr>
              <w:t>3 smernice 68/151/EHS zverejnení za podnik, ktorý zostavil konsolidovanú</w:t>
            </w:r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r w:rsidRPr="009C009D">
              <w:rPr>
                <w:rFonts w:ascii="Arial Narrow" w:hAnsi="Arial Narrow" w:cs="TimesNewRoman"/>
                <w:sz w:val="22"/>
                <w:szCs w:val="22"/>
              </w:rPr>
              <w:t>ú</w:t>
            </w:r>
            <w:r w:rsidRPr="009C009D">
              <w:rPr>
                <w:rFonts w:ascii="Arial Narrow" w:eastAsia="TimesNewRoman+01" w:hAnsi="Arial Narrow" w:cs="TimesNewRoman+01" w:hint="default"/>
                <w:sz w:val="22"/>
                <w:szCs w:val="22"/>
              </w:rPr>
              <w:t>č</w:t>
            </w:r>
            <w:r w:rsidRPr="009C009D">
              <w:rPr>
                <w:rFonts w:ascii="Arial Narrow" w:hAnsi="Arial Narrow" w:cs="TimesNewRoman"/>
                <w:sz w:val="22"/>
                <w:szCs w:val="22"/>
              </w:rPr>
              <w:t>tovnú závierku pod</w:t>
            </w:r>
            <w:r w:rsidRPr="009C009D">
              <w:rPr>
                <w:rFonts w:ascii="Arial Narrow" w:eastAsia="TimesNewRoman+01" w:hAnsi="Arial Narrow" w:cs="TimesNewRoman+01" w:hint="default"/>
                <w:sz w:val="22"/>
                <w:szCs w:val="22"/>
              </w:rPr>
              <w:t>ľ</w:t>
            </w:r>
            <w:r w:rsidRPr="009C009D">
              <w:rPr>
                <w:rFonts w:ascii="Arial Narrow" w:hAnsi="Arial Narrow" w:cs="TimesNewRoman"/>
                <w:sz w:val="22"/>
                <w:szCs w:val="22"/>
              </w:rPr>
              <w:t xml:space="preserve">a právnych predpisov </w:t>
            </w:r>
            <w:r w:rsidRPr="009C009D">
              <w:rPr>
                <w:rFonts w:ascii="Arial Narrow" w:eastAsia="TimesNewRoman+01" w:hAnsi="Arial Narrow" w:cs="TimesNewRoman+01" w:hint="default"/>
                <w:sz w:val="22"/>
                <w:szCs w:val="22"/>
              </w:rPr>
              <w:t>č</w:t>
            </w:r>
            <w:r w:rsidRPr="009C009D">
              <w:rPr>
                <w:rFonts w:ascii="Arial Narrow" w:hAnsi="Arial Narrow" w:cs="TimesNewRoman"/>
                <w:sz w:val="22"/>
                <w:szCs w:val="22"/>
              </w:rPr>
              <w:t xml:space="preserve">lenského </w:t>
            </w:r>
            <w:r w:rsidRPr="009C009D">
              <w:rPr>
                <w:rFonts w:ascii="Arial Narrow" w:eastAsia="TimesNewRoman+01" w:hAnsi="Arial Narrow" w:cs="TimesNewRoman+01" w:hint="default"/>
                <w:sz w:val="22"/>
                <w:szCs w:val="22"/>
              </w:rPr>
              <w:t>š</w:t>
            </w:r>
            <w:r w:rsidRPr="009C009D">
              <w:rPr>
                <w:rFonts w:ascii="Arial Narrow" w:hAnsi="Arial Narrow" w:cs="TimesNewRoman"/>
                <w:sz w:val="22"/>
                <w:szCs w:val="22"/>
              </w:rPr>
              <w:t>tátu,</w:t>
            </w:r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r w:rsidRPr="009C009D">
              <w:rPr>
                <w:rFonts w:ascii="Arial Narrow" w:hAnsi="Arial Narrow" w:cs="TimesNewRoman"/>
                <w:sz w:val="22"/>
                <w:szCs w:val="22"/>
              </w:rPr>
              <w:t>ktorými sa tento podnik spravuje.</w:t>
            </w:r>
          </w:p>
          <w:p w:rsidR="00381252" w:rsidRPr="009C009D" w:rsidP="00432A4A">
            <w:pPr>
              <w:bidi w:val="0"/>
              <w:adjustRightInd w:val="0"/>
              <w:rPr>
                <w:rFonts w:ascii="Arial Narrow" w:hAnsi="Arial Narrow" w:cs="TimesNew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81252">
            <w:pPr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N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81252" w:rsidRPr="00852F3D" w:rsidP="00381252">
            <w:pPr>
              <w:bidi w:val="0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Cs/>
                <w:sz w:val="22"/>
                <w:szCs w:val="22"/>
              </w:rPr>
              <w:t>návrh zákona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§ 21 O:3</w:t>
            </w: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A8587F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B67EEF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="00A8587F">
              <w:rPr>
                <w:rFonts w:ascii="Arial Narrow" w:hAnsi="Arial Narrow" w:cs="Arial Narrow"/>
                <w:sz w:val="22"/>
                <w:szCs w:val="22"/>
              </w:rPr>
              <w:t xml:space="preserve">§ 23a </w:t>
            </w: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="00A8587F">
              <w:rPr>
                <w:rFonts w:ascii="Arial Narrow" w:hAnsi="Arial Narrow" w:cs="Arial Narrow"/>
                <w:sz w:val="22"/>
                <w:szCs w:val="22"/>
              </w:rPr>
              <w:t xml:space="preserve">O: </w:t>
            </w:r>
            <w:r w:rsidR="00B67EEF"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81252" w:rsidP="007656C1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105AB">
              <w:rPr>
                <w:rFonts w:ascii="Arial Narrow" w:hAnsi="Arial Narrow"/>
                <w:sz w:val="22"/>
                <w:szCs w:val="22"/>
              </w:rPr>
              <w:t>Účtovná jednotka, na ktorú sa vzťahuje povinnosť zostavovať konsolidovanú výročnú správu podľa § 22, je povinná uložiť konsolidovanú výročnú správu</w:t>
            </w:r>
            <w:r w:rsidR="00DF394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105AB">
              <w:rPr>
                <w:rFonts w:ascii="Arial Narrow" w:hAnsi="Arial Narrow"/>
                <w:sz w:val="22"/>
                <w:szCs w:val="22"/>
              </w:rPr>
              <w:t xml:space="preserve"> do zbierky listín obchodného registra do jedného roka od skončenia účtovného obdobia.</w:t>
            </w:r>
          </w:p>
          <w:p w:rsidR="00A8587F" w:rsidP="007656C1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381252" w:rsidRPr="001105AB" w:rsidP="00B67EEF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67EEF" w:rsidR="00B67EEF">
              <w:rPr>
                <w:rFonts w:ascii="Arial Narrow" w:hAnsi="Arial Narrow"/>
                <w:sz w:val="22"/>
                <w:szCs w:val="22"/>
              </w:rPr>
              <w:t>Účtovná jednotka ukladá riadnu individuálnu účtovnú závierku a mimoriadnu individuálnu účtovnú závierku v registri najneskôr do šiestich mesiacov od dátumu, ku ktorému sa účtovná závierka zostavuje, ak osobitný predpis neustanovuje inak.</w:t>
            </w:r>
            <w:r w:rsidRPr="00B67EEF" w:rsidR="00B67EEF">
              <w:rPr>
                <w:rFonts w:ascii="Arial Narrow" w:hAnsi="Arial Narrow"/>
                <w:sz w:val="22"/>
                <w:szCs w:val="22"/>
                <w:vertAlign w:val="superscript"/>
              </w:rPr>
              <w:t>)</w:t>
            </w:r>
            <w:r w:rsidRPr="00B67EEF" w:rsidR="00B67EEF">
              <w:rPr>
                <w:rFonts w:ascii="Arial Narrow" w:hAnsi="Arial Narrow"/>
                <w:sz w:val="22"/>
                <w:szCs w:val="22"/>
              </w:rPr>
              <w:t xml:space="preserve"> Účtovná jednotka, na ktorú sa vzťahuje povinnosť zostavovať riadnu konsolidovanú účtovnú závierku alebo mimoriadnu konsolidovanú účtovnú závierku podľa § 22 alebo § 22a, je povinná uložiť riadnu konsolidovanú účtovnú závierku a mimoriadnu konsolidovanú účtovnú závierku spolu so správou audítora v registri do  jedného roka od skončenia účtovného obdobia. Účtovná jednotka ukladá priebežnú individuálnu účtovnú závierku a priebežnú konsolidovanú účtovnú závierku v súlade s osobitným predpisom. Ak osobitný predpis neustanovuje inú lehotu ukladá sa priebežná individuálna účtovná závierka do troch mesiacov odo dňa, ku ktorému sa priebežná individuálna účtovná závierka zostavuje a priebežná konsolidovaná účtovná závierka do šiestich mesiacov odo dňa, ku ktorému sa priebežná konsolidovaná účtovná závierka zostavuje.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81252">
            <w:pPr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81252" w:rsidRPr="00D96F61">
            <w:pPr>
              <w:pStyle w:val="Heading1"/>
              <w:bidi w:val="0"/>
              <w:rPr>
                <w:rFonts w:ascii="Arial Narrow" w:hAnsi="Arial Narrow" w:cs="Arial Narrow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81252" w:rsidP="005A6132">
            <w:pPr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Čl.48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81252" w:rsidRPr="009C009D" w:rsidP="00381252">
            <w:pPr>
              <w:bidi w:val="0"/>
              <w:adjustRightInd w:val="0"/>
              <w:rPr>
                <w:rFonts w:ascii="Arial Narrow" w:hAnsi="Arial Narrow" w:cs="TimesNewRoman"/>
                <w:sz w:val="22"/>
                <w:szCs w:val="22"/>
              </w:rPr>
            </w:pPr>
            <w:r w:rsidRPr="00381252">
              <w:rPr>
                <w:rFonts w:ascii="Arial Narrow" w:eastAsia="TimesNewRoman+01" w:hAnsi="Arial Narrow" w:cs="TimesNewRoman+01" w:hint="default"/>
                <w:sz w:val="22"/>
                <w:szCs w:val="22"/>
              </w:rPr>
              <w:t>Č</w:t>
            </w:r>
            <w:r w:rsidRPr="00381252">
              <w:rPr>
                <w:rFonts w:ascii="Arial Narrow" w:eastAsia="TimesNewRoman+01" w:hAnsi="Arial Narrow" w:cs="TimesNewRoman" w:hint="default"/>
                <w:sz w:val="22"/>
                <w:szCs w:val="22"/>
              </w:rPr>
              <w:t>lenské</w:t>
            </w:r>
            <w:r w:rsidRPr="00381252">
              <w:rPr>
                <w:rFonts w:ascii="Arial Narrow" w:eastAsia="TimesNewRoman+01" w:hAnsi="Arial Narrow" w:cs="TimesNewRoman" w:hint="default"/>
                <w:sz w:val="22"/>
                <w:szCs w:val="22"/>
              </w:rPr>
              <w:t xml:space="preserve"> </w:t>
            </w:r>
            <w:r w:rsidRPr="00381252">
              <w:rPr>
                <w:rFonts w:ascii="Arial Narrow" w:eastAsia="TimesNewRoman+01" w:hAnsi="Arial Narrow" w:cs="TimesNewRoman+01" w:hint="default"/>
                <w:sz w:val="22"/>
                <w:szCs w:val="22"/>
              </w:rPr>
              <w:t>š</w:t>
            </w:r>
            <w:r w:rsidRPr="00381252">
              <w:rPr>
                <w:rFonts w:ascii="Arial Narrow" w:eastAsia="TimesNewRoman+01" w:hAnsi="Arial Narrow" w:cs="TimesNewRoman" w:hint="default"/>
                <w:sz w:val="22"/>
                <w:szCs w:val="22"/>
              </w:rPr>
              <w:t>tá</w:t>
            </w:r>
            <w:r w:rsidRPr="00381252">
              <w:rPr>
                <w:rFonts w:ascii="Arial Narrow" w:eastAsia="TimesNewRoman+01" w:hAnsi="Arial Narrow" w:cs="TimesNewRoman" w:hint="default"/>
                <w:sz w:val="22"/>
                <w:szCs w:val="22"/>
              </w:rPr>
              <w:t>ty stanovia pravidlá</w:t>
            </w:r>
            <w:r w:rsidRPr="00381252">
              <w:rPr>
                <w:rFonts w:ascii="Arial Narrow" w:eastAsia="TimesNewRoman+01" w:hAnsi="Arial Narrow" w:cs="TimesNewRoman" w:hint="default"/>
                <w:sz w:val="22"/>
                <w:szCs w:val="22"/>
              </w:rPr>
              <w:t xml:space="preserve"> o sankciá</w:t>
            </w:r>
            <w:r w:rsidRPr="00381252">
              <w:rPr>
                <w:rFonts w:ascii="Arial Narrow" w:eastAsia="TimesNewRoman+01" w:hAnsi="Arial Narrow" w:cs="TimesNewRoman" w:hint="default"/>
                <w:sz w:val="22"/>
                <w:szCs w:val="22"/>
              </w:rPr>
              <w:t>ch za poru</w:t>
            </w:r>
            <w:r w:rsidRPr="00381252">
              <w:rPr>
                <w:rFonts w:ascii="Arial Narrow" w:eastAsia="TimesNewRoman+01" w:hAnsi="Arial Narrow" w:cs="TimesNewRoman+01" w:hint="default"/>
                <w:sz w:val="22"/>
                <w:szCs w:val="22"/>
              </w:rPr>
              <w:t>š</w:t>
            </w:r>
            <w:r w:rsidRPr="00381252">
              <w:rPr>
                <w:rFonts w:ascii="Arial Narrow" w:eastAsia="TimesNewRoman+01" w:hAnsi="Arial Narrow" w:cs="TimesNewRoman" w:hint="default"/>
                <w:sz w:val="22"/>
                <w:szCs w:val="22"/>
              </w:rPr>
              <w:t>enia vnú</w:t>
            </w:r>
            <w:r w:rsidRPr="00381252">
              <w:rPr>
                <w:rFonts w:ascii="Arial Narrow" w:eastAsia="TimesNewRoman+01" w:hAnsi="Arial Narrow" w:cs="TimesNewRoman" w:hint="default"/>
                <w:sz w:val="22"/>
                <w:szCs w:val="22"/>
              </w:rPr>
              <w:t>tro</w:t>
            </w:r>
            <w:r w:rsidRPr="00381252">
              <w:rPr>
                <w:rFonts w:ascii="Arial Narrow" w:eastAsia="TimesNewRoman+01" w:hAnsi="Arial Narrow" w:cs="TimesNewRoman+01" w:hint="default"/>
                <w:sz w:val="22"/>
                <w:szCs w:val="22"/>
              </w:rPr>
              <w:t>š</w:t>
            </w:r>
            <w:r w:rsidRPr="00381252">
              <w:rPr>
                <w:rFonts w:ascii="Arial Narrow" w:eastAsia="TimesNewRoman+01" w:hAnsi="Arial Narrow" w:cs="TimesNewRoman" w:hint="default"/>
                <w:sz w:val="22"/>
                <w:szCs w:val="22"/>
              </w:rPr>
              <w:t>tá</w:t>
            </w:r>
            <w:r w:rsidRPr="00381252">
              <w:rPr>
                <w:rFonts w:ascii="Arial Narrow" w:eastAsia="TimesNewRoman+01" w:hAnsi="Arial Narrow" w:cs="TimesNewRoman" w:hint="default"/>
                <w:sz w:val="22"/>
                <w:szCs w:val="22"/>
              </w:rPr>
              <w:t>tnych</w:t>
            </w:r>
            <w:r>
              <w:rPr>
                <w:rFonts w:ascii="Arial Narrow" w:eastAsia="TimesNewRoman+01" w:hAnsi="Arial Narrow" w:cs="TimesNewRoman"/>
                <w:sz w:val="22"/>
                <w:szCs w:val="22"/>
              </w:rPr>
              <w:t xml:space="preserve"> </w:t>
            </w:r>
            <w:r w:rsidRPr="00381252">
              <w:rPr>
                <w:rFonts w:ascii="Arial Narrow" w:eastAsia="TimesNewRoman+01" w:hAnsi="Arial Narrow" w:cs="TimesNewRoman" w:hint="default"/>
                <w:sz w:val="22"/>
                <w:szCs w:val="22"/>
              </w:rPr>
              <w:t>ustanovení</w:t>
            </w:r>
            <w:r w:rsidRPr="00381252">
              <w:rPr>
                <w:rFonts w:ascii="Arial Narrow" w:eastAsia="TimesNewRoman+01" w:hAnsi="Arial Narrow" w:cs="TimesNewRoman" w:hint="default"/>
                <w:sz w:val="22"/>
                <w:szCs w:val="22"/>
              </w:rPr>
              <w:t xml:space="preserve"> prijatý</w:t>
            </w:r>
            <w:r w:rsidRPr="00381252">
              <w:rPr>
                <w:rFonts w:ascii="Arial Narrow" w:eastAsia="TimesNewRoman+01" w:hAnsi="Arial Narrow" w:cs="TimesNewRoman" w:hint="default"/>
                <w:sz w:val="22"/>
                <w:szCs w:val="22"/>
              </w:rPr>
              <w:t>ch pod</w:t>
            </w:r>
            <w:r w:rsidRPr="00381252">
              <w:rPr>
                <w:rFonts w:ascii="Arial Narrow" w:eastAsia="TimesNewRoman+01" w:hAnsi="Arial Narrow" w:cs="TimesNewRoman+01" w:hint="default"/>
                <w:sz w:val="22"/>
                <w:szCs w:val="22"/>
              </w:rPr>
              <w:t>ľ</w:t>
            </w:r>
            <w:r w:rsidRPr="00381252">
              <w:rPr>
                <w:rFonts w:ascii="Arial Narrow" w:eastAsia="TimesNewRoman+01" w:hAnsi="Arial Narrow" w:cs="TimesNewRoman" w:hint="default"/>
                <w:sz w:val="22"/>
                <w:szCs w:val="22"/>
              </w:rPr>
              <w:t>a tejto smernice a prijmú</w:t>
            </w:r>
            <w:r w:rsidRPr="00381252">
              <w:rPr>
                <w:rFonts w:ascii="Arial Narrow" w:eastAsia="TimesNewRoman+01" w:hAnsi="Arial Narrow" w:cs="TimesNewRoman" w:hint="default"/>
                <w:sz w:val="22"/>
                <w:szCs w:val="22"/>
              </w:rPr>
              <w:t xml:space="preserve"> v</w:t>
            </w:r>
            <w:r w:rsidRPr="00381252">
              <w:rPr>
                <w:rFonts w:ascii="Arial Narrow" w:eastAsia="TimesNewRoman+01" w:hAnsi="Arial Narrow" w:cs="TimesNewRoman+01" w:hint="default"/>
                <w:sz w:val="22"/>
                <w:szCs w:val="22"/>
              </w:rPr>
              <w:t>š</w:t>
            </w:r>
            <w:r w:rsidRPr="00381252">
              <w:rPr>
                <w:rFonts w:ascii="Arial Narrow" w:eastAsia="TimesNewRoman+01" w:hAnsi="Arial Narrow" w:cs="TimesNewRoman" w:hint="default"/>
                <w:sz w:val="22"/>
                <w:szCs w:val="22"/>
              </w:rPr>
              <w:t>etky opatrenia potrebné</w:t>
            </w:r>
            <w:r w:rsidRPr="00381252">
              <w:rPr>
                <w:rFonts w:ascii="Arial Narrow" w:eastAsia="TimesNewRoman+01" w:hAnsi="Arial Narrow" w:cs="TimesNewRoman" w:hint="default"/>
                <w:sz w:val="22"/>
                <w:szCs w:val="22"/>
              </w:rPr>
              <w:t xml:space="preserve"> na zabezpe</w:t>
            </w:r>
            <w:r w:rsidRPr="00381252">
              <w:rPr>
                <w:rFonts w:ascii="Arial Narrow" w:eastAsia="TimesNewRoman+01" w:hAnsi="Arial Narrow" w:cs="TimesNewRoman+01" w:hint="default"/>
                <w:sz w:val="22"/>
                <w:szCs w:val="22"/>
              </w:rPr>
              <w:t>č</w:t>
            </w:r>
            <w:r w:rsidRPr="00381252">
              <w:rPr>
                <w:rFonts w:ascii="Arial Narrow" w:eastAsia="TimesNewRoman+01" w:hAnsi="Arial Narrow" w:cs="TimesNewRoman"/>
                <w:sz w:val="22"/>
                <w:szCs w:val="22"/>
              </w:rPr>
              <w:t>enie toho, aby sa uplat</w:t>
            </w:r>
            <w:r w:rsidRPr="00381252">
              <w:rPr>
                <w:rFonts w:ascii="Arial Narrow" w:eastAsia="TimesNewRoman+01" w:hAnsi="Arial Narrow" w:cs="TimesNewRoman+01" w:hint="default"/>
                <w:sz w:val="22"/>
                <w:szCs w:val="22"/>
              </w:rPr>
              <w:t>ň</w:t>
            </w:r>
            <w:r w:rsidRPr="00381252">
              <w:rPr>
                <w:rFonts w:ascii="Arial Narrow" w:eastAsia="TimesNewRoman+01" w:hAnsi="Arial Narrow" w:cs="TimesNewRoman" w:hint="default"/>
                <w:sz w:val="22"/>
                <w:szCs w:val="22"/>
              </w:rPr>
              <w:t>ovali. Predpí</w:t>
            </w:r>
            <w:r w:rsidRPr="00381252">
              <w:rPr>
                <w:rFonts w:ascii="Arial Narrow" w:eastAsia="TimesNewRoman+01" w:hAnsi="Arial Narrow" w:cs="TimesNewRoman" w:hint="default"/>
                <w:sz w:val="22"/>
                <w:szCs w:val="22"/>
              </w:rPr>
              <w:t>sané</w:t>
            </w:r>
            <w:r w:rsidRPr="00381252">
              <w:rPr>
                <w:rFonts w:ascii="Arial Narrow" w:eastAsia="TimesNewRoman+01" w:hAnsi="Arial Narrow" w:cs="TimesNewRoman" w:hint="default"/>
                <w:sz w:val="22"/>
                <w:szCs w:val="22"/>
              </w:rPr>
              <w:t xml:space="preserve"> sankcie</w:t>
            </w:r>
            <w:r>
              <w:rPr>
                <w:rFonts w:ascii="Arial Narrow" w:eastAsia="TimesNewRoman+01" w:hAnsi="Arial Narrow" w:cs="TimesNewRoman"/>
                <w:sz w:val="22"/>
                <w:szCs w:val="22"/>
              </w:rPr>
              <w:t xml:space="preserve"> </w:t>
            </w:r>
            <w:r w:rsidRPr="00381252">
              <w:rPr>
                <w:rFonts w:ascii="Arial Narrow" w:eastAsia="TimesNewRoman+01" w:hAnsi="Arial Narrow" w:cs="TimesNewRoman"/>
                <w:sz w:val="22"/>
                <w:szCs w:val="22"/>
              </w:rPr>
              <w:t>a opatrenia musia by</w:t>
            </w:r>
            <w:r w:rsidRPr="00381252">
              <w:rPr>
                <w:rFonts w:ascii="Arial Narrow" w:eastAsia="TimesNewRoman+01" w:hAnsi="Arial Narrow" w:cs="TimesNewRoman+01" w:hint="default"/>
                <w:sz w:val="22"/>
                <w:szCs w:val="22"/>
              </w:rPr>
              <w:t>ť</w:t>
            </w:r>
            <w:r w:rsidRPr="00381252">
              <w:rPr>
                <w:rFonts w:ascii="Arial Narrow" w:eastAsia="TimesNewRoman+01" w:hAnsi="Arial Narrow" w:cs="TimesNewRoman+01" w:hint="default"/>
                <w:sz w:val="22"/>
                <w:szCs w:val="22"/>
              </w:rPr>
              <w:t xml:space="preserve"> </w:t>
            </w:r>
            <w:r w:rsidRPr="00381252">
              <w:rPr>
                <w:rFonts w:ascii="Arial Narrow" w:eastAsia="TimesNewRoman+01" w:hAnsi="Arial Narrow" w:cs="TimesNewRoman" w:hint="default"/>
                <w:sz w:val="22"/>
                <w:szCs w:val="22"/>
              </w:rPr>
              <w:t>ú</w:t>
            </w:r>
            <w:r w:rsidRPr="00381252">
              <w:rPr>
                <w:rFonts w:ascii="Arial Narrow" w:eastAsia="TimesNewRoman+01" w:hAnsi="Arial Narrow" w:cs="TimesNewRoman+01" w:hint="default"/>
                <w:sz w:val="22"/>
                <w:szCs w:val="22"/>
              </w:rPr>
              <w:t>č</w:t>
            </w:r>
            <w:r w:rsidRPr="00381252">
              <w:rPr>
                <w:rFonts w:ascii="Arial Narrow" w:eastAsia="TimesNewRoman+01" w:hAnsi="Arial Narrow" w:cs="TimesNewRoman" w:hint="default"/>
                <w:sz w:val="22"/>
                <w:szCs w:val="22"/>
              </w:rPr>
              <w:t>inné</w:t>
            </w:r>
            <w:r w:rsidRPr="00381252">
              <w:rPr>
                <w:rFonts w:ascii="Arial Narrow" w:eastAsia="TimesNewRoman+01" w:hAnsi="Arial Narrow" w:cs="TimesNewRoman" w:hint="default"/>
                <w:sz w:val="22"/>
                <w:szCs w:val="22"/>
              </w:rPr>
              <w:t>, primerané</w:t>
            </w:r>
            <w:r w:rsidRPr="00381252">
              <w:rPr>
                <w:rFonts w:ascii="Arial Narrow" w:eastAsia="TimesNewRoman+01" w:hAnsi="Arial Narrow" w:cs="TimesNewRoman" w:hint="default"/>
                <w:sz w:val="22"/>
                <w:szCs w:val="22"/>
              </w:rPr>
              <w:t xml:space="preserve"> a odrá</w:t>
            </w:r>
            <w:r w:rsidRPr="00381252">
              <w:rPr>
                <w:rFonts w:ascii="Arial Narrow" w:eastAsia="TimesNewRoman+01" w:hAnsi="Arial Narrow" w:cs="TimesNewRoman" w:hint="default"/>
                <w:sz w:val="22"/>
                <w:szCs w:val="22"/>
              </w:rPr>
              <w:t>dzajú</w:t>
            </w:r>
            <w:r w:rsidRPr="00381252">
              <w:rPr>
                <w:rFonts w:ascii="Arial Narrow" w:eastAsia="TimesNewRoman+01" w:hAnsi="Arial Narrow" w:cs="TimesNewRoman" w:hint="default"/>
                <w:sz w:val="22"/>
                <w:szCs w:val="22"/>
              </w:rPr>
              <w:t>ce.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81252">
            <w:pPr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N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81252" w:rsidRPr="00852F3D">
            <w:pPr>
              <w:bidi w:val="0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Cs/>
                <w:sz w:val="22"/>
                <w:szCs w:val="22"/>
              </w:rPr>
              <w:t>návrh zákona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§ 38 O:1</w:t>
            </w: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§ 38 O: 2</w:t>
            </w: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425F4A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§ 38 O: 3</w:t>
            </w: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§ 38 O: 4</w:t>
            </w: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81252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§ 38 O: 5</w:t>
            </w:r>
          </w:p>
          <w:p w:rsidR="00425F4A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425F4A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425F4A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795D95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795D95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795D95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795D95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795D95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795D95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795D95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795D95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425F4A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425F4A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§ 38  O:6 </w:t>
            </w:r>
          </w:p>
          <w:p w:rsidR="00795D95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795D95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795D95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795D95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795D95">
            <w:pPr>
              <w:pStyle w:val="Normlny"/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§ 38  O:7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81252" w:rsidRPr="008A4893" w:rsidP="0038125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  <w:r w:rsidRPr="008A4893">
              <w:rPr>
                <w:rFonts w:ascii="Arial Narrow" w:hAnsi="Arial Narrow"/>
                <w:sz w:val="22"/>
                <w:szCs w:val="22"/>
              </w:rPr>
              <w:t>Správneho deliktu sa dopustí účtovná jednotka, ak</w:t>
            </w:r>
          </w:p>
          <w:p w:rsidR="00381252" w:rsidRPr="008A4893" w:rsidP="00381252">
            <w:pPr>
              <w:numPr>
                <w:numId w:val="22"/>
              </w:numPr>
              <w:autoSpaceDE/>
              <w:autoSpaceDN/>
              <w:bidi w:val="0"/>
              <w:rPr>
                <w:rFonts w:ascii="Arial Narrow" w:hAnsi="Arial Narrow"/>
                <w:sz w:val="22"/>
                <w:szCs w:val="22"/>
              </w:rPr>
            </w:pPr>
            <w:r w:rsidRPr="008A4893">
              <w:rPr>
                <w:rFonts w:ascii="Arial Narrow" w:hAnsi="Arial Narrow"/>
                <w:sz w:val="22"/>
                <w:szCs w:val="22"/>
              </w:rPr>
              <w:t>nezostavila účtovnú závierku podľa § 6 ods.4,</w:t>
            </w:r>
          </w:p>
          <w:p w:rsidR="00381252" w:rsidRPr="008A4893" w:rsidP="00381252">
            <w:pPr>
              <w:numPr>
                <w:numId w:val="22"/>
              </w:numPr>
              <w:autoSpaceDE/>
              <w:autoSpaceDN/>
              <w:bidi w:val="0"/>
              <w:rPr>
                <w:rFonts w:ascii="Arial Narrow" w:hAnsi="Arial Narrow"/>
                <w:sz w:val="22"/>
                <w:szCs w:val="22"/>
              </w:rPr>
            </w:pPr>
            <w:r w:rsidRPr="008A4893">
              <w:rPr>
                <w:rFonts w:ascii="Arial Narrow" w:hAnsi="Arial Narrow"/>
                <w:sz w:val="22"/>
                <w:szCs w:val="22"/>
              </w:rPr>
              <w:t>neotvorila účtovné knihy alebo neuzavrela účtovné knihy podľa § 16,</w:t>
            </w:r>
          </w:p>
          <w:p w:rsidR="00381252" w:rsidRPr="00102273" w:rsidP="00381252">
            <w:pPr>
              <w:numPr>
                <w:numId w:val="22"/>
              </w:numPr>
              <w:autoSpaceDE/>
              <w:autoSpaceDN/>
              <w:bidi w:val="0"/>
              <w:rPr>
                <w:rFonts w:ascii="Arial Narrow" w:hAnsi="Arial Narrow"/>
                <w:sz w:val="22"/>
                <w:szCs w:val="22"/>
              </w:rPr>
            </w:pPr>
            <w:r w:rsidRPr="00102273">
              <w:rPr>
                <w:rFonts w:ascii="Arial Narrow" w:hAnsi="Arial Narrow"/>
                <w:sz w:val="22"/>
                <w:szCs w:val="22"/>
              </w:rPr>
              <w:t>n</w:t>
            </w:r>
            <w:r w:rsidR="00162916">
              <w:rPr>
                <w:rFonts w:ascii="Arial Narrow" w:hAnsi="Arial Narrow"/>
                <w:sz w:val="22"/>
                <w:szCs w:val="22"/>
              </w:rPr>
              <w:t>euložila  dokumenty  podľa § 23a</w:t>
            </w:r>
            <w:r w:rsidRPr="00102273">
              <w:rPr>
                <w:rFonts w:ascii="Arial Narrow" w:hAnsi="Arial Narrow"/>
                <w:sz w:val="22"/>
                <w:szCs w:val="22"/>
              </w:rPr>
              <w:t xml:space="preserve">  alebo neuložila  výročnú správu podľa § 21,</w:t>
            </w:r>
          </w:p>
          <w:p w:rsidR="00381252" w:rsidRPr="003C38E8" w:rsidP="00381252">
            <w:pPr>
              <w:numPr>
                <w:numId w:val="22"/>
              </w:numPr>
              <w:autoSpaceDE/>
              <w:autoSpaceDN/>
              <w:bidi w:val="0"/>
              <w:rPr>
                <w:rFonts w:ascii="Arial Narrow" w:hAnsi="Arial Narrow"/>
                <w:sz w:val="22"/>
                <w:szCs w:val="22"/>
              </w:rPr>
            </w:pPr>
            <w:r w:rsidRPr="003C38E8">
              <w:rPr>
                <w:rFonts w:ascii="Arial Narrow" w:hAnsi="Arial Narrow"/>
                <w:sz w:val="22"/>
                <w:szCs w:val="22"/>
              </w:rPr>
              <w:t>nedala overiť účtovnú závierku  alebo súlad údajov účtovnej závierky s výročnou správou audítorom  a tým porušila ustanovenia § 19, § 22 alebo § 22a,</w:t>
            </w:r>
          </w:p>
          <w:p w:rsidR="00381252" w:rsidRPr="003C38E8" w:rsidP="00381252">
            <w:pPr>
              <w:numPr>
                <w:numId w:val="22"/>
              </w:numPr>
              <w:autoSpaceDE/>
              <w:autoSpaceDN/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38E8">
              <w:rPr>
                <w:rFonts w:ascii="Arial Narrow" w:hAnsi="Arial Narrow"/>
                <w:sz w:val="22"/>
                <w:szCs w:val="22"/>
              </w:rPr>
              <w:t>nedala schváliť alebo nedala odvolať audítora podľa § 19 ods.2,</w:t>
            </w:r>
          </w:p>
          <w:p w:rsidR="00381252" w:rsidRPr="008A4893" w:rsidP="00381252">
            <w:pPr>
              <w:numPr>
                <w:numId w:val="22"/>
              </w:numPr>
              <w:autoSpaceDE/>
              <w:autoSpaceDN/>
              <w:bidi w:val="0"/>
              <w:rPr>
                <w:rFonts w:ascii="Arial Narrow" w:hAnsi="Arial Narrow"/>
                <w:sz w:val="22"/>
                <w:szCs w:val="22"/>
              </w:rPr>
            </w:pPr>
            <w:r w:rsidRPr="008A4893">
              <w:rPr>
                <w:rFonts w:ascii="Arial Narrow" w:hAnsi="Arial Narrow"/>
                <w:sz w:val="22"/>
                <w:szCs w:val="22"/>
              </w:rPr>
              <w:t>nemala zriadený výbor pre audit podľa § 19a,</w:t>
            </w:r>
          </w:p>
          <w:p w:rsidR="00381252" w:rsidRPr="008A4893" w:rsidP="00381252">
            <w:pPr>
              <w:numPr>
                <w:numId w:val="22"/>
              </w:numPr>
              <w:autoSpaceDE/>
              <w:autoSpaceDN/>
              <w:bidi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neviedla účtovníctvo podľa § 8,</w:t>
            </w:r>
            <w:r w:rsidRPr="008A4893">
              <w:rPr>
                <w:rFonts w:ascii="Arial Narrow" w:hAnsi="Arial Narrow"/>
                <w:sz w:val="22"/>
                <w:szCs w:val="22"/>
              </w:rPr>
              <w:t xml:space="preserve"> a toto porušenie malo vplyv na nesprávne vykázanie skutočností v účtovnej závierke,</w:t>
            </w:r>
          </w:p>
          <w:p w:rsidR="00381252" w:rsidRPr="008A4893" w:rsidP="00381252">
            <w:pPr>
              <w:numPr>
                <w:numId w:val="22"/>
              </w:numPr>
              <w:autoSpaceDE/>
              <w:autoSpaceDN/>
              <w:bidi w:val="0"/>
              <w:rPr>
                <w:rFonts w:ascii="Arial Narrow" w:hAnsi="Arial Narrow"/>
                <w:sz w:val="22"/>
                <w:szCs w:val="22"/>
              </w:rPr>
            </w:pPr>
            <w:r w:rsidRPr="008A4893">
              <w:rPr>
                <w:rFonts w:ascii="Arial Narrow" w:hAnsi="Arial Narrow"/>
                <w:sz w:val="22"/>
                <w:szCs w:val="22"/>
              </w:rPr>
              <w:t>neviedla účtovníctvo podľa § 8, a toto porušenie nemalo vplyv na vykázanie skutočností v účtovnej závierke,</w:t>
            </w:r>
          </w:p>
          <w:p w:rsidR="00381252" w:rsidRPr="008A4893" w:rsidP="00381252">
            <w:pPr>
              <w:numPr>
                <w:numId w:val="22"/>
              </w:numPr>
              <w:autoSpaceDE/>
              <w:autoSpaceDN/>
              <w:bidi w:val="0"/>
              <w:rPr>
                <w:rFonts w:ascii="Arial Narrow" w:hAnsi="Arial Narrow"/>
                <w:sz w:val="22"/>
                <w:szCs w:val="22"/>
              </w:rPr>
            </w:pPr>
            <w:r w:rsidRPr="008A4893">
              <w:rPr>
                <w:rFonts w:ascii="Arial Narrow" w:hAnsi="Arial Narrow"/>
                <w:sz w:val="22"/>
                <w:szCs w:val="22"/>
              </w:rPr>
              <w:t>porušila  ustanovenia  § 9,</w:t>
            </w:r>
          </w:p>
          <w:p w:rsidR="00381252" w:rsidRPr="008A4893" w:rsidP="00381252">
            <w:pPr>
              <w:numPr>
                <w:numId w:val="22"/>
              </w:numPr>
              <w:autoSpaceDE/>
              <w:autoSpaceDN/>
              <w:bidi w:val="0"/>
              <w:rPr>
                <w:rFonts w:ascii="Arial Narrow" w:hAnsi="Arial Narrow"/>
                <w:sz w:val="22"/>
                <w:szCs w:val="22"/>
              </w:rPr>
            </w:pPr>
            <w:r w:rsidRPr="008A4893">
              <w:rPr>
                <w:rFonts w:ascii="Arial Narrow" w:hAnsi="Arial Narrow"/>
                <w:sz w:val="22"/>
                <w:szCs w:val="22"/>
              </w:rPr>
              <w:t>porušila ustanovenia § 17,</w:t>
            </w:r>
          </w:p>
          <w:p w:rsidR="00381252" w:rsidRPr="008A4893" w:rsidP="00381252">
            <w:pPr>
              <w:numPr>
                <w:numId w:val="22"/>
              </w:numPr>
              <w:autoSpaceDE/>
              <w:autoSpaceDN/>
              <w:bidi w:val="0"/>
              <w:rPr>
                <w:rFonts w:ascii="Arial Narrow" w:hAnsi="Arial Narrow"/>
                <w:sz w:val="22"/>
                <w:szCs w:val="22"/>
              </w:rPr>
            </w:pPr>
            <w:r w:rsidRPr="008A4893">
              <w:rPr>
                <w:rFonts w:ascii="Arial Narrow" w:hAnsi="Arial Narrow"/>
                <w:sz w:val="22"/>
                <w:szCs w:val="22"/>
              </w:rPr>
              <w:t>nedodržala  oceňovanie  podľa  § 24 až  28,</w:t>
            </w:r>
          </w:p>
          <w:p w:rsidR="00381252" w:rsidRPr="008A4893" w:rsidP="00381252">
            <w:pPr>
              <w:numPr>
                <w:numId w:val="22"/>
              </w:numPr>
              <w:autoSpaceDE/>
              <w:autoSpaceDN/>
              <w:bidi w:val="0"/>
              <w:rPr>
                <w:rFonts w:ascii="Arial Narrow" w:hAnsi="Arial Narrow"/>
                <w:sz w:val="22"/>
                <w:szCs w:val="22"/>
              </w:rPr>
            </w:pPr>
            <w:r w:rsidRPr="008A4893">
              <w:rPr>
                <w:rFonts w:ascii="Arial Narrow" w:hAnsi="Arial Narrow"/>
                <w:sz w:val="22"/>
                <w:szCs w:val="22"/>
              </w:rPr>
              <w:t>porušila ustanovenia § 31,</w:t>
            </w:r>
          </w:p>
          <w:p w:rsidR="00381252" w:rsidRPr="008A4893" w:rsidP="00381252">
            <w:pPr>
              <w:numPr>
                <w:numId w:val="22"/>
              </w:numPr>
              <w:autoSpaceDE/>
              <w:autoSpaceDN/>
              <w:bidi w:val="0"/>
              <w:rPr>
                <w:rFonts w:ascii="Arial Narrow" w:hAnsi="Arial Narrow"/>
                <w:sz w:val="22"/>
                <w:szCs w:val="22"/>
              </w:rPr>
            </w:pPr>
            <w:r w:rsidRPr="008A4893">
              <w:rPr>
                <w:rFonts w:ascii="Arial Narrow" w:hAnsi="Arial Narrow"/>
                <w:sz w:val="22"/>
                <w:szCs w:val="22"/>
              </w:rPr>
              <w:t>porušila ustanovenia § 34,</w:t>
            </w:r>
          </w:p>
          <w:p w:rsidR="00381252" w:rsidP="00381252">
            <w:pPr>
              <w:numPr>
                <w:numId w:val="22"/>
              </w:numPr>
              <w:autoSpaceDE/>
              <w:autoSpaceDN/>
              <w:bidi w:val="0"/>
              <w:rPr>
                <w:rFonts w:ascii="Arial Narrow" w:hAnsi="Arial Narrow"/>
                <w:sz w:val="22"/>
                <w:szCs w:val="22"/>
              </w:rPr>
            </w:pPr>
            <w:r w:rsidRPr="008A4893">
              <w:rPr>
                <w:rFonts w:ascii="Arial Narrow" w:hAnsi="Arial Narrow"/>
                <w:sz w:val="22"/>
                <w:szCs w:val="22"/>
              </w:rPr>
              <w:t>porušila ustanovenia § 35.</w:t>
            </w:r>
          </w:p>
          <w:p w:rsidR="00381252" w:rsidP="00381252">
            <w:pPr>
              <w:autoSpaceDE/>
              <w:autoSpaceDN/>
              <w:bidi w:val="0"/>
              <w:ind w:left="360"/>
              <w:rPr>
                <w:rFonts w:ascii="Arial Narrow" w:hAnsi="Arial Narrow"/>
                <w:sz w:val="22"/>
                <w:szCs w:val="22"/>
              </w:rPr>
            </w:pPr>
          </w:p>
          <w:p w:rsidR="00381252" w:rsidRPr="00381252" w:rsidP="00381252">
            <w:pPr>
              <w:autoSpaceDE/>
              <w:autoSpaceDN/>
              <w:bidi w:val="0"/>
              <w:rPr>
                <w:rFonts w:ascii="Arial Narrow" w:hAnsi="Arial Narrow"/>
                <w:sz w:val="22"/>
                <w:szCs w:val="22"/>
              </w:rPr>
            </w:pPr>
            <w:r w:rsidRPr="00381252">
              <w:rPr>
                <w:rFonts w:ascii="Arial Narrow" w:hAnsi="Arial Narrow"/>
                <w:sz w:val="22"/>
                <w:szCs w:val="22"/>
              </w:rPr>
              <w:t>Daňový úrad uloží pokutu za správny delikt</w:t>
            </w:r>
          </w:p>
          <w:p w:rsidR="006954BA" w:rsidP="00381252">
            <w:pPr>
              <w:numPr>
                <w:numId w:val="23"/>
              </w:numPr>
              <w:autoSpaceDE/>
              <w:autoSpaceDN/>
              <w:bidi w:val="0"/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F641EF" w:rsidR="00381252">
              <w:rPr>
                <w:rFonts w:ascii="Arial Narrow" w:hAnsi="Arial Narrow"/>
                <w:sz w:val="22"/>
                <w:szCs w:val="22"/>
              </w:rPr>
              <w:t xml:space="preserve">podľa odseku 1 písm. a) </w:t>
            </w:r>
            <w:r>
              <w:rPr>
                <w:rFonts w:ascii="Arial Narrow" w:hAnsi="Arial Narrow"/>
                <w:sz w:val="22"/>
                <w:szCs w:val="22"/>
              </w:rPr>
              <w:t xml:space="preserve"> do 1 000 000 eur,</w:t>
            </w:r>
          </w:p>
          <w:p w:rsidR="00381252" w:rsidRPr="00F641EF" w:rsidP="00381252">
            <w:pPr>
              <w:numPr>
                <w:numId w:val="23"/>
              </w:numPr>
              <w:autoSpaceDE/>
              <w:autoSpaceDN/>
              <w:bidi w:val="0"/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F641EF" w:rsidR="006954BA">
              <w:rPr>
                <w:rFonts w:ascii="Arial Narrow" w:hAnsi="Arial Narrow"/>
                <w:sz w:val="22"/>
                <w:szCs w:val="22"/>
              </w:rPr>
              <w:t xml:space="preserve">podľa odseku 1 písm. </w:t>
            </w:r>
            <w:r w:rsidR="006954BA">
              <w:rPr>
                <w:rFonts w:ascii="Arial Narrow" w:hAnsi="Arial Narrow"/>
                <w:sz w:val="22"/>
                <w:szCs w:val="22"/>
              </w:rPr>
              <w:t xml:space="preserve">b) </w:t>
            </w:r>
            <w:r w:rsidRPr="00F641EF">
              <w:rPr>
                <w:rFonts w:ascii="Arial Narrow" w:hAnsi="Arial Narrow"/>
                <w:sz w:val="22"/>
                <w:szCs w:val="22"/>
              </w:rPr>
              <w:t>až g) a to do 2 % z celkovej sumy majetku vykázanej</w:t>
            </w:r>
          </w:p>
          <w:p w:rsidR="00381252" w:rsidRPr="00F641EF" w:rsidP="00381252">
            <w:pPr>
              <w:numPr>
                <w:numId w:val="25"/>
              </w:numPr>
              <w:autoSpaceDE/>
              <w:autoSpaceDN/>
              <w:bidi w:val="0"/>
              <w:ind w:left="576" w:hanging="228"/>
              <w:rPr>
                <w:rFonts w:ascii="Arial Narrow" w:hAnsi="Arial Narrow"/>
                <w:sz w:val="22"/>
                <w:szCs w:val="22"/>
              </w:rPr>
            </w:pPr>
            <w:r w:rsidRPr="00F641EF">
              <w:rPr>
                <w:rFonts w:ascii="Arial Narrow" w:hAnsi="Arial Narrow"/>
                <w:sz w:val="22"/>
                <w:szCs w:val="22"/>
              </w:rPr>
              <w:t>v súvahe zostavenej za kontrolované účtovné obdobie v ocenení  upravenom o položky  podľa § 26 ods. 3; najviac však 1 000 000 eur,</w:t>
            </w:r>
          </w:p>
          <w:p w:rsidR="00381252" w:rsidRPr="00F641EF" w:rsidP="00381252">
            <w:pPr>
              <w:numPr>
                <w:numId w:val="25"/>
              </w:numPr>
              <w:autoSpaceDE/>
              <w:autoSpaceDN/>
              <w:bidi w:val="0"/>
              <w:ind w:left="604" w:hanging="238"/>
              <w:rPr>
                <w:rFonts w:ascii="Arial Narrow" w:hAnsi="Arial Narrow"/>
                <w:sz w:val="22"/>
                <w:szCs w:val="22"/>
              </w:rPr>
            </w:pPr>
            <w:r w:rsidRPr="00F641EF">
              <w:rPr>
                <w:rFonts w:ascii="Arial Narrow" w:hAnsi="Arial Narrow"/>
                <w:sz w:val="22"/>
                <w:szCs w:val="22"/>
              </w:rPr>
              <w:t>vo výkaze o majetku a záväzkoch zostavenom za kontrolované účtovné obdobie; najviac však  1 000 000 eur,</w:t>
            </w:r>
          </w:p>
          <w:p w:rsidR="00381252" w:rsidRPr="00F641EF" w:rsidP="00381252">
            <w:pPr>
              <w:numPr>
                <w:numId w:val="23"/>
              </w:numPr>
              <w:autoSpaceDE/>
              <w:autoSpaceDN/>
              <w:bidi w:val="0"/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F641EF">
              <w:rPr>
                <w:rFonts w:ascii="Arial Narrow" w:hAnsi="Arial Narrow"/>
                <w:sz w:val="22"/>
                <w:szCs w:val="22"/>
              </w:rPr>
              <w:t>podľa odseku 1 písm. i) až n) a to do 2 % z celkovej sumy majetku vykázanej</w:t>
            </w:r>
          </w:p>
          <w:p w:rsidR="00381252" w:rsidRPr="00F641EF" w:rsidP="00381252">
            <w:pPr>
              <w:numPr>
                <w:numId w:val="24"/>
              </w:numPr>
              <w:autoSpaceDE/>
              <w:autoSpaceDN/>
              <w:bidi w:val="0"/>
              <w:ind w:left="645" w:hanging="297"/>
              <w:rPr>
                <w:rFonts w:ascii="Arial Narrow" w:hAnsi="Arial Narrow"/>
                <w:sz w:val="22"/>
                <w:szCs w:val="22"/>
              </w:rPr>
            </w:pPr>
            <w:r w:rsidRPr="00F641EF">
              <w:rPr>
                <w:rFonts w:ascii="Arial Narrow" w:hAnsi="Arial Narrow"/>
                <w:sz w:val="22"/>
                <w:szCs w:val="22"/>
              </w:rPr>
              <w:t xml:space="preserve"> v súvahe zostavenej za kontrolované účtovné obdobie v ocenení  upravenom o položky  podľa § 26 ods. 3; najviac však 1</w:t>
            </w:r>
            <w:r w:rsidR="006C1653">
              <w:rPr>
                <w:rFonts w:ascii="Arial Narrow" w:hAnsi="Arial Narrow"/>
                <w:sz w:val="22"/>
                <w:szCs w:val="22"/>
              </w:rPr>
              <w:t>0</w:t>
            </w:r>
            <w:r w:rsidRPr="00F641EF">
              <w:rPr>
                <w:rFonts w:ascii="Arial Narrow" w:hAnsi="Arial Narrow"/>
                <w:sz w:val="22"/>
                <w:szCs w:val="22"/>
              </w:rPr>
              <w:t>0 000 eur,</w:t>
            </w:r>
          </w:p>
          <w:p w:rsidR="00381252" w:rsidRPr="00F60151" w:rsidP="00381252">
            <w:pPr>
              <w:numPr>
                <w:numId w:val="24"/>
              </w:numPr>
              <w:autoSpaceDE/>
              <w:autoSpaceDN/>
              <w:bidi w:val="0"/>
              <w:ind w:left="709" w:hanging="297"/>
              <w:rPr>
                <w:rFonts w:ascii="Arial Narrow" w:hAnsi="Arial Narrow"/>
                <w:sz w:val="22"/>
                <w:szCs w:val="22"/>
              </w:rPr>
            </w:pPr>
            <w:r w:rsidRPr="00F60151">
              <w:rPr>
                <w:rFonts w:ascii="Arial Narrow" w:hAnsi="Arial Narrow"/>
                <w:sz w:val="22"/>
                <w:szCs w:val="22"/>
              </w:rPr>
              <w:t>vo výkaze o majetku a záväzkoch zostavenom za kontrolované účtovné obdobie; najviac však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60151">
              <w:rPr>
                <w:rFonts w:ascii="Arial Narrow" w:hAnsi="Arial Narrow"/>
                <w:sz w:val="22"/>
                <w:szCs w:val="22"/>
              </w:rPr>
              <w:t>10</w:t>
            </w:r>
            <w:r w:rsidR="006C1653">
              <w:rPr>
                <w:rFonts w:ascii="Arial Narrow" w:hAnsi="Arial Narrow"/>
                <w:sz w:val="22"/>
                <w:szCs w:val="22"/>
              </w:rPr>
              <w:t>0</w:t>
            </w:r>
            <w:r w:rsidRPr="00F60151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 000 eur,</w:t>
            </w:r>
          </w:p>
          <w:p w:rsidR="00381252" w:rsidRPr="00F641EF" w:rsidP="00381252">
            <w:pPr>
              <w:numPr>
                <w:numId w:val="23"/>
              </w:numPr>
              <w:autoSpaceDE/>
              <w:autoSpaceDN/>
              <w:bidi w:val="0"/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F641EF">
              <w:rPr>
                <w:rFonts w:ascii="Arial Narrow" w:hAnsi="Arial Narrow"/>
                <w:sz w:val="22"/>
                <w:szCs w:val="22"/>
              </w:rPr>
              <w:t xml:space="preserve">podľa odseku 1 písm. h) a to do 2 % z celkovej sumy majetku vykázanej </w:t>
            </w:r>
          </w:p>
          <w:p w:rsidR="00381252" w:rsidRPr="00F641EF" w:rsidP="00381252">
            <w:pPr>
              <w:numPr>
                <w:numId w:val="26"/>
              </w:numPr>
              <w:autoSpaceDE/>
              <w:autoSpaceDN/>
              <w:bidi w:val="0"/>
              <w:ind w:left="645" w:hanging="284"/>
              <w:rPr>
                <w:rFonts w:ascii="Arial Narrow" w:hAnsi="Arial Narrow"/>
                <w:sz w:val="22"/>
                <w:szCs w:val="22"/>
              </w:rPr>
            </w:pPr>
            <w:r w:rsidRPr="00F641EF">
              <w:rPr>
                <w:rFonts w:ascii="Arial Narrow" w:hAnsi="Arial Narrow"/>
                <w:sz w:val="22"/>
                <w:szCs w:val="22"/>
              </w:rPr>
              <w:t>v súvahe zostavenej za kontrolované účtovné obdobie v ocenení  upravenom o položky  podľa § 26 ods. 3; najviac však 1 000 eur,</w:t>
            </w:r>
          </w:p>
          <w:p w:rsidR="00381252" w:rsidRPr="00F641EF" w:rsidP="00381252">
            <w:pPr>
              <w:numPr>
                <w:numId w:val="26"/>
              </w:numPr>
              <w:autoSpaceDE/>
              <w:autoSpaceDN/>
              <w:bidi w:val="0"/>
              <w:ind w:left="645" w:hanging="295"/>
              <w:rPr>
                <w:rFonts w:ascii="Arial Narrow" w:hAnsi="Arial Narrow"/>
                <w:sz w:val="22"/>
                <w:szCs w:val="22"/>
              </w:rPr>
            </w:pPr>
            <w:r w:rsidRPr="00F641EF">
              <w:rPr>
                <w:rFonts w:ascii="Arial Narrow" w:hAnsi="Arial Narrow"/>
                <w:sz w:val="22"/>
                <w:szCs w:val="22"/>
              </w:rPr>
              <w:t xml:space="preserve"> vo výkaze o majetku a záväzkoch zostavenom za kontrolované účtovné obdobie; najviac však  1 </w:t>
            </w:r>
            <w:r>
              <w:rPr>
                <w:rFonts w:ascii="Arial Narrow" w:hAnsi="Arial Narrow"/>
                <w:sz w:val="22"/>
                <w:szCs w:val="22"/>
              </w:rPr>
              <w:t>000 eur.</w:t>
            </w:r>
          </w:p>
          <w:p w:rsidR="00381252" w:rsidRPr="008A4893" w:rsidP="0038125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  <w:p w:rsidR="006F2673" w:rsidRPr="006F2673" w:rsidP="006F2673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F2673">
              <w:rPr>
                <w:rFonts w:ascii="Arial Narrow" w:hAnsi="Arial Narrow"/>
                <w:sz w:val="22"/>
                <w:szCs w:val="22"/>
              </w:rPr>
              <w:t>(3) Za porušenie povinností ustanovených týmto zákonom sa nepovažuje účtovanie a vykazovanie, ktoré je v súlade s osobitným predpisom, v účtovných jednotkách, ktorým táto povinnosť vyplýva z § 17a.</w:t>
            </w:r>
          </w:p>
          <w:p w:rsidR="006F2673" w:rsidRPr="006F2673" w:rsidP="006F2673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6F2673" w:rsidRPr="006F2673" w:rsidP="006F2673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F2673">
              <w:rPr>
                <w:rFonts w:ascii="Arial Narrow" w:hAnsi="Arial Narrow"/>
                <w:sz w:val="22"/>
                <w:szCs w:val="22"/>
              </w:rPr>
              <w:t>(4) Daňový úrad je oprávnený vykonávať v účtovnej jednotke kontrolu dodržiavania ustanovení tohto zákona. Na vykonávanie kontroly, na konanie o uložení pokuty vrátane jej vymáhania a na opravné prostriedky  proti rozhodnutiu o uložení pokuty, sa primerane vzťahuje osobitný predpis.</w:t>
            </w:r>
          </w:p>
          <w:p w:rsidR="006F2673" w:rsidP="006F2673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6F2673" w:rsidRPr="006F2673" w:rsidP="006F2673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F2673">
              <w:rPr>
                <w:rFonts w:ascii="Arial Narrow" w:hAnsi="Arial Narrow"/>
                <w:sz w:val="22"/>
                <w:szCs w:val="22"/>
              </w:rPr>
              <w:t>Pri ukladaní  pokuty podľa odseku 2 daňový úrad prihliada na závažnosť, mieru zavinenia, dobu trvania, následky a  okolnosti, pri ktorých k správnemu  deliktu došlo.  Daňový úrad pri ukladaní pokuty za kontrolované  účtovné obdobia prihliada na skutočnosť, či účtovná jednotka v súlade s § 3  ods. 1  vykonala  účtovanie opravy chyby za kontrolované účtovné obdobie  v iných účtovných obdobiach.  Daňový úrad prihliada aj na to, ak účtovná jednotka do začatia kontroly podľa osobitného predpisu</w:t>
            </w:r>
            <w:r w:rsidRPr="006F2673">
              <w:rPr>
                <w:rFonts w:ascii="Arial Narrow" w:hAnsi="Arial Narrow"/>
                <w:sz w:val="22"/>
                <w:szCs w:val="22"/>
                <w:vertAlign w:val="superscript"/>
              </w:rPr>
              <w:t>48)</w:t>
            </w:r>
            <w:r w:rsidRPr="006F2673">
              <w:rPr>
                <w:rFonts w:ascii="Arial Narrow" w:hAnsi="Arial Narrow"/>
                <w:sz w:val="22"/>
                <w:szCs w:val="22"/>
              </w:rPr>
              <w:t xml:space="preserve"> písomne oznámi miestne príslušnému daňovému úradu obsah a sumu vykonanej opravy chyby za kontrolované účtovné obdobie účtovanej v bežnom účtovom období.</w:t>
            </w:r>
          </w:p>
          <w:p w:rsidR="006F2673" w:rsidRPr="006F2673" w:rsidP="006F2673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6F2673" w:rsidRPr="006F2673" w:rsidP="006F2673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F2673">
              <w:rPr>
                <w:rFonts w:ascii="Arial Narrow" w:hAnsi="Arial Narrow"/>
                <w:sz w:val="22"/>
                <w:szCs w:val="22"/>
              </w:rPr>
              <w:t xml:space="preserve"> Daňový úrad uloží pokutu podľa odseku 2 do jedného roka odo dňa, keď sa o správnom delikte dozvedel, najneskôr však do piatich rokov od skončenia účtovného obdobia, v ktorom k správnemu deliktu došlo.</w:t>
            </w:r>
          </w:p>
          <w:p w:rsidR="006F2673" w:rsidP="006F2673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381252" w:rsidRPr="001105AB" w:rsidP="006F2673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F2673" w:rsidR="006F2673">
              <w:rPr>
                <w:rFonts w:ascii="Arial Narrow" w:hAnsi="Arial Narrow"/>
                <w:sz w:val="22"/>
                <w:szCs w:val="22"/>
              </w:rPr>
              <w:t>Výnos pokút je  príjmom štátneho rozpočtu.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81252">
            <w:pPr>
              <w:bidi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81252" w:rsidRPr="00D96F61">
            <w:pPr>
              <w:pStyle w:val="Heading1"/>
              <w:bidi w:val="0"/>
              <w:rPr>
                <w:rFonts w:ascii="Arial Narrow" w:hAnsi="Arial Narrow" w:cs="Arial Narrow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W w:w="16200" w:type="dxa"/>
          <w:tblInd w:w="-49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470" w:type="dxa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81252" w:rsidRPr="00770072" w:rsidP="00770072">
            <w:pPr>
              <w:autoSpaceDE/>
              <w:autoSpaceDN/>
              <w:bidi w:val="0"/>
              <w:ind w:left="360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81252" w:rsidRPr="00770072" w:rsidP="00770072">
            <w:pPr>
              <w:autoSpaceDE/>
              <w:autoSpaceDN/>
              <w:bidi w:val="0"/>
              <w:ind w:left="360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81252" w:rsidRPr="00770072" w:rsidP="00770072">
            <w:pPr>
              <w:autoSpaceDE/>
              <w:autoSpaceDN/>
              <w:bidi w:val="0"/>
              <w:ind w:left="360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6770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81252" w:rsidRPr="00770072" w:rsidP="00770072">
            <w:pPr>
              <w:autoSpaceDE/>
              <w:autoSpaceDN/>
              <w:bidi w:val="0"/>
              <w:ind w:left="36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>
        <w:tblPrEx>
          <w:tblW w:w="16200" w:type="dxa"/>
          <w:tblInd w:w="-49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470" w:type="dxa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81252" w:rsidRPr="00770072" w:rsidP="00770072">
            <w:pPr>
              <w:autoSpaceDE/>
              <w:autoSpaceDN/>
              <w:bidi w:val="0"/>
              <w:ind w:left="360"/>
              <w:rPr>
                <w:rFonts w:ascii="Arial Narrow" w:hAnsi="Arial Narrow" w:cs="Arial Narrow"/>
                <w:sz w:val="22"/>
                <w:szCs w:val="22"/>
              </w:rPr>
            </w:pPr>
            <w:r w:rsidR="00425F4A">
              <w:rPr>
                <w:rFonts w:ascii="Arial Narrow" w:hAnsi="Arial Narrow" w:cs="Arial Narrow"/>
                <w:sz w:val="22"/>
                <w:szCs w:val="22"/>
              </w:rPr>
              <w:t>L</w:t>
            </w:r>
            <w:r>
              <w:rPr>
                <w:rFonts w:ascii="Arial Narrow" w:hAnsi="Arial Narrow" w:cs="Arial Narrow"/>
                <w:sz w:val="22"/>
                <w:szCs w:val="22"/>
              </w:rPr>
              <w:t>egenda: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81252" w:rsidRPr="00770072" w:rsidP="00770072">
            <w:pPr>
              <w:autoSpaceDE/>
              <w:autoSpaceDN/>
              <w:bidi w:val="0"/>
              <w:ind w:left="360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81252" w:rsidRPr="00770072" w:rsidP="00770072">
            <w:pPr>
              <w:autoSpaceDE/>
              <w:autoSpaceDN/>
              <w:bidi w:val="0"/>
              <w:ind w:left="360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6770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81252" w:rsidRPr="00770072" w:rsidP="00770072">
            <w:pPr>
              <w:autoSpaceDE/>
              <w:autoSpaceDN/>
              <w:bidi w:val="0"/>
              <w:ind w:left="36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>
        <w:tblPrEx>
          <w:tblW w:w="16200" w:type="dxa"/>
          <w:tblInd w:w="-49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470" w:type="dxa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81252" w:rsidRPr="00770072" w:rsidP="00770072">
            <w:pPr>
              <w:autoSpaceDE/>
              <w:autoSpaceDN/>
              <w:bidi w:val="0"/>
              <w:ind w:left="360"/>
              <w:rPr>
                <w:rFonts w:ascii="Arial Narrow" w:hAnsi="Arial Narrow" w:cs="Arial Narrow"/>
                <w:sz w:val="22"/>
                <w:szCs w:val="22"/>
              </w:rPr>
            </w:pPr>
            <w:r w:rsidRPr="00770072">
              <w:rPr>
                <w:rFonts w:ascii="Arial Narrow" w:hAnsi="Arial Narrow" w:cs="Arial Narrow"/>
                <w:sz w:val="22"/>
                <w:szCs w:val="22"/>
              </w:rPr>
              <w:t>V stĺpci (1):</w:t>
            </w:r>
          </w:p>
          <w:p w:rsidR="00381252" w:rsidRPr="00770072" w:rsidP="00770072">
            <w:pPr>
              <w:autoSpaceDE/>
              <w:autoSpaceDN/>
              <w:bidi w:val="0"/>
              <w:ind w:left="360"/>
              <w:rPr>
                <w:rFonts w:ascii="Arial Narrow" w:hAnsi="Arial Narrow" w:cs="Arial Narrow"/>
                <w:sz w:val="22"/>
                <w:szCs w:val="22"/>
              </w:rPr>
            </w:pPr>
            <w:r w:rsidRPr="00770072">
              <w:rPr>
                <w:rFonts w:ascii="Arial Narrow" w:hAnsi="Arial Narrow" w:cs="Arial Narrow"/>
                <w:sz w:val="22"/>
                <w:szCs w:val="22"/>
              </w:rPr>
              <w:t>Č – článok</w:t>
            </w:r>
          </w:p>
          <w:p w:rsidR="00381252" w:rsidRPr="00770072" w:rsidP="00770072">
            <w:pPr>
              <w:autoSpaceDE/>
              <w:autoSpaceDN/>
              <w:bidi w:val="0"/>
              <w:ind w:left="360"/>
              <w:rPr>
                <w:rFonts w:ascii="Arial Narrow" w:hAnsi="Arial Narrow" w:cs="Arial Narrow"/>
                <w:sz w:val="22"/>
                <w:szCs w:val="22"/>
              </w:rPr>
            </w:pPr>
            <w:r w:rsidRPr="00770072">
              <w:rPr>
                <w:rFonts w:ascii="Arial Narrow" w:hAnsi="Arial Narrow" w:cs="Arial Narrow"/>
                <w:sz w:val="22"/>
                <w:szCs w:val="22"/>
              </w:rPr>
              <w:t>O – odsek</w:t>
            </w:r>
          </w:p>
          <w:p w:rsidR="00381252" w:rsidRPr="00770072" w:rsidP="00770072">
            <w:pPr>
              <w:autoSpaceDE/>
              <w:autoSpaceDN/>
              <w:bidi w:val="0"/>
              <w:ind w:left="360"/>
              <w:rPr>
                <w:rFonts w:ascii="Arial Narrow" w:hAnsi="Arial Narrow" w:cs="Arial Narrow"/>
                <w:sz w:val="22"/>
                <w:szCs w:val="22"/>
              </w:rPr>
            </w:pPr>
            <w:r w:rsidRPr="00770072">
              <w:rPr>
                <w:rFonts w:ascii="Arial Narrow" w:hAnsi="Arial Narrow" w:cs="Arial Narrow"/>
                <w:sz w:val="22"/>
                <w:szCs w:val="22"/>
              </w:rPr>
              <w:t>V – veta</w:t>
            </w:r>
          </w:p>
          <w:p w:rsidR="00381252" w:rsidRPr="00770072" w:rsidP="00770072">
            <w:pPr>
              <w:autoSpaceDE/>
              <w:autoSpaceDN/>
              <w:bidi w:val="0"/>
              <w:ind w:left="360"/>
              <w:rPr>
                <w:rFonts w:ascii="Arial Narrow" w:hAnsi="Arial Narrow" w:cs="Arial Narrow"/>
                <w:sz w:val="22"/>
                <w:szCs w:val="22"/>
              </w:rPr>
            </w:pPr>
            <w:r w:rsidRPr="00770072">
              <w:rPr>
                <w:rFonts w:ascii="Arial Narrow" w:hAnsi="Arial Narrow" w:cs="Arial Narrow"/>
                <w:sz w:val="22"/>
                <w:szCs w:val="22"/>
              </w:rPr>
              <w:t>P – písmeno (číslo)</w:t>
            </w:r>
          </w:p>
          <w:p w:rsidR="00381252" w:rsidRPr="00770072" w:rsidP="00770072">
            <w:pPr>
              <w:autoSpaceDE/>
              <w:autoSpaceDN/>
              <w:bidi w:val="0"/>
              <w:ind w:left="360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81252" w:rsidRPr="00770072" w:rsidP="00770072">
            <w:pPr>
              <w:autoSpaceDE/>
              <w:autoSpaceDN/>
              <w:bidi w:val="0"/>
              <w:ind w:left="360"/>
              <w:rPr>
                <w:rFonts w:ascii="Arial Narrow" w:hAnsi="Arial Narrow" w:cs="Arial Narrow"/>
                <w:sz w:val="22"/>
                <w:szCs w:val="22"/>
              </w:rPr>
            </w:pPr>
            <w:r w:rsidRPr="00770072">
              <w:rPr>
                <w:rFonts w:ascii="Arial Narrow" w:hAnsi="Arial Narrow" w:cs="Arial Narrow"/>
                <w:sz w:val="22"/>
                <w:szCs w:val="22"/>
              </w:rPr>
              <w:t>V stĺpci (3):</w:t>
            </w:r>
          </w:p>
          <w:p w:rsidR="00381252" w:rsidRPr="00770072" w:rsidP="00770072">
            <w:pPr>
              <w:autoSpaceDE/>
              <w:autoSpaceDN/>
              <w:bidi w:val="0"/>
              <w:ind w:left="360"/>
              <w:rPr>
                <w:rFonts w:ascii="Arial Narrow" w:hAnsi="Arial Narrow" w:cs="Arial Narrow"/>
                <w:sz w:val="22"/>
                <w:szCs w:val="22"/>
              </w:rPr>
            </w:pPr>
            <w:r w:rsidRPr="00770072">
              <w:rPr>
                <w:rFonts w:ascii="Arial Narrow" w:hAnsi="Arial Narrow" w:cs="Arial Narrow"/>
                <w:sz w:val="22"/>
                <w:szCs w:val="22"/>
              </w:rPr>
              <w:t>N – bežná transpozícia</w:t>
            </w:r>
          </w:p>
          <w:p w:rsidR="00381252" w:rsidRPr="00770072" w:rsidP="00770072">
            <w:pPr>
              <w:autoSpaceDE/>
              <w:autoSpaceDN/>
              <w:bidi w:val="0"/>
              <w:ind w:left="360"/>
              <w:rPr>
                <w:rFonts w:ascii="Arial Narrow" w:hAnsi="Arial Narrow" w:cs="Arial Narrow"/>
                <w:sz w:val="22"/>
                <w:szCs w:val="22"/>
              </w:rPr>
            </w:pPr>
            <w:r w:rsidRPr="00770072">
              <w:rPr>
                <w:rFonts w:ascii="Arial Narrow" w:hAnsi="Arial Narrow" w:cs="Arial Narrow"/>
                <w:sz w:val="22"/>
                <w:szCs w:val="22"/>
              </w:rPr>
              <w:t>O – transpozícia s možnosťou voľby</w:t>
            </w:r>
          </w:p>
          <w:p w:rsidR="00381252" w:rsidRPr="00770072" w:rsidP="00770072">
            <w:pPr>
              <w:autoSpaceDE/>
              <w:autoSpaceDN/>
              <w:bidi w:val="0"/>
              <w:ind w:left="360"/>
              <w:rPr>
                <w:rFonts w:ascii="Arial Narrow" w:hAnsi="Arial Narrow" w:cs="Arial Narrow"/>
                <w:sz w:val="22"/>
                <w:szCs w:val="22"/>
              </w:rPr>
            </w:pPr>
            <w:r w:rsidRPr="00770072">
              <w:rPr>
                <w:rFonts w:ascii="Arial Narrow" w:hAnsi="Arial Narrow" w:cs="Arial Narrow"/>
                <w:sz w:val="22"/>
                <w:szCs w:val="22"/>
              </w:rPr>
              <w:t>D – transpozícia podľa úvahy (dobrovoľná)</w:t>
            </w:r>
          </w:p>
          <w:p w:rsidR="00381252" w:rsidRPr="00770072" w:rsidP="00770072">
            <w:pPr>
              <w:autoSpaceDE/>
              <w:autoSpaceDN/>
              <w:bidi w:val="0"/>
              <w:ind w:left="360"/>
              <w:rPr>
                <w:rFonts w:ascii="Arial Narrow" w:hAnsi="Arial Narrow" w:cs="Arial Narrow"/>
                <w:sz w:val="22"/>
                <w:szCs w:val="22"/>
              </w:rPr>
            </w:pPr>
            <w:r w:rsidRPr="00770072">
              <w:rPr>
                <w:rFonts w:ascii="Arial Narrow" w:hAnsi="Arial Narrow" w:cs="Arial Narrow"/>
                <w:sz w:val="22"/>
                <w:szCs w:val="22"/>
              </w:rPr>
              <w:t>n.a. – transpozícia sa neuskutočňuje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81252" w:rsidRPr="00770072" w:rsidP="00770072">
            <w:pPr>
              <w:autoSpaceDE/>
              <w:autoSpaceDN/>
              <w:bidi w:val="0"/>
              <w:ind w:left="360"/>
              <w:rPr>
                <w:rFonts w:ascii="Arial Narrow" w:hAnsi="Arial Narrow" w:cs="Arial Narrow"/>
                <w:sz w:val="22"/>
                <w:szCs w:val="22"/>
              </w:rPr>
            </w:pPr>
            <w:r w:rsidRPr="00770072">
              <w:rPr>
                <w:rFonts w:ascii="Arial Narrow" w:hAnsi="Arial Narrow" w:cs="Arial Narrow"/>
                <w:sz w:val="22"/>
                <w:szCs w:val="22"/>
              </w:rPr>
              <w:t>V stĺpci (5):</w:t>
            </w:r>
          </w:p>
          <w:p w:rsidR="00381252" w:rsidRPr="00770072" w:rsidP="00770072">
            <w:pPr>
              <w:autoSpaceDE/>
              <w:autoSpaceDN/>
              <w:bidi w:val="0"/>
              <w:ind w:left="360"/>
              <w:rPr>
                <w:rFonts w:ascii="Arial Narrow" w:hAnsi="Arial Narrow" w:cs="Arial Narrow"/>
                <w:sz w:val="22"/>
                <w:szCs w:val="22"/>
              </w:rPr>
            </w:pPr>
            <w:r w:rsidRPr="00770072">
              <w:rPr>
                <w:rFonts w:ascii="Arial Narrow" w:hAnsi="Arial Narrow" w:cs="Arial Narrow"/>
                <w:sz w:val="22"/>
                <w:szCs w:val="22"/>
              </w:rPr>
              <w:t>Č – článok</w:t>
            </w:r>
          </w:p>
          <w:p w:rsidR="00381252" w:rsidRPr="00770072" w:rsidP="00770072">
            <w:pPr>
              <w:autoSpaceDE/>
              <w:autoSpaceDN/>
              <w:bidi w:val="0"/>
              <w:ind w:left="360"/>
              <w:rPr>
                <w:rFonts w:ascii="Arial Narrow" w:hAnsi="Arial Narrow" w:cs="Arial Narrow"/>
                <w:sz w:val="22"/>
                <w:szCs w:val="22"/>
              </w:rPr>
            </w:pPr>
            <w:r w:rsidRPr="00770072">
              <w:rPr>
                <w:rFonts w:ascii="Arial Narrow" w:hAnsi="Arial Narrow" w:cs="Arial Narrow"/>
                <w:sz w:val="22"/>
                <w:szCs w:val="22"/>
              </w:rPr>
              <w:t>§ – paragraf</w:t>
            </w:r>
          </w:p>
          <w:p w:rsidR="00381252" w:rsidRPr="00770072" w:rsidP="00770072">
            <w:pPr>
              <w:autoSpaceDE/>
              <w:autoSpaceDN/>
              <w:bidi w:val="0"/>
              <w:ind w:left="360"/>
              <w:rPr>
                <w:rFonts w:ascii="Arial Narrow" w:hAnsi="Arial Narrow" w:cs="Arial Narrow"/>
                <w:sz w:val="22"/>
                <w:szCs w:val="22"/>
              </w:rPr>
            </w:pPr>
            <w:r w:rsidRPr="00770072">
              <w:rPr>
                <w:rFonts w:ascii="Arial Narrow" w:hAnsi="Arial Narrow" w:cs="Arial Narrow"/>
                <w:sz w:val="22"/>
                <w:szCs w:val="22"/>
              </w:rPr>
              <w:t>O – odsek</w:t>
            </w:r>
          </w:p>
          <w:p w:rsidR="00381252" w:rsidRPr="00770072" w:rsidP="00770072">
            <w:pPr>
              <w:autoSpaceDE/>
              <w:autoSpaceDN/>
              <w:bidi w:val="0"/>
              <w:ind w:left="360"/>
              <w:rPr>
                <w:rFonts w:ascii="Arial Narrow" w:hAnsi="Arial Narrow" w:cs="Arial Narrow"/>
                <w:sz w:val="22"/>
                <w:szCs w:val="22"/>
              </w:rPr>
            </w:pPr>
            <w:r w:rsidRPr="00770072">
              <w:rPr>
                <w:rFonts w:ascii="Arial Narrow" w:hAnsi="Arial Narrow" w:cs="Arial Narrow"/>
                <w:sz w:val="22"/>
                <w:szCs w:val="22"/>
              </w:rPr>
              <w:t>V – veta</w:t>
            </w:r>
          </w:p>
          <w:p w:rsidR="00381252" w:rsidRPr="00770072" w:rsidP="00770072">
            <w:pPr>
              <w:autoSpaceDE/>
              <w:autoSpaceDN/>
              <w:bidi w:val="0"/>
              <w:ind w:left="360"/>
              <w:rPr>
                <w:rFonts w:ascii="Arial Narrow" w:hAnsi="Arial Narrow" w:cs="Arial Narrow"/>
                <w:sz w:val="22"/>
                <w:szCs w:val="22"/>
              </w:rPr>
            </w:pPr>
            <w:r w:rsidRPr="00770072">
              <w:rPr>
                <w:rFonts w:ascii="Arial Narrow" w:hAnsi="Arial Narrow" w:cs="Arial Narrow"/>
                <w:sz w:val="22"/>
                <w:szCs w:val="22"/>
              </w:rPr>
              <w:t>P – písmeno (číslo)</w:t>
            </w:r>
          </w:p>
        </w:tc>
        <w:tc>
          <w:tcPr>
            <w:tcW w:w="6770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81252" w:rsidRPr="00770072" w:rsidP="00770072">
            <w:pPr>
              <w:autoSpaceDE/>
              <w:autoSpaceDN/>
              <w:bidi w:val="0"/>
              <w:ind w:left="360"/>
              <w:rPr>
                <w:rFonts w:ascii="Arial Narrow" w:hAnsi="Arial Narrow" w:cs="Arial Narrow"/>
                <w:sz w:val="22"/>
                <w:szCs w:val="22"/>
              </w:rPr>
            </w:pPr>
            <w:r w:rsidRPr="00770072">
              <w:rPr>
                <w:rFonts w:ascii="Arial Narrow" w:hAnsi="Arial Narrow" w:cs="Arial Narrow"/>
                <w:sz w:val="22"/>
                <w:szCs w:val="22"/>
              </w:rPr>
              <w:t>V stĺpci (7):</w:t>
            </w:r>
          </w:p>
          <w:p w:rsidR="00381252" w:rsidRPr="00770072" w:rsidP="00770072">
            <w:pPr>
              <w:autoSpaceDE/>
              <w:autoSpaceDN/>
              <w:bidi w:val="0"/>
              <w:ind w:left="360"/>
              <w:rPr>
                <w:rFonts w:ascii="Arial Narrow" w:hAnsi="Arial Narrow" w:cs="Arial Narrow"/>
                <w:sz w:val="22"/>
                <w:szCs w:val="22"/>
              </w:rPr>
            </w:pPr>
            <w:r w:rsidRPr="00770072">
              <w:rPr>
                <w:rFonts w:ascii="Arial Narrow" w:hAnsi="Arial Narrow" w:cs="Arial Narrow"/>
                <w:sz w:val="22"/>
                <w:szCs w:val="22"/>
              </w:rPr>
              <w:t>Ú – úplná zhoda</w:t>
            </w:r>
          </w:p>
          <w:p w:rsidR="00381252" w:rsidRPr="00770072" w:rsidP="00770072">
            <w:pPr>
              <w:autoSpaceDE/>
              <w:autoSpaceDN/>
              <w:bidi w:val="0"/>
              <w:ind w:left="360"/>
              <w:rPr>
                <w:rFonts w:ascii="Arial Narrow" w:hAnsi="Arial Narrow" w:cs="Arial Narrow"/>
                <w:sz w:val="22"/>
                <w:szCs w:val="22"/>
              </w:rPr>
            </w:pPr>
            <w:r w:rsidRPr="00770072">
              <w:rPr>
                <w:rFonts w:ascii="Arial Narrow" w:hAnsi="Arial Narrow" w:cs="Arial Narrow"/>
                <w:sz w:val="22"/>
                <w:szCs w:val="22"/>
              </w:rPr>
              <w:t>Č – čiastočná zhoda</w:t>
            </w:r>
          </w:p>
          <w:p w:rsidR="00381252" w:rsidRPr="00770072" w:rsidP="00770072">
            <w:pPr>
              <w:autoSpaceDE/>
              <w:autoSpaceDN/>
              <w:bidi w:val="0"/>
              <w:ind w:left="360"/>
              <w:rPr>
                <w:rFonts w:ascii="Arial Narrow" w:hAnsi="Arial Narrow" w:cs="Arial Narrow"/>
                <w:sz w:val="22"/>
                <w:szCs w:val="22"/>
              </w:rPr>
            </w:pPr>
            <w:r w:rsidRPr="00770072">
              <w:rPr>
                <w:rFonts w:ascii="Arial Narrow" w:hAnsi="Arial Narrow" w:cs="Arial Narrow"/>
                <w:sz w:val="22"/>
                <w:szCs w:val="22"/>
              </w:rPr>
              <w:t>R – rozpor (v príp., že zatiaľ nedošlo k transp., ale príde k nej v budúcnosti</w:t>
            </w:r>
          </w:p>
          <w:p w:rsidR="00381252" w:rsidRPr="00770072" w:rsidP="00770072">
            <w:pPr>
              <w:autoSpaceDE/>
              <w:autoSpaceDN/>
              <w:bidi w:val="0"/>
              <w:ind w:left="360"/>
              <w:rPr>
                <w:rFonts w:ascii="Arial Narrow" w:hAnsi="Arial Narrow" w:cs="Arial Narrow"/>
                <w:sz w:val="22"/>
                <w:szCs w:val="22"/>
              </w:rPr>
            </w:pPr>
            <w:r w:rsidRPr="00770072">
              <w:rPr>
                <w:rFonts w:ascii="Arial Narrow" w:hAnsi="Arial Narrow" w:cs="Arial Narrow"/>
                <w:sz w:val="22"/>
                <w:szCs w:val="22"/>
              </w:rPr>
              <w:t>n.a.– neaplikovateľné</w:t>
            </w:r>
          </w:p>
        </w:tc>
      </w:tr>
    </w:tbl>
    <w:p w:rsidR="008C54C3" w:rsidRPr="00D96F61" w:rsidP="00425F4A">
      <w:pPr>
        <w:pStyle w:val="Header"/>
        <w:tabs>
          <w:tab w:val="clear" w:pos="4536"/>
          <w:tab w:val="clear" w:pos="9072"/>
        </w:tabs>
        <w:autoSpaceDE/>
        <w:autoSpaceDN/>
        <w:bidi w:val="0"/>
        <w:rPr>
          <w:rFonts w:ascii="Arial Narrow" w:hAnsi="Arial Narrow" w:cs="Arial Narrow"/>
          <w:sz w:val="22"/>
          <w:szCs w:val="22"/>
        </w:rPr>
      </w:pPr>
    </w:p>
    <w:sectPr>
      <w:footerReference w:type="default" r:id="rId4"/>
      <w:pgSz w:w="16838" w:h="11906" w:orient="landscape" w:code="9"/>
      <w:pgMar w:top="851" w:right="851" w:bottom="851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NewRoman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TimesNewRoman+01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TimesNewRoman+01">
    <w:panose1 w:val="00000000000000000000"/>
    <w:charset w:val="80"/>
    <w:family w:val="auto"/>
    <w:pitch w:val="default"/>
    <w:sig w:usb0="00000000" w:usb1="00000000" w:usb2="0000000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4C3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B67EEF">
      <w:rPr>
        <w:rStyle w:val="PageNumber"/>
        <w:rFonts w:ascii="Times New Roman" w:hAnsi="Times New Roman"/>
        <w:noProof/>
      </w:rPr>
      <w:t>5</w:t>
    </w:r>
    <w:r>
      <w:rPr>
        <w:rStyle w:val="PageNumber"/>
        <w:rFonts w:ascii="Times New Roman" w:hAnsi="Times New Roman"/>
      </w:rPr>
      <w:fldChar w:fldCharType="end"/>
    </w:r>
  </w:p>
  <w:p w:rsidR="008C54C3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7FD1BD7"/>
    <w:multiLevelType w:val="hybridMultilevel"/>
    <w:tmpl w:val="63A8C14E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ascii="Arial Narrow" w:eastAsia="Times New Roman" w:hAnsi="Arial Narrow"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0B1B4203"/>
    <w:multiLevelType w:val="hybridMultilevel"/>
    <w:tmpl w:val="5ACE2BAC"/>
    <w:lvl w:ilvl="0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rtl w:val="0"/>
        <w:cs w:val="0"/>
      </w:rPr>
    </w:lvl>
  </w:abstractNum>
  <w:abstractNum w:abstractNumId="6">
    <w:nsid w:val="152F625C"/>
    <w:multiLevelType w:val="hybridMultilevel"/>
    <w:tmpl w:val="8B467396"/>
    <w:lvl w:ilvl="0">
      <w:start w:val="1"/>
      <w:numFmt w:val="lowerLetter"/>
      <w:lvlText w:val="%1)"/>
      <w:lvlJc w:val="left"/>
      <w:pPr>
        <w:ind w:left="1428" w:hanging="360"/>
      </w:pPr>
      <w:rPr>
        <w:rFonts w:ascii="Arial Narrow" w:hAnsi="Arial Narrow"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73E4DAA"/>
    <w:multiLevelType w:val="hybridMultilevel"/>
    <w:tmpl w:val="6E5C50E8"/>
    <w:lvl w:ilvl="0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rFonts w:cs="Times New Roman"/>
        <w:rtl w:val="0"/>
        <w:cs w:val="0"/>
      </w:rPr>
    </w:lvl>
  </w:abstractNum>
  <w:abstractNum w:abstractNumId="8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9">
    <w:nsid w:val="1D93531A"/>
    <w:multiLevelType w:val="hybridMultilevel"/>
    <w:tmpl w:val="06182E4E"/>
    <w:lvl w:ilvl="0">
      <w:start w:val="1"/>
      <w:numFmt w:val="lowerLetter"/>
      <w:lvlText w:val="%1)"/>
      <w:lvlJc w:val="left"/>
      <w:pPr>
        <w:ind w:left="1068" w:hanging="360"/>
      </w:pPr>
      <w:rPr>
        <w:rFonts w:ascii="Arial Narrow" w:hAnsi="Arial Narrow"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0">
    <w:nsid w:val="30B851FC"/>
    <w:multiLevelType w:val="hybridMultilevel"/>
    <w:tmpl w:val="0888B294"/>
    <w:lvl w:ilvl="0">
      <w:start w:val="1"/>
      <w:numFmt w:val="lowerLetter"/>
      <w:lvlText w:val="%1)"/>
      <w:lvlJc w:val="left"/>
      <w:pPr>
        <w:ind w:left="360" w:hanging="360"/>
      </w:pPr>
      <w:rPr>
        <w:rFonts w:ascii="Arial Narrow" w:hAnsi="Arial Narrow"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37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09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1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53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25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397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469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412" w:hanging="180"/>
      </w:pPr>
      <w:rPr>
        <w:rFonts w:cs="Times New Roman"/>
        <w:rtl w:val="0"/>
        <w:cs w:val="0"/>
      </w:rPr>
    </w:lvl>
  </w:abstractNum>
  <w:abstractNum w:abstractNumId="11">
    <w:nsid w:val="34E44146"/>
    <w:multiLevelType w:val="hybridMultilevel"/>
    <w:tmpl w:val="9E2225AA"/>
    <w:lvl w:ilvl="0">
      <w:start w:val="1"/>
      <w:numFmt w:val="lowerLetter"/>
      <w:lvlText w:val="%1)"/>
      <w:lvlJc w:val="left"/>
      <w:pPr>
        <w:ind w:left="360" w:hanging="360"/>
      </w:pPr>
      <w:rPr>
        <w:rFonts w:ascii="Arial Narrow" w:hAnsi="Arial Narrow"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2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  <w:rtl w:val="0"/>
        <w:cs w:val="0"/>
      </w:rPr>
    </w:lvl>
  </w:abstractNum>
  <w:abstractNum w:abstractNumId="14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485C3C"/>
    <w:multiLevelType w:val="hybridMultilevel"/>
    <w:tmpl w:val="54DC11D6"/>
    <w:lvl w:ilvl="0">
      <w:start w:val="1"/>
      <w:numFmt w:val="lowerLetter"/>
      <w:lvlText w:val="%1)"/>
      <w:lvlJc w:val="left"/>
      <w:pPr>
        <w:ind w:left="360" w:hanging="360"/>
      </w:pPr>
      <w:rPr>
        <w:rFonts w:ascii="Arial Narrow" w:hAnsi="Arial Narrow"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37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09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1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53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25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397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469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412" w:hanging="180"/>
      </w:pPr>
      <w:rPr>
        <w:rFonts w:cs="Times New Roman"/>
        <w:rtl w:val="0"/>
        <w:cs w:val="0"/>
      </w:rPr>
    </w:lvl>
  </w:abstractNum>
  <w:abstractNum w:abstractNumId="17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0224DF9"/>
    <w:multiLevelType w:val="hybridMultilevel"/>
    <w:tmpl w:val="438A5A86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71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15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59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31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03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756" w:hanging="180"/>
      </w:pPr>
      <w:rPr>
        <w:rFonts w:cs="Times New Roman"/>
        <w:rtl w:val="0"/>
        <w:cs w:val="0"/>
      </w:rPr>
    </w:lvl>
  </w:abstractNum>
  <w:abstractNum w:abstractNumId="19">
    <w:nsid w:val="68C056F4"/>
    <w:multiLevelType w:val="hybridMultilevel"/>
    <w:tmpl w:val="24CC0DD2"/>
    <w:lvl w:ilvl="0">
      <w:start w:val="1"/>
      <w:numFmt w:val="lowerLetter"/>
      <w:lvlText w:val="%1)"/>
      <w:lvlJc w:val="left"/>
      <w:pPr>
        <w:ind w:left="1052" w:hanging="360"/>
      </w:pPr>
      <w:rPr>
        <w:rFonts w:ascii="Arial Narrow" w:hAnsi="Arial Narrow"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77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9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1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3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5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7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9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12" w:hanging="180"/>
      </w:pPr>
      <w:rPr>
        <w:rFonts w:cs="Times New Roman"/>
        <w:rtl w:val="0"/>
        <w:cs w:val="0"/>
      </w:rPr>
    </w:lvl>
  </w:abstractNum>
  <w:abstractNum w:abstractNumId="20">
    <w:nsid w:val="77496E1D"/>
    <w:multiLevelType w:val="hybridMultilevel"/>
    <w:tmpl w:val="1C183C1E"/>
    <w:lvl w:ilvl="0">
      <w:start w:val="1"/>
      <w:numFmt w:val="decimal"/>
      <w:lvlText w:val="(%1)"/>
      <w:lvlJc w:val="left"/>
      <w:pPr>
        <w:ind w:left="928" w:hanging="360"/>
      </w:pPr>
      <w:rPr>
        <w:rFonts w:cs="Tahoma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C80058F"/>
    <w:multiLevelType w:val="hybridMultilevel"/>
    <w:tmpl w:val="EEE2DB36"/>
    <w:lvl w:ilvl="0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7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4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1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8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5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3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0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754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5"/>
    <w:lvlOverride w:ilvl="0">
      <w:startOverride w:val="3"/>
    </w:lvlOverride>
  </w:num>
  <w:num w:numId="3">
    <w:abstractNumId w:val="13"/>
  </w:num>
  <w:num w:numId="4">
    <w:abstractNumId w:val="13"/>
    <w:lvlOverride w:ilvl="0">
      <w:startOverride w:val="2"/>
    </w:lvlOverride>
  </w:num>
  <w:num w:numId="5">
    <w:abstractNumId w:val="8"/>
  </w:num>
  <w:num w:numId="6">
    <w:abstractNumId w:val="8"/>
    <w:lvlOverride w:ilvl="0">
      <w:startOverride w:val="1"/>
    </w:lvlOverride>
  </w:num>
  <w:num w:numId="7">
    <w:abstractNumId w:val="14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0"/>
  </w:num>
  <w:num w:numId="11">
    <w:abstractNumId w:val="17"/>
  </w:num>
  <w:num w:numId="12">
    <w:abstractNumId w:val="4"/>
  </w:num>
  <w:num w:numId="13">
    <w:abstractNumId w:val="15"/>
  </w:num>
  <w:num w:numId="14">
    <w:abstractNumId w:val="3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0"/>
  </w:num>
  <w:num w:numId="18">
    <w:abstractNumId w:val="11"/>
  </w:num>
  <w:num w:numId="19">
    <w:abstractNumId w:val="9"/>
  </w:num>
  <w:num w:numId="20">
    <w:abstractNumId w:val="2"/>
  </w:num>
  <w:num w:numId="21">
    <w:abstractNumId w:val="19"/>
  </w:num>
  <w:num w:numId="22">
    <w:abstractNumId w:val="16"/>
  </w:num>
  <w:num w:numId="23">
    <w:abstractNumId w:val="6"/>
  </w:num>
  <w:num w:numId="24">
    <w:abstractNumId w:val="7"/>
  </w:num>
  <w:num w:numId="25">
    <w:abstractNumId w:val="21"/>
  </w:num>
  <w:num w:numId="26">
    <w:abstractNumId w:val="18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9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9063F"/>
    <w:rsid w:val="00041419"/>
    <w:rsid w:val="00052F15"/>
    <w:rsid w:val="000B0A86"/>
    <w:rsid w:val="000B6587"/>
    <w:rsid w:val="000E0603"/>
    <w:rsid w:val="00102273"/>
    <w:rsid w:val="001057A6"/>
    <w:rsid w:val="001105AB"/>
    <w:rsid w:val="00112CCF"/>
    <w:rsid w:val="00133FDF"/>
    <w:rsid w:val="00143D4D"/>
    <w:rsid w:val="00153B33"/>
    <w:rsid w:val="00162916"/>
    <w:rsid w:val="00204D40"/>
    <w:rsid w:val="002508F5"/>
    <w:rsid w:val="00254AEB"/>
    <w:rsid w:val="002A6C9E"/>
    <w:rsid w:val="002C10A6"/>
    <w:rsid w:val="002D2E68"/>
    <w:rsid w:val="002D6FD6"/>
    <w:rsid w:val="002E0A8C"/>
    <w:rsid w:val="002E6656"/>
    <w:rsid w:val="00303AA8"/>
    <w:rsid w:val="0032535F"/>
    <w:rsid w:val="00381252"/>
    <w:rsid w:val="0039006C"/>
    <w:rsid w:val="00391DC5"/>
    <w:rsid w:val="003B48C8"/>
    <w:rsid w:val="003C38E8"/>
    <w:rsid w:val="003C3E36"/>
    <w:rsid w:val="003D5525"/>
    <w:rsid w:val="003E64CC"/>
    <w:rsid w:val="00425F4A"/>
    <w:rsid w:val="00430055"/>
    <w:rsid w:val="00432A4A"/>
    <w:rsid w:val="00466AFA"/>
    <w:rsid w:val="004B6BA8"/>
    <w:rsid w:val="004D0EA0"/>
    <w:rsid w:val="004E0296"/>
    <w:rsid w:val="005134C5"/>
    <w:rsid w:val="005170A9"/>
    <w:rsid w:val="00531B2F"/>
    <w:rsid w:val="005634CE"/>
    <w:rsid w:val="005A6132"/>
    <w:rsid w:val="005C290A"/>
    <w:rsid w:val="00606897"/>
    <w:rsid w:val="0066122D"/>
    <w:rsid w:val="006954BA"/>
    <w:rsid w:val="006C1653"/>
    <w:rsid w:val="006F2673"/>
    <w:rsid w:val="007628F2"/>
    <w:rsid w:val="007656C1"/>
    <w:rsid w:val="00770072"/>
    <w:rsid w:val="00794510"/>
    <w:rsid w:val="00795D95"/>
    <w:rsid w:val="007C01CC"/>
    <w:rsid w:val="007C06A2"/>
    <w:rsid w:val="007D0FE1"/>
    <w:rsid w:val="0083355B"/>
    <w:rsid w:val="008471BD"/>
    <w:rsid w:val="00852F3D"/>
    <w:rsid w:val="00891399"/>
    <w:rsid w:val="00894E7B"/>
    <w:rsid w:val="008A4893"/>
    <w:rsid w:val="008C54C3"/>
    <w:rsid w:val="00930376"/>
    <w:rsid w:val="009441AA"/>
    <w:rsid w:val="00947F9A"/>
    <w:rsid w:val="00971CFB"/>
    <w:rsid w:val="009724BD"/>
    <w:rsid w:val="009B2FAC"/>
    <w:rsid w:val="009C009D"/>
    <w:rsid w:val="00A22A9A"/>
    <w:rsid w:val="00A8587F"/>
    <w:rsid w:val="00A9063F"/>
    <w:rsid w:val="00AC5942"/>
    <w:rsid w:val="00AF5379"/>
    <w:rsid w:val="00B10004"/>
    <w:rsid w:val="00B67EEF"/>
    <w:rsid w:val="00B8559C"/>
    <w:rsid w:val="00BF5091"/>
    <w:rsid w:val="00C42D8C"/>
    <w:rsid w:val="00C8023B"/>
    <w:rsid w:val="00CA7194"/>
    <w:rsid w:val="00CC1734"/>
    <w:rsid w:val="00CD7B70"/>
    <w:rsid w:val="00D96F61"/>
    <w:rsid w:val="00DA0B4A"/>
    <w:rsid w:val="00DA0F6C"/>
    <w:rsid w:val="00DF394B"/>
    <w:rsid w:val="00E17A89"/>
    <w:rsid w:val="00E41281"/>
    <w:rsid w:val="00E445C2"/>
    <w:rsid w:val="00E77524"/>
    <w:rsid w:val="00E9329E"/>
    <w:rsid w:val="00EB237B"/>
    <w:rsid w:val="00EE504F"/>
    <w:rsid w:val="00F213BC"/>
    <w:rsid w:val="00F564A1"/>
    <w:rsid w:val="00F60151"/>
    <w:rsid w:val="00F641EF"/>
    <w:rsid w:val="00FC62DE"/>
    <w:rsid w:val="00FC6604"/>
    <w:rsid w:val="00FE0AC0"/>
    <w:rsid w:val="00FF0BE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hAnsi="Calibri" w:cs="Times New Roman"/>
      <w:b/>
      <w:bCs/>
      <w:sz w:val="28"/>
      <w:szCs w:val="28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uiPriority w:val="99"/>
    <w:pPr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customStyle="1" w:styleId="PARA">
    <w:name w:val="PARA"/>
    <w:basedOn w:val="Normal"/>
    <w:next w:val="Normal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autoSpaceDE/>
      <w:autoSpaceDN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autoSpaceDE/>
      <w:autoSpaceDN/>
      <w:ind w:left="290" w:hanging="290"/>
      <w:jc w:val="left"/>
    </w:pPr>
    <w:rPr>
      <w:sz w:val="2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CharCharCharChar">
    <w:name w:val="Char Char Char Char"/>
    <w:basedOn w:val="Normal"/>
    <w:uiPriority w:val="99"/>
    <w:rsid w:val="00E77524"/>
    <w:pPr>
      <w:autoSpaceDE/>
      <w:autoSpaceDN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1">
    <w:name w:val="Char Char Char Char1"/>
    <w:basedOn w:val="Normal"/>
    <w:uiPriority w:val="99"/>
    <w:rsid w:val="00303AA8"/>
    <w:pPr>
      <w:autoSpaceDE/>
      <w:autoSpaceDN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Char1">
    <w:name w:val="Char Char Char Char Char Char Char1"/>
    <w:basedOn w:val="Normal"/>
    <w:uiPriority w:val="99"/>
    <w:rsid w:val="00FF0BE9"/>
    <w:pPr>
      <w:autoSpaceDE/>
      <w:autoSpaceDN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96F61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D96F61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D96F61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D96F61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D96F61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96F6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96F61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5</Pages>
  <Words>1456</Words>
  <Characters>7913</Characters>
  <Application>Microsoft Office Word</Application>
  <DocSecurity>0</DocSecurity>
  <Lines>0</Lines>
  <Paragraphs>0</Paragraphs>
  <ScaleCrop>false</ScaleCrop>
  <Company>ÚV SR</Company>
  <LinksUpToDate>false</LinksUpToDate>
  <CharactersWithSpaces>9351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isalkovicova</cp:lastModifiedBy>
  <cp:revision>4</cp:revision>
  <cp:lastPrinted>2011-09-14T10:54:00Z</cp:lastPrinted>
  <dcterms:created xsi:type="dcterms:W3CDTF">2011-09-20T17:00:00Z</dcterms:created>
  <dcterms:modified xsi:type="dcterms:W3CDTF">2011-09-21T12:17:00Z</dcterms:modified>
</cp:coreProperties>
</file>