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6379"/>
        <w:gridCol w:w="567"/>
        <w:gridCol w:w="851"/>
        <w:gridCol w:w="843"/>
        <w:gridCol w:w="5252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TABUĽKA  ZHODY</w:t>
            </w:r>
          </w:p>
          <w:p w:rsidR="00EE7DD6" w:rsidRPr="00C91D77" w:rsidP="00EE7DD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91D77" w:rsidR="00127033">
              <w:rPr>
                <w:rFonts w:ascii="Arial Narrow" w:hAnsi="Arial Narrow"/>
                <w:b/>
                <w:sz w:val="22"/>
                <w:szCs w:val="22"/>
              </w:rPr>
              <w:t>k </w:t>
            </w:r>
            <w:r w:rsidR="006675C5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Pr="00D96F61" w:rsidR="006675C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ávrh</w:t>
            </w:r>
            <w:r w:rsidR="006675C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</w:t>
            </w:r>
            <w:r w:rsidRPr="00D96F61" w:rsidR="006675C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zákona, ktorým sa mení a dopĺňa zákon č. 431/2002 Z. z. o účtovníctve v znení neskorších predpisov a o zmene a doplnení niektorých zákonov </w:t>
            </w:r>
          </w:p>
          <w:p w:rsidR="008C54C3" w:rsidRPr="00C91D77" w:rsidP="00127033">
            <w:pPr>
              <w:pStyle w:val="Heading1"/>
              <w:bidi w:val="0"/>
              <w:spacing w:after="12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91D77" w:rsidR="00127033">
              <w:rPr>
                <w:rFonts w:ascii="Arial Narrow" w:hAnsi="Arial Narrow"/>
                <w:sz w:val="22"/>
                <w:szCs w:val="22"/>
              </w:rPr>
              <w:t xml:space="preserve">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91D77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Pr="00C91D77" w:rsidR="00DE0F85">
              <w:rPr>
                <w:rFonts w:ascii="Arial Narrow" w:hAnsi="Arial Narrow"/>
              </w:rPr>
              <w:t>Smernica EÚ</w:t>
            </w:r>
          </w:p>
          <w:p w:rsidR="00EE7DD6" w:rsidRPr="00C91D77" w:rsidP="00C34EF5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91D77" w:rsidR="00C91D77">
              <w:rPr>
                <w:rFonts w:ascii="Arial Narrow" w:hAnsi="Arial Narrow" w:cs="TimesNewRomanBold+01"/>
                <w:b/>
                <w:bCs/>
                <w:color w:val="231F20"/>
                <w:sz w:val="22"/>
                <w:szCs w:val="22"/>
              </w:rPr>
              <w:t>Š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 xml:space="preserve">TVRTÁ SMERNICA RADY </w:t>
            </w:r>
            <w:r w:rsidRPr="00C91D77" w:rsidR="00C91D77">
              <w:rPr>
                <w:rFonts w:ascii="Arial Narrow" w:hAnsi="Arial Narrow" w:cs="TimesNewRoman"/>
                <w:b/>
                <w:color w:val="231F20"/>
                <w:sz w:val="22"/>
                <w:szCs w:val="22"/>
                <w:u w:val="single"/>
              </w:rPr>
              <w:t>78/660/EHS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 xml:space="preserve"> z 25. júla 1978 o ro</w:t>
            </w:r>
            <w:r w:rsidRPr="00C91D77" w:rsidR="00C91D77">
              <w:rPr>
                <w:rFonts w:ascii="Arial Narrow" w:hAnsi="Arial Narrow" w:cs="TimesNewRomanBold+01"/>
                <w:b/>
                <w:bCs/>
                <w:color w:val="231F20"/>
                <w:sz w:val="22"/>
                <w:szCs w:val="22"/>
              </w:rPr>
              <w:t>č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>nej ú</w:t>
            </w:r>
            <w:r w:rsidRPr="00C91D77" w:rsidR="00C91D77">
              <w:rPr>
                <w:rFonts w:ascii="Arial Narrow" w:hAnsi="Arial Narrow" w:cs="TimesNewRomanBold+01"/>
                <w:b/>
                <w:bCs/>
                <w:color w:val="231F20"/>
                <w:sz w:val="22"/>
                <w:szCs w:val="22"/>
              </w:rPr>
              <w:t>č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>tovnej závierke niektorých typov spolo</w:t>
            </w:r>
            <w:r w:rsidRPr="00C91D77" w:rsidR="00C91D77">
              <w:rPr>
                <w:rFonts w:ascii="Arial Narrow" w:hAnsi="Arial Narrow" w:cs="TimesNewRomanBold+01"/>
                <w:b/>
                <w:bCs/>
                <w:color w:val="231F20"/>
                <w:sz w:val="22"/>
                <w:szCs w:val="22"/>
              </w:rPr>
              <w:t>č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 xml:space="preserve">ností, vychádzajúca z </w:t>
            </w:r>
            <w:r w:rsidRPr="00C91D77" w:rsidR="00C91D77">
              <w:rPr>
                <w:rFonts w:ascii="Arial Narrow" w:hAnsi="Arial Narrow" w:cs="TimesNewRomanBold+01"/>
                <w:b/>
                <w:bCs/>
                <w:color w:val="231F20"/>
                <w:sz w:val="22"/>
                <w:szCs w:val="22"/>
              </w:rPr>
              <w:t>č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>lánku 54 ods. 3 písm. g)</w:t>
            </w:r>
            <w:r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C91D77" w:rsidR="00C91D77">
              <w:rPr>
                <w:rFonts w:ascii="Arial Narrow" w:hAnsi="Arial Narrow" w:cs="TimesNewRomanBold"/>
                <w:b/>
                <w:bCs/>
                <w:color w:val="231F20"/>
                <w:sz w:val="22"/>
                <w:szCs w:val="22"/>
              </w:rPr>
              <w:t xml:space="preserve">Zmluvy  </w:t>
            </w:r>
            <w:r w:rsidRPr="00C91D77" w:rsidR="00C91D77">
              <w:rPr>
                <w:rFonts w:ascii="Arial Narrow" w:hAnsi="Arial Narrow" w:cs="TimesNewRoman"/>
                <w:color w:val="231F20"/>
                <w:sz w:val="22"/>
                <w:szCs w:val="22"/>
              </w:rPr>
              <w:t>(78/660/EHS)</w:t>
            </w:r>
            <w:r w:rsid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 </w:t>
            </w:r>
            <w:r w:rsidRPr="00001883" w:rsidR="00001883">
              <w:rPr>
                <w:rFonts w:ascii="Arial Narrow" w:hAnsi="Arial Narrow" w:cs="TimesNewRoman"/>
                <w:b/>
                <w:color w:val="231F20"/>
                <w:sz w:val="22"/>
                <w:szCs w:val="22"/>
              </w:rPr>
              <w:t>v platnom znení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="00E45F72">
              <w:rPr>
                <w:rFonts w:ascii="Arial Narrow" w:hAnsi="Arial Narrow"/>
              </w:rPr>
              <w:t>P</w:t>
            </w:r>
            <w:r w:rsidRPr="00C91D77">
              <w:rPr>
                <w:rFonts w:ascii="Arial Narrow" w:hAnsi="Arial Narrow"/>
              </w:rPr>
              <w:t>rávne predpisy Slovenskej republiky</w:t>
            </w:r>
          </w:p>
          <w:p w:rsidR="007D31EB" w:rsidRPr="007D31EB" w:rsidP="007D31E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D365B" w:rsidRPr="00D96F61" w:rsidP="006D365B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96F61">
              <w:rPr>
                <w:rFonts w:ascii="Arial Narrow" w:hAnsi="Arial Narrow" w:cs="Arial Narrow"/>
                <w:sz w:val="22"/>
                <w:szCs w:val="22"/>
              </w:rPr>
              <w:t>Zákon č. 431/2002 Z.z. o účtovníctve v znení neskorších predpisov ( ďalej len "431/2002")</w:t>
            </w:r>
          </w:p>
          <w:p w:rsidR="006D365B" w:rsidRPr="006D365B" w:rsidP="006D365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8C54C3" w:rsidRPr="00C91D77" w:rsidP="007D31EB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D96F61" w:rsidR="006675C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Návrh zákona, ktorým sa mení a dopĺňa zákon č. 431/2002 Z. z. o účtovníctve v znení neskorších predpisov a o zmene a doplnení niektorých zákonov (Čl. I je označený ďalej len ako "návrh zákona")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 w:rsidR="005170A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(Č, O,</w:t>
            </w:r>
          </w:p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V, P)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Spôsob trans.</w:t>
            </w:r>
          </w:p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Článok (Č, §, O, V, P)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 w:rsidR="00153B33">
              <w:rPr>
                <w:rFonts w:ascii="Arial Narrow" w:hAnsi="Arial Narrow"/>
                <w:sz w:val="22"/>
                <w:szCs w:val="22"/>
              </w:rPr>
              <w:t>Čl.4</w:t>
            </w:r>
            <w:r w:rsidR="0089017F">
              <w:rPr>
                <w:rFonts w:ascii="Arial Narrow" w:hAnsi="Arial Narrow"/>
                <w:sz w:val="22"/>
                <w:szCs w:val="22"/>
              </w:rPr>
              <w:t xml:space="preserve"> ods.1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17F" w:rsidRPr="0089017F" w:rsidP="0089017F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1. V súvahe a v ú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te ziskov a strát sa musia polo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ky uvedené</w:t>
            </w:r>
            <w:r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 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v 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lánkoch 9, 10, 23 a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26 vykáza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oddelene v stanovenom poradí.</w:t>
            </w:r>
          </w:p>
          <w:p w:rsidR="00CB2E5D" w:rsidRPr="00C91D77" w:rsidP="0089017F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Podrobnej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ie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lenenie polo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iek sa mô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e povoli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za predpokladu,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e sa</w:t>
            </w:r>
            <w:r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ich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truktúra zachová. Nové polo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ky sa mô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u doplni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iba vtedy, ak ich</w:t>
            </w:r>
            <w:r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,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obsah nevyjadrujú niektoré z polo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iek predpísanej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truktúry.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lenské</w:t>
            </w:r>
            <w:r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táty mô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u po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adova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takéto podrobnej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ie 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lenenie existujúcich alebo</w:t>
            </w:r>
            <w:r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 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doplnenie nových polo</w:t>
            </w:r>
            <w:r w:rsidRPr="0089017F" w:rsidR="0089017F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89017F" w:rsidR="0089017F">
              <w:rPr>
                <w:rFonts w:ascii="Arial Narrow" w:hAnsi="Arial Narrow" w:cs="TimesNewRoman"/>
                <w:color w:val="231F20"/>
                <w:sz w:val="22"/>
                <w:szCs w:val="22"/>
              </w:rPr>
              <w:t>iek.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8A1AD8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431/2002 a</w:t>
            </w:r>
          </w:p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A1AD8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8A1AD8">
              <w:rPr>
                <w:rFonts w:ascii="Arial Narrow" w:hAnsi="Arial Narrow"/>
                <w:sz w:val="22"/>
                <w:szCs w:val="22"/>
              </w:rPr>
              <w:t> </w:t>
            </w:r>
            <w:r w:rsidRPr="008A1AD8" w:rsidR="008A1AD8"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  <w:r w:rsidR="008A1AD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8A1AD8">
              <w:rPr>
                <w:rFonts w:ascii="Arial Narrow" w:hAnsi="Arial Narrow"/>
                <w:sz w:val="22"/>
                <w:szCs w:val="22"/>
              </w:rPr>
              <w:t xml:space="preserve">§ 4 </w:t>
            </w:r>
          </w:p>
          <w:p w:rsidR="00A9063F" w:rsidRPr="00C91D77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>O:</w:t>
            </w:r>
            <w:r w:rsidR="008A1AD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A1AD8" w:rsidP="0026244A">
            <w:pPr>
              <w:pStyle w:val="Normlny"/>
              <w:bidi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A1AD8" w:rsidR="008A1AD8">
              <w:rPr>
                <w:rFonts w:ascii="Arial Narrow" w:hAnsi="Arial Narrow"/>
                <w:color w:val="000000"/>
                <w:sz w:val="22"/>
                <w:szCs w:val="22"/>
              </w:rPr>
              <w:t>Podrobnosti o rámcových účtových osnovách (§ 13) pre jednotlivé skupiny účtovných jednotiek účtujúcich v sústave podvojného účtovníctva, dni uskutočnenia účtovného prípadu, postupoch účtovania, usporiadaní a označovaní položiek individuálnej účtovnej závierky a konsolidovanej účtovnej závierky vo verejnej správe a o obsahovom vymedzení týchto položiek, rozsahu údajov určených z účtovnej závierky na zverejnenie, termínoch, spôsoboc</w:t>
            </w:r>
            <w:r w:rsidR="008A1AD8">
              <w:rPr>
                <w:rFonts w:ascii="Arial Narrow" w:hAnsi="Arial Narrow"/>
                <w:color w:val="000000"/>
                <w:sz w:val="22"/>
                <w:szCs w:val="22"/>
              </w:rPr>
              <w:t>h,</w:t>
            </w:r>
            <w:r w:rsidRPr="008A1AD8" w:rsidR="008A1AD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36C65" w:rsidR="00336C6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postupoch a</w:t>
            </w:r>
            <w:r w:rsidR="00336C6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8A1AD8" w:rsidR="008A1AD8">
              <w:rPr>
                <w:rFonts w:ascii="Arial Narrow" w:hAnsi="Arial Narrow"/>
                <w:b/>
                <w:sz w:val="22"/>
                <w:szCs w:val="22"/>
              </w:rPr>
              <w:t>mieste ukladania</w:t>
            </w:r>
            <w:r w:rsidRPr="008A1AD8" w:rsidR="008A1AD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Pr="008A1AD8" w:rsidR="008A1AD8">
              <w:rPr>
                <w:rFonts w:ascii="Arial Narrow" w:hAnsi="Arial Narrow"/>
                <w:color w:val="000000"/>
                <w:sz w:val="22"/>
                <w:szCs w:val="22"/>
              </w:rPr>
              <w:t xml:space="preserve"> účtovnej závierky a výročnej správy, obsahovom vymedzení účtovných kníh v sústave jednoduchého účtovníctva a v sústave podvojného účtovníctva a tiež o účtovných zásadách a účtovných metódach určujúcich spôsoby oceňovania a ich použitia, o zásadách pre tvorbu a zúčtovanie opravných položiek, odpisovaní, zásadách pre tvorbu a použitie rezerv, zásadách pre členenie majetku a záväzkov, zásadách pre vytváranie analytických účtov a analytickej evidencie, metódach a postupoch konsolidácie vo verejnej správe a účtovných sústavách ustanoví Ministerstvo financií Slovenskej republiky (ďalej len "ministerstvo") opatrením. Opatrenie vyhlasuje ministerstvo oznámením o jeho vydaní v Zbierke zákonov Slovenskej republiky8) a účtovná jednotka je povinná ho dodržiavať</w:t>
            </w:r>
            <w:r w:rsidR="005A2AD7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8A1AD8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="0089017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Čl. 8,9,13,14, 15,16,17,23,24,25,26, 29 smernice sú transponované tiež v  § 4 ods.2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 31</w:t>
            </w:r>
          </w:p>
          <w:p w:rsidR="001963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O. 1</w:t>
            </w:r>
          </w:p>
          <w:p w:rsidR="00196373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P:cc)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964195">
              <w:rPr>
                <w:rFonts w:ascii="Times New Roman" w:hAnsi="Times New Roman"/>
                <w:sz w:val="20"/>
                <w:szCs w:val="20"/>
              </w:rPr>
              <w:t>do úvahy sa musia brať všetky odpisy bez ohľadu na to, či je výsledkom účtovného roka zisk alebo strata;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963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E023AF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§ 28</w:t>
            </w:r>
          </w:p>
          <w:p w:rsidR="00196373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 w:rsidP="0019637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96373">
              <w:rPr>
                <w:rFonts w:ascii="Arial Narrow" w:hAnsi="Arial Narrow"/>
                <w:b/>
                <w:sz w:val="22"/>
                <w:szCs w:val="22"/>
              </w:rPr>
              <w:t>Pozemky, predmety z drahých kovov a iný majetok vymedzený ustanoveniami osobitných predpisov upravujúcimi pozemky, tieto  predmety a majetok sa neodpisujú.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63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E023AF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963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§ 26 O:3,</w:t>
            </w:r>
          </w:p>
          <w:p w:rsidR="00196373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§ 28 O: 1, 3, 4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 w:rsidR="00153B33">
              <w:rPr>
                <w:rFonts w:ascii="Arial Narrow" w:hAnsi="Arial Narrow"/>
                <w:sz w:val="22"/>
                <w:szCs w:val="22"/>
              </w:rPr>
              <w:t>Čl.</w:t>
            </w:r>
            <w:r w:rsidR="00001883">
              <w:rPr>
                <w:rFonts w:ascii="Arial Narrow" w:hAnsi="Arial Narrow"/>
                <w:sz w:val="22"/>
                <w:szCs w:val="22"/>
              </w:rPr>
              <w:t>4</w:t>
            </w:r>
            <w:r w:rsidRPr="00C91D77" w:rsidR="00153B33">
              <w:rPr>
                <w:rFonts w:ascii="Arial Narrow" w:hAnsi="Arial Narrow"/>
                <w:sz w:val="22"/>
                <w:szCs w:val="22"/>
              </w:rPr>
              <w:t>7</w:t>
            </w:r>
            <w:r w:rsidR="00001883">
              <w:rPr>
                <w:rFonts w:ascii="Arial Narrow" w:hAnsi="Arial Narrow"/>
                <w:sz w:val="22"/>
                <w:szCs w:val="22"/>
              </w:rPr>
              <w:t xml:space="preserve"> ods.1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1. Riadne overená ro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ná ú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tovná závierka a výro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ná správa spolu so</w:t>
            </w:r>
          </w:p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správou predlo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ž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enou osobou poverenou vykonaním auditu ro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nej</w:t>
            </w:r>
          </w:p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ú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tovnej závierky sa zverejní spôsobom stanoveným právnymi predpismi</w:t>
            </w:r>
          </w:p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jednotlivých 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lenských 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 xml:space="preserve">tátov v súlade s 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lánkom 3 smernice</w:t>
            </w:r>
          </w:p>
          <w:p w:rsidR="00A9063F" w:rsidRPr="00C91D77" w:rsidP="0000188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01883" w:rsid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68/151/EHS.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DA0500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Pr="006627AF" w:rsidR="006627AF">
              <w:rPr>
                <w:rFonts w:ascii="Arial Narrow" w:hAnsi="Arial Narrow"/>
                <w:b/>
                <w:sz w:val="22"/>
                <w:szCs w:val="22"/>
              </w:rPr>
              <w:t>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§ 21</w:t>
            </w:r>
          </w:p>
          <w:p w:rsidR="00A9063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>O:</w:t>
            </w:r>
            <w:r w:rsidR="006627AF">
              <w:rPr>
                <w:rFonts w:ascii="Arial Narrow" w:hAnsi="Arial Narrow"/>
                <w:sz w:val="22"/>
                <w:szCs w:val="22"/>
              </w:rPr>
              <w:t>1</w:t>
            </w: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 xml:space="preserve">O: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>O: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>O: 4</w:t>
            </w: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F0CFF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RPr="00C91D77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27AF" w:rsidRPr="006627AF" w:rsidP="006627A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="005A1857">
              <w:rPr>
                <w:rFonts w:ascii="Arial Narrow" w:hAnsi="Arial Narrow"/>
                <w:b/>
                <w:sz w:val="22"/>
                <w:szCs w:val="22"/>
              </w:rPr>
              <w:t>Individuálnu v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ýročnú správu povinne ukladajú  do zbierky listín obchodného  registra  účtovné jednotky, ktoré musia mať účtovnú závierku overenú audítorom podľa § 19 ods. 1 písm. a), b) alebo d)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 takto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6627AF" w:rsidRPr="008831DB" w:rsidP="006627AF">
            <w:pPr>
              <w:bidi w:val="0"/>
              <w:spacing w:after="0" w:line="240" w:lineRule="auto"/>
              <w:ind w:firstLine="56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27AF" w:rsidRPr="006627AF" w:rsidP="006627AF">
            <w:pPr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a)  </w:t>
              <w:tab/>
              <w:t>akciová spoločnosť, spoločnosť s ručením obmedzeným, družstvo a štátny podnik, a to do 30 dní po schválení účtovnej závierky alebo do lehoty ustanovenej osobitným predpisom,</w:t>
            </w:r>
          </w:p>
          <w:p w:rsidR="006627AF" w:rsidRPr="006627AF" w:rsidP="006627AF">
            <w:pPr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b)  </w:t>
              <w:tab/>
              <w:t xml:space="preserve">Exportno– importná banka </w:t>
            </w:r>
            <w:r w:rsidR="00F4326C">
              <w:rPr>
                <w:rFonts w:ascii="Arial Narrow" w:hAnsi="Arial Narrow"/>
                <w:b/>
                <w:sz w:val="22"/>
                <w:szCs w:val="22"/>
              </w:rPr>
              <w:t>Slovenskej republiky, a to  do 6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0 dní po schválení   účtovnej závierky,</w:t>
            </w:r>
          </w:p>
          <w:p w:rsidR="006627AF" w:rsidRPr="006627AF" w:rsidP="00F4326C">
            <w:pPr>
              <w:tabs>
                <w:tab w:val="left" w:pos="248"/>
              </w:tabs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c) verejná  obchodná spoločnosť a komanditná spoločnosť, a to do siedmich mesiacov  po uplynutí  účtovného  obdobia.</w:t>
            </w:r>
          </w:p>
          <w:p w:rsidR="008F0CFF" w:rsidP="008F0CFF">
            <w:pPr>
              <w:bidi w:val="0"/>
              <w:spacing w:after="0" w:line="240" w:lineRule="auto"/>
              <w:ind w:firstLine="36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F0CFF" w:rsidP="00F4326C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4326C" w:rsidR="00F4326C">
              <w:rPr>
                <w:rFonts w:ascii="Arial Narrow" w:hAnsi="Arial Narrow"/>
                <w:b/>
                <w:sz w:val="22"/>
                <w:szCs w:val="22"/>
              </w:rPr>
              <w:t>Individuálna výročná správa a konsolidovaná výročná správa účtovnej jednotky, ktorou je obec alebo vyšší územný celok, sa ukladá v registri podľa § 23a, a to do jedného roka od skončenia účtovného obdobia.</w:t>
            </w:r>
          </w:p>
          <w:p w:rsidR="00F1408E" w:rsidP="00F4326C">
            <w:pPr>
              <w:bidi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F0CFF" w:rsidP="00DA050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760F">
              <w:rPr>
                <w:rFonts w:ascii="Arial Narrow" w:hAnsi="Arial Narrow"/>
                <w:b/>
                <w:sz w:val="22"/>
                <w:szCs w:val="22"/>
              </w:rPr>
              <w:t>Účtovná jednotka, na ktorú sa vzťahuje povinnosť zostavovať konsolidovanú výročnú správu podľa § 22, je povinná uložiť konsolidovanú výročnú správu do zbierky listín obchodného registra do jedného roka od skončenia účtovného obdobia.</w:t>
            </w:r>
          </w:p>
          <w:p w:rsidR="00F1408E" w:rsidP="00DA050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1408E" w:rsidRPr="00F1408E" w:rsidP="00F1408E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408E">
              <w:rPr>
                <w:rFonts w:ascii="Arial Narrow" w:hAnsi="Arial Narrow"/>
                <w:b/>
                <w:sz w:val="22"/>
                <w:szCs w:val="22"/>
              </w:rPr>
              <w:t>Materská účtovná jednotka, ktorá postupuje podľa § 22 ods. 8  je povinná uložiť konsolidovanú účtovnú závierku uvedenú v § 22 ods. 9 písm. a) spolu so správou audítora a konsolidovanou výročnou správou do zbierky listín obchodného registra do jedného roka od skončenia jej účtovného obdobia, pričom konsolidovaná účtovná závierka môže byť uložená ako súčasť konsolidovanej výročnej správy.</w:t>
            </w:r>
          </w:p>
          <w:p w:rsidR="00F1408E" w:rsidRPr="00F1408E" w:rsidP="00F1408E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1408E" w:rsidRPr="00C91D77" w:rsidP="00F1408E">
            <w:pPr>
              <w:bidi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408E">
              <w:rPr>
                <w:rFonts w:ascii="Arial Narrow" w:hAnsi="Arial Narrow"/>
                <w:b/>
                <w:sz w:val="22"/>
                <w:szCs w:val="22"/>
              </w:rPr>
              <w:t>Účtovná jednotka uvedená v § 17a zverejní na svojom webovom sídle, že uložila účtovnú závierku v registri podľa § 23a alebo zverejní úplnú účtovnú závierku v tom istom rozsahu a v tej istej lehote ako bola uložená v registri podľa § 23a. Informácia o uložení účtovnej závierky alebo účtovná závierka zverejnená podľa prvej vety musí byť zverejnená na webovom sídle minimálne jeden rok od uverejnenia.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 w:rsidR="00153B33">
              <w:rPr>
                <w:rFonts w:ascii="Arial Narrow" w:hAnsi="Arial Narrow"/>
                <w:sz w:val="22"/>
                <w:szCs w:val="22"/>
              </w:rPr>
              <w:t>Čl.</w:t>
            </w:r>
            <w:r w:rsidR="00001883">
              <w:rPr>
                <w:rFonts w:ascii="Arial Narrow" w:hAnsi="Arial Narrow"/>
                <w:sz w:val="22"/>
                <w:szCs w:val="22"/>
              </w:rPr>
              <w:t>4</w:t>
            </w:r>
            <w:r w:rsidRPr="00C91D77" w:rsidR="00153B3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883" w:rsidRPr="001D251D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Ak sa ro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ná ú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tovná závierka a výro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ná správa zverejnia v plnom</w:t>
            </w:r>
          </w:p>
          <w:p w:rsidR="00001883" w:rsidRPr="001D251D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rozsahu, musia ma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formu a obsah, na základe ktorých osoba poverená</w:t>
            </w:r>
          </w:p>
          <w:p w:rsidR="00001883" w:rsidRPr="001D251D" w:rsidP="00001883">
            <w:pPr>
              <w:bidi w:val="0"/>
              <w:adjustRightInd w:val="0"/>
              <w:spacing w:after="0" w:line="240" w:lineRule="auto"/>
              <w:rPr>
                <w:rFonts w:ascii="Arial Narrow" w:hAnsi="Arial Narrow" w:cs="TimesNewRoman"/>
                <w:color w:val="231F20"/>
                <w:sz w:val="22"/>
                <w:szCs w:val="22"/>
              </w:rPr>
            </w:pP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vykonaním auditu ro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nej ú</w:t>
            </w:r>
            <w:r w:rsidRPr="001D251D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1D251D">
              <w:rPr>
                <w:rFonts w:ascii="Arial Narrow" w:hAnsi="Arial Narrow" w:cs="TimesNewRoman"/>
                <w:color w:val="231F20"/>
                <w:sz w:val="22"/>
                <w:szCs w:val="22"/>
              </w:rPr>
              <w:t>tovnej závierky vypracovala svoju správu.</w:t>
            </w:r>
          </w:p>
          <w:p w:rsidR="00A9063F" w:rsidRPr="00C91D77" w:rsidP="0000188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D251D" w:rsid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Správa tejto osoby sa musí uvies</w:t>
            </w:r>
            <w:r w:rsidRPr="001D251D" w:rsid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1D251D" w:rsid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1D251D" w:rsidR="00001883">
              <w:rPr>
                <w:rFonts w:ascii="Arial Narrow" w:hAnsi="Arial Narrow" w:cs="TimesNewRoman"/>
                <w:color w:val="231F20"/>
                <w:sz w:val="22"/>
                <w:szCs w:val="22"/>
              </w:rPr>
              <w:t>v úplnom znení.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1D251D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D251D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D251D" w:rsidR="001D251D"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 xml:space="preserve">§ 21 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408E">
              <w:rPr>
                <w:rFonts w:ascii="Arial Narrow" w:hAnsi="Arial Narrow"/>
                <w:sz w:val="22"/>
                <w:szCs w:val="22"/>
              </w:rPr>
              <w:t>O:</w:t>
            </w:r>
            <w:r w:rsidR="001D251D">
              <w:rPr>
                <w:rFonts w:ascii="Arial Narrow" w:hAnsi="Arial Narrow"/>
                <w:sz w:val="22"/>
                <w:szCs w:val="22"/>
              </w:rPr>
              <w:t>1</w:t>
            </w: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D251D" w:rsidRPr="00C91D77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§ 23 </w:t>
            </w:r>
            <w:r w:rsidR="00F1408E">
              <w:rPr>
                <w:rFonts w:ascii="Arial Narrow" w:hAnsi="Arial Narrow"/>
                <w:sz w:val="22"/>
                <w:szCs w:val="22"/>
              </w:rPr>
              <w:t>O:</w:t>
            </w:r>
            <w:r>
              <w:rPr>
                <w:rFonts w:ascii="Arial Narrow" w:hAnsi="Arial Narrow"/>
                <w:sz w:val="22"/>
                <w:szCs w:val="22"/>
              </w:rPr>
              <w:t xml:space="preserve">2 </w:t>
            </w:r>
            <w:r w:rsidR="00F1408E">
              <w:rPr>
                <w:rFonts w:ascii="Arial Narrow" w:hAnsi="Arial Narrow"/>
                <w:sz w:val="22"/>
                <w:szCs w:val="22"/>
              </w:rPr>
              <w:t>P:</w:t>
            </w:r>
            <w:r>
              <w:rPr>
                <w:rFonts w:ascii="Arial Narrow" w:hAnsi="Arial Narrow"/>
                <w:sz w:val="22"/>
                <w:szCs w:val="22"/>
              </w:rPr>
              <w:t>i)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251D" w:rsidRPr="006627AF" w:rsidP="001D251D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="00F1408E">
              <w:rPr>
                <w:rFonts w:ascii="Arial Narrow" w:hAnsi="Arial Narrow"/>
                <w:b/>
                <w:sz w:val="22"/>
                <w:szCs w:val="22"/>
              </w:rPr>
              <w:t>Individuálnu v</w:t>
            </w:r>
            <w:r w:rsidRPr="006627AF" w:rsidR="00F1408E">
              <w:rPr>
                <w:rFonts w:ascii="Arial Narrow" w:hAnsi="Arial Narrow"/>
                <w:b/>
                <w:sz w:val="22"/>
                <w:szCs w:val="22"/>
              </w:rPr>
              <w:t xml:space="preserve">ýročnú správu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povinne ukladajú  do zbierky listín obchodného  registra  účtovné jednotky, ktoré musia mať účtovnú závierku overenú audítorom podľa § 19 ods. 1 písm. a), b) alebo d)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 takto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1D251D" w:rsidRPr="008831DB" w:rsidP="001D251D">
            <w:pPr>
              <w:bidi w:val="0"/>
              <w:spacing w:after="0" w:line="240" w:lineRule="auto"/>
              <w:ind w:firstLine="56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D251D" w:rsidRPr="006627AF" w:rsidP="001D251D">
            <w:pPr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a)  </w:t>
              <w:tab/>
              <w:t>akciová spoločnosť, spoločnosť s ručením obmedzeným, družstvo a štátny podnik, a to do 30 dní po schválení účtovnej závierky alebo do lehoty ustanovenej osobitným predpisom,</w:t>
            </w:r>
            <w:r w:rsidRPr="006627AF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28d)</w:t>
            </w:r>
          </w:p>
          <w:p w:rsidR="001D251D" w:rsidRPr="006627AF" w:rsidP="001D251D">
            <w:pPr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b)  </w:t>
              <w:tab/>
              <w:t xml:space="preserve">Exportno – importná banka Slovenskej republiky, a to  do </w:t>
            </w:r>
            <w:r w:rsidR="00F1408E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0 dní po schválení   účtovnej závierky,</w:t>
            </w:r>
          </w:p>
          <w:p w:rsidR="001D251D" w:rsidRPr="006627AF" w:rsidP="001D251D">
            <w:pPr>
              <w:bidi w:val="0"/>
              <w:spacing w:after="0" w:line="240" w:lineRule="auto"/>
              <w:ind w:left="284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c)  verejná  obchodná spoločnosť a komanditná spoločnosť, a to do siedmich mesiacov  po uplynutí  účtovného  obdobia.</w:t>
            </w:r>
          </w:p>
          <w:p w:rsidR="00A9063F">
            <w:pPr>
              <w:pStyle w:val="Normlny"/>
              <w:bidi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D251D" w:rsidRPr="001D251D" w:rsidP="001D251D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b/>
              </w:rPr>
            </w:pPr>
            <w:r w:rsidRPr="001D251D">
              <w:rPr>
                <w:b/>
              </w:rPr>
              <w:t>Do registra sa ukladajú</w:t>
            </w:r>
          </w:p>
          <w:p w:rsidR="001D251D" w:rsidP="001D251D">
            <w:pPr>
              <w:pStyle w:val="ListParagraph"/>
              <w:bidi w:val="0"/>
              <w:spacing w:after="0" w:line="240" w:lineRule="auto"/>
              <w:ind w:left="0"/>
              <w:rPr>
                <w:b/>
              </w:rPr>
            </w:pPr>
          </w:p>
          <w:p w:rsidR="001D251D" w:rsidRPr="00C91D77" w:rsidP="001D251D">
            <w:pPr>
              <w:pStyle w:val="ListParagraph"/>
              <w:bidi w:val="0"/>
              <w:spacing w:after="0" w:line="240" w:lineRule="auto"/>
              <w:ind w:left="0"/>
              <w:rPr>
                <w:szCs w:val="22"/>
              </w:rPr>
            </w:pPr>
            <w:r w:rsidRPr="001D251D">
              <w:rPr>
                <w:b/>
              </w:rPr>
              <w:t>správy audítora,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1D251D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883" w:rsidP="0000188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1D77" w:rsidR="00153B33">
              <w:rPr>
                <w:rFonts w:ascii="Arial Narrow" w:hAnsi="Arial Narrow"/>
                <w:sz w:val="22"/>
                <w:szCs w:val="22"/>
              </w:rPr>
              <w:t>Čl.</w:t>
            </w:r>
          </w:p>
          <w:p w:rsidR="00A9063F" w:rsidRPr="00C91D77" w:rsidP="0000188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001883">
              <w:rPr>
                <w:rFonts w:ascii="Arial Narrow" w:hAnsi="Arial Narrow"/>
                <w:sz w:val="22"/>
                <w:szCs w:val="22"/>
              </w:rPr>
              <w:t>60a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</w:pP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lenské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tá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ty stanovia pravidlá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o sankciá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ch za poru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enia vnú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tro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tá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tnych</w:t>
            </w:r>
          </w:p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eastAsia="TimesNewRoman+01" w:hAnsi="Arial Narrow" w:cs="TimesNewRoman"/>
                <w:color w:val="231F20"/>
                <w:sz w:val="22"/>
                <w:szCs w:val="22"/>
              </w:rPr>
            </w:pP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ustanovení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prijatý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ch pod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ľ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a tejto smernice a prijmú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v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š</w:t>
            </w:r>
            <w:r w:rsidRPr="00001883">
              <w:rPr>
                <w:rFonts w:ascii="Arial Narrow" w:eastAsia="TimesNewRoman+01" w:hAnsi="Arial Narrow" w:cs="TimesNewRoman"/>
                <w:color w:val="231F20"/>
                <w:sz w:val="22"/>
                <w:szCs w:val="22"/>
              </w:rPr>
              <w:t>etky opatrenia</w:t>
            </w:r>
          </w:p>
          <w:p w:rsidR="00001883" w:rsidRPr="00001883" w:rsidP="00001883">
            <w:pPr>
              <w:bidi w:val="0"/>
              <w:adjustRightInd w:val="0"/>
              <w:spacing w:after="0" w:line="240" w:lineRule="auto"/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</w:pP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potrebné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na zabezpe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>
              <w:rPr>
                <w:rFonts w:ascii="Arial Narrow" w:eastAsia="TimesNewRoman+01" w:hAnsi="Arial Narrow" w:cs="TimesNewRoman"/>
                <w:color w:val="231F20"/>
                <w:sz w:val="22"/>
                <w:szCs w:val="22"/>
              </w:rPr>
              <w:t>enie toho, aby sa uplat</w:t>
            </w:r>
            <w:r w:rsidRP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ň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ovali. Predpí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sané</w:t>
            </w:r>
            <w:r w:rsidRP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sankcie</w:t>
            </w:r>
          </w:p>
          <w:p w:rsidR="00A9063F" w:rsidRPr="00C91D77" w:rsidP="0000188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01883" w:rsidR="00001883">
              <w:rPr>
                <w:rFonts w:ascii="Arial Narrow" w:eastAsia="TimesNewRoman+01" w:hAnsi="Arial Narrow" w:cs="TimesNewRoman"/>
                <w:color w:val="231F20"/>
                <w:sz w:val="22"/>
                <w:szCs w:val="22"/>
              </w:rPr>
              <w:t>musia by</w:t>
            </w:r>
            <w:r w:rsidRPr="00001883" w:rsid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ť</w:t>
            </w:r>
            <w:r w:rsidRPr="00001883" w:rsid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 xml:space="preserve"> 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ú</w:t>
            </w:r>
            <w:r w:rsidRPr="00001883" w:rsidR="00001883">
              <w:rPr>
                <w:rFonts w:ascii="Arial Narrow" w:eastAsia="TimesNewRoman+01" w:hAnsi="Arial Narrow" w:cs="TimesNewRoman+01" w:hint="default"/>
                <w:color w:val="231F20"/>
                <w:sz w:val="22"/>
                <w:szCs w:val="22"/>
              </w:rPr>
              <w:t>č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inné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, primerané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 xml:space="preserve"> a odrá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dzajú</w:t>
            </w:r>
            <w:r w:rsidRPr="00001883" w:rsidR="00001883">
              <w:rPr>
                <w:rFonts w:ascii="Arial Narrow" w:eastAsia="TimesNewRoman+01" w:hAnsi="Arial Narrow" w:cs="TimesNewRoman" w:hint="default"/>
                <w:color w:val="231F20"/>
                <w:sz w:val="22"/>
                <w:szCs w:val="22"/>
              </w:rPr>
              <w:t>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627AF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27AF" w:rsidR="006627AF"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§ 38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1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2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3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4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5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663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6</w:t>
            </w: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1408E" w:rsidRPr="00C91D77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27AF" w:rsidRPr="006627AF" w:rsidP="006627AF">
            <w:pPr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Správneho deliktu sa dopustí účtovná jednotka, ak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nezostavila účtovnú závierku podľa § 6 ods.4,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neotvorila účtovné knihy alebo neuzavrela účtovné knihy podľa § 16,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neuložila  dokumenty  podľa § 23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   alebo neuložila  výročnú správu podľa § 21,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nedala overiť účtovnú závierku  alebo súlad údajov účtovnej závierky s výročnou správou audítorom  a t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ým porušila ustanovenia § 19, §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22 alebo § 22a,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nedala schváliť alebo nedala odvolať audítora podľa § 19 ods.2,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nemala zriadený výbor pre audit podľa § 19a,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neviedla účtovníctvo podľa § 8, a toto porušenie malo vplyv na nesprávne vykázanie skutočností v účtovnej závierke,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neviedla účtovníctvo podľa § 8, a toto porušenie nemalo vplyv na vykázanie skutočností v účtovnej závierke,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porušila  ustanovenia  § 9,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porušila ustanovenia § 17,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nedodržala  oceňovanie  podľa  § 24 až § 28,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porušila ustanovenia § 31,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porušila ustanovenia § 34,</w:t>
            </w:r>
          </w:p>
          <w:p w:rsidR="006627AF" w:rsidRPr="006627AF" w:rsidP="006627A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porušila ustanovenia § 35.</w:t>
            </w:r>
          </w:p>
          <w:p w:rsidR="006627AF" w:rsidRPr="006627AF" w:rsidP="006627AF">
            <w:pPr>
              <w:autoSpaceDE/>
              <w:autoSpaceDN/>
              <w:bidi w:val="0"/>
              <w:spacing w:after="0" w:line="240" w:lineRule="auto"/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27AF" w:rsidRPr="006627AF" w:rsidP="006627AF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Daňový úrad uloží pokutu za správny delikt</w:t>
            </w:r>
          </w:p>
          <w:p w:rsidR="006627AF" w:rsidRPr="006627AF" w:rsidP="006627AF">
            <w:pPr>
              <w:numPr>
                <w:numId w:val="19"/>
              </w:numPr>
              <w:autoSpaceDE/>
              <w:autoSpaceDN/>
              <w:bidi w:val="0"/>
              <w:spacing w:after="0" w:line="240" w:lineRule="auto"/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podľa odseku 1 písm. a) až g) a to do 2 % z celkovej sumy majetku vykázanej</w:t>
            </w:r>
          </w:p>
          <w:p w:rsidR="006627AF" w:rsidRPr="006627AF" w:rsidP="006627AF">
            <w:pPr>
              <w:numPr>
                <w:numId w:val="21"/>
              </w:numPr>
              <w:autoSpaceDE/>
              <w:autoSpaceDN/>
              <w:bidi w:val="0"/>
              <w:spacing w:after="0" w:line="240" w:lineRule="auto"/>
              <w:ind w:left="576" w:hanging="228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v súvahe zostavenej za kontrolované účtovné obdobie v ocenení  upravenom o položky  podľa § 26 ods. 3; najviac však 1 000 000 eur,</w:t>
            </w:r>
          </w:p>
          <w:p w:rsidR="006627AF" w:rsidRPr="006627AF" w:rsidP="006627AF">
            <w:pPr>
              <w:numPr>
                <w:numId w:val="21"/>
              </w:numPr>
              <w:autoSpaceDE/>
              <w:autoSpaceDN/>
              <w:bidi w:val="0"/>
              <w:spacing w:after="0" w:line="240" w:lineRule="auto"/>
              <w:ind w:left="604" w:hanging="238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vo výkaze o majetku a záväzkoch zostavenom za kontrolované účtovné obdobie; najviac však  1 000 000 eur,</w:t>
            </w:r>
          </w:p>
          <w:p w:rsidR="006627AF" w:rsidRPr="006627AF" w:rsidP="006627AF">
            <w:pPr>
              <w:numPr>
                <w:numId w:val="19"/>
              </w:numPr>
              <w:autoSpaceDE/>
              <w:autoSpaceDN/>
              <w:bidi w:val="0"/>
              <w:spacing w:after="0" w:line="240" w:lineRule="auto"/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podľa odseku 1 písm. i) až n) a to do 2 % z celkovej sumy majetku vykázanej</w:t>
            </w:r>
          </w:p>
          <w:p w:rsidR="006627AF" w:rsidRPr="006627AF" w:rsidP="006627AF">
            <w:pPr>
              <w:numPr>
                <w:numId w:val="20"/>
              </w:numPr>
              <w:autoSpaceDE/>
              <w:autoSpaceDN/>
              <w:bidi w:val="0"/>
              <w:spacing w:after="0" w:line="240" w:lineRule="auto"/>
              <w:ind w:left="645" w:hanging="297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 v súvahe zostavenej za kontrolované účtovné obdobie v ocenení  upravenom o položky  podľa § 26 ods. 3; najviac však 10</w:t>
            </w:r>
            <w:r w:rsidR="00022283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 000 eur,</w:t>
            </w:r>
          </w:p>
          <w:p w:rsidR="006627AF" w:rsidRPr="006627AF" w:rsidP="006627AF">
            <w:pPr>
              <w:numPr>
                <w:numId w:val="20"/>
              </w:numPr>
              <w:autoSpaceDE/>
              <w:autoSpaceDN/>
              <w:bidi w:val="0"/>
              <w:spacing w:after="0" w:line="240" w:lineRule="auto"/>
              <w:ind w:left="709" w:hanging="297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vo výkaze o majetku a záväzkoch zostavenom za kontrolované účtovné obdobie; najviac však 10</w:t>
            </w:r>
            <w:r w:rsidR="00022283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  000 eur,</w:t>
            </w:r>
          </w:p>
          <w:p w:rsidR="006627AF" w:rsidRPr="006627AF" w:rsidP="006627AF">
            <w:pPr>
              <w:numPr>
                <w:numId w:val="19"/>
              </w:numPr>
              <w:autoSpaceDE/>
              <w:autoSpaceDN/>
              <w:bidi w:val="0"/>
              <w:spacing w:after="0" w:line="240" w:lineRule="auto"/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podľa odseku 1 písm. h) a to do 2 % z celkovej sumy majetku vykázanej </w:t>
            </w:r>
          </w:p>
          <w:p w:rsidR="006627AF" w:rsidRPr="006627AF" w:rsidP="006627AF">
            <w:pPr>
              <w:numPr>
                <w:numId w:val="22"/>
              </w:numPr>
              <w:autoSpaceDE/>
              <w:autoSpaceDN/>
              <w:bidi w:val="0"/>
              <w:spacing w:after="0" w:line="240" w:lineRule="auto"/>
              <w:ind w:left="645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v súvahe zostavenej za kontrolované účtovné obdobie v ocenení  upravenom o položky  podľa § 26 ods. 3; najviac však 1 000 eur,</w:t>
            </w:r>
          </w:p>
          <w:p w:rsidR="006627AF" w:rsidRPr="006627AF" w:rsidP="006627AF">
            <w:pPr>
              <w:numPr>
                <w:numId w:val="22"/>
              </w:numPr>
              <w:autoSpaceDE/>
              <w:autoSpaceDN/>
              <w:bidi w:val="0"/>
              <w:spacing w:after="0" w:line="240" w:lineRule="auto"/>
              <w:ind w:left="645" w:hanging="295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 vo výkaze o majetku a záväzkoch zostavenom za kontrolované účtovné obdobie; najviac však  1 000 eur.</w:t>
            </w:r>
          </w:p>
          <w:p w:rsidR="006627AF" w:rsidRPr="00F1408E" w:rsidP="006627AF">
            <w:pPr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1408E" w:rsidRPr="00F1408E" w:rsidP="00F1408E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408E">
              <w:rPr>
                <w:rFonts w:ascii="Arial Narrow" w:hAnsi="Arial Narrow"/>
                <w:b/>
                <w:sz w:val="22"/>
                <w:szCs w:val="22"/>
              </w:rPr>
              <w:t>Za porušenie povinností ustanovených týmto zákonom sa nepovažuje účtovanie a vykazovanie, ktoré je v súlade s osobitným predpisom,</w:t>
            </w:r>
            <w:r w:rsidRPr="00F1408E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22a)</w:t>
            </w:r>
            <w:r w:rsidRPr="00F1408E">
              <w:rPr>
                <w:rFonts w:ascii="Arial Narrow" w:hAnsi="Arial Narrow"/>
                <w:b/>
                <w:sz w:val="22"/>
                <w:szCs w:val="22"/>
              </w:rPr>
              <w:t xml:space="preserve"> v účtovných jednotkách, ktorým táto povinnosť vyplýva z § 17a.</w:t>
            </w:r>
          </w:p>
          <w:p w:rsidR="00F1408E" w:rsidRPr="00F1408E" w:rsidP="006627A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27AF" w:rsidRPr="006627AF" w:rsidP="006627A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>Daňový úrad je oprávnený vykonávať v účtovnej jednotke kontrolu dodržiavania ustanovení tohto zákona. Na vykonávanie kontroly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, na konanie o uložení pokuty vrátane jej vymáhania a na opravné prostriedky proti rozhodnutiu o uložení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pokuty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sa</w:t>
            </w:r>
            <w:r w:rsidR="00523ACF">
              <w:rPr>
                <w:rFonts w:ascii="Arial Narrow" w:hAnsi="Arial Narrow"/>
                <w:b/>
                <w:sz w:val="22"/>
                <w:szCs w:val="22"/>
              </w:rPr>
              <w:t xml:space="preserve"> primerane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 vzťahuje osobitný predpis</w:t>
            </w:r>
            <w:r w:rsidRPr="006627AF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4</w:t>
            </w:r>
            <w:r w:rsidR="00523ACF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7ae</w:t>
            </w:r>
            <w:r w:rsidRPr="006627AF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)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  <w:p w:rsidR="006627AF" w:rsidRPr="006627AF" w:rsidP="006627AF">
            <w:pPr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27AF" w:rsidRPr="006627AF" w:rsidP="006627A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Pri ukladaní  pokuty podľa odseku 2 daňový úrad prihliada na závažnosť správneho deliktu, spôsob dopustenia správneho deliktu, dobu trvania a jeho následky a na okolnosti, pri ktorých k správnemu  deliktu došlo.  Daňový úrad pri ukladaní pokuty za kontrolované  účtovné obdobia prihliada na skutočnosť, či účtovná jednotka v súlade s § 3  ods. 1  vykonala  účtovanie opravy chyby za kontrolované účtovné obdobie  v iných účtovných obdobiach.  </w:t>
            </w:r>
            <w:r w:rsidR="00F7663E">
              <w:rPr>
                <w:rFonts w:ascii="Arial Narrow" w:hAnsi="Arial Narrow"/>
                <w:b/>
                <w:sz w:val="22"/>
                <w:szCs w:val="22"/>
              </w:rPr>
              <w:t xml:space="preserve">Daňový úrad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prihliada</w:t>
            </w:r>
            <w:r w:rsidR="00F7663E">
              <w:rPr>
                <w:rFonts w:ascii="Arial Narrow" w:hAnsi="Arial Narrow"/>
                <w:b/>
                <w:sz w:val="22"/>
                <w:szCs w:val="22"/>
              </w:rPr>
              <w:t xml:space="preserve"> aj na to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 xml:space="preserve">, ak účtovná jednotka do začatia kontroly </w:t>
            </w:r>
            <w:r w:rsidR="00F7663E">
              <w:rPr>
                <w:rFonts w:ascii="Arial Narrow" w:hAnsi="Arial Narrow"/>
                <w:b/>
                <w:sz w:val="22"/>
                <w:szCs w:val="22"/>
              </w:rPr>
              <w:t>podľa osobitného predpisu</w:t>
            </w:r>
            <w:r w:rsidRPr="00F7663E" w:rsidR="00F7663E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48)</w:t>
            </w:r>
            <w:r w:rsidR="00F7663E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 xml:space="preserve"> </w:t>
            </w:r>
            <w:r w:rsidRPr="006627AF">
              <w:rPr>
                <w:rFonts w:ascii="Arial Narrow" w:hAnsi="Arial Narrow"/>
                <w:b/>
                <w:sz w:val="22"/>
                <w:szCs w:val="22"/>
              </w:rPr>
              <w:t>písomne oznámi miestne príslušnému daňovému úradu obsah a sumu vykonanej opravy chyby za kontrolované účtovné obdobie účtovanej v bežnom účtovom období.</w:t>
            </w:r>
          </w:p>
          <w:p w:rsidR="006627AF" w:rsidRPr="006627AF" w:rsidP="006627AF">
            <w:pPr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7663E" w:rsidRPr="00F7663E" w:rsidP="00F7663E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7663E">
              <w:rPr>
                <w:rFonts w:ascii="Arial Narrow" w:hAnsi="Arial Narrow"/>
                <w:b/>
                <w:sz w:val="22"/>
                <w:szCs w:val="22"/>
              </w:rPr>
              <w:t>Daňový úrad uloží pokutu podľa odseku 2 do jedného roka odo dňa, keď sa o správnom delikte dozvedel, najneskôr však do piatich rokov od skončenia účtovného obdobia, v ktorom k správnemu deliktu došlo.</w:t>
            </w:r>
          </w:p>
          <w:p w:rsidR="00F7663E" w:rsidP="00F7663E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9063F" w:rsidRPr="00C91D77" w:rsidP="00F7663E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7663E" w:rsidR="00F7663E">
              <w:rPr>
                <w:rFonts w:ascii="Arial Narrow" w:hAnsi="Arial Narrow"/>
                <w:b/>
                <w:sz w:val="22"/>
                <w:szCs w:val="22"/>
              </w:rPr>
              <w:t xml:space="preserve"> Výnos pokút je  príjmom štátneho rozpočtu</w:t>
            </w:r>
            <w:r w:rsidR="00994ED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91D77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6627AF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91D77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C91D77">
      <w:pPr>
        <w:autoSpaceDE/>
        <w:autoSpaceDN/>
        <w:bidi w:val="0"/>
        <w:ind w:left="360"/>
        <w:rPr>
          <w:rFonts w:ascii="Arial Narrow" w:hAnsi="Arial Narrow"/>
          <w:sz w:val="22"/>
          <w:szCs w:val="22"/>
        </w:rPr>
      </w:pPr>
    </w:p>
    <w:p w:rsidR="008C54C3" w:rsidRPr="00C91D77">
      <w:pPr>
        <w:autoSpaceDE/>
        <w:autoSpaceDN/>
        <w:bidi w:val="0"/>
        <w:rPr>
          <w:rFonts w:ascii="Arial Narrow" w:hAnsi="Arial Narrow"/>
          <w:sz w:val="22"/>
          <w:szCs w:val="22"/>
        </w:rPr>
      </w:pPr>
    </w:p>
    <w:p w:rsidR="008C54C3" w:rsidRPr="00C91D77">
      <w:pPr>
        <w:autoSpaceDE/>
        <w:autoSpaceDN/>
        <w:bidi w:val="0"/>
        <w:rPr>
          <w:rFonts w:ascii="Arial Narrow" w:hAnsi="Arial Narrow"/>
          <w:sz w:val="22"/>
          <w:szCs w:val="22"/>
        </w:rPr>
      </w:pPr>
      <w:r w:rsidRPr="00C91D77">
        <w:rPr>
          <w:rFonts w:ascii="Arial Narrow" w:hAnsi="Arial Narrow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91D7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91D77">
              <w:rPr>
                <w:rFonts w:ascii="Arial Narrow" w:hAnsi="Arial Narrow"/>
                <w:sz w:val="22"/>
                <w:szCs w:val="22"/>
                <w:lang w:eastAsia="sk-SK"/>
              </w:rPr>
              <w:t>V stĺpci (1):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 xml:space="preserve">P – </w:t>
            </w:r>
            <w:r w:rsidRPr="00C91D77" w:rsidR="00DA0F6C">
              <w:rPr>
                <w:rFonts w:ascii="Arial Narrow" w:hAnsi="Arial Narrow"/>
                <w:sz w:val="22"/>
                <w:szCs w:val="22"/>
              </w:rPr>
              <w:t>číslo</w:t>
            </w:r>
            <w:r w:rsidRPr="00C91D77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C91D77" w:rsidR="00DA0F6C">
              <w:rPr>
                <w:rFonts w:ascii="Arial Narrow" w:hAnsi="Arial Narrow"/>
                <w:sz w:val="22"/>
                <w:szCs w:val="22"/>
              </w:rPr>
              <w:t>písmeno</w:t>
            </w:r>
            <w:r w:rsidRPr="00C91D77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91D7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91D77">
              <w:rPr>
                <w:rFonts w:ascii="Arial Narrow" w:hAnsi="Arial Narrow"/>
                <w:sz w:val="22"/>
                <w:szCs w:val="22"/>
                <w:lang w:eastAsia="sk-SK"/>
              </w:rPr>
              <w:t>V stĺpci (3):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N – bežná transpozícia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O – transpozícia s možnosťou voľby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D – transpozícia podľa úvahy (dobrovoľná)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91D7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91D77">
              <w:rPr>
                <w:rFonts w:ascii="Arial Narrow" w:hAnsi="Arial Narrow"/>
                <w:sz w:val="22"/>
                <w:szCs w:val="22"/>
                <w:lang w:eastAsia="sk-SK"/>
              </w:rPr>
              <w:t>V stĺpci (5):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§ – paragraf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91D7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91D77">
              <w:rPr>
                <w:rFonts w:ascii="Arial Narrow" w:hAnsi="Arial Narrow"/>
                <w:sz w:val="22"/>
                <w:szCs w:val="22"/>
                <w:lang w:eastAsia="sk-SK"/>
              </w:rPr>
              <w:t>V stĺpci (7):</w:t>
            </w:r>
          </w:p>
          <w:p w:rsidR="008C54C3" w:rsidRPr="00C91D77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C91D77" w:rsidR="00391DC5">
              <w:rPr>
                <w:rFonts w:ascii="Arial Narrow" w:hAnsi="Arial Narrow"/>
                <w:sz w:val="22"/>
                <w:szCs w:val="22"/>
              </w:rPr>
              <w:t>e</w:t>
            </w:r>
            <w:r w:rsidRPr="00C91D77">
              <w:rPr>
                <w:rFonts w:ascii="Arial Narrow" w:hAnsi="Arial Narrow"/>
                <w:sz w:val="22"/>
                <w:szCs w:val="22"/>
              </w:rPr>
              <w:t>, so zabezpečenou inštitucionálnou</w:t>
            </w:r>
            <w:r w:rsidRPr="00C91D77" w:rsidR="000C2E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91D7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91D77" w:rsidR="000C2E53">
              <w:rPr>
                <w:rFonts w:ascii="Arial Narrow" w:hAnsi="Arial Narrow"/>
                <w:sz w:val="22"/>
                <w:szCs w:val="22"/>
              </w:rPr>
              <w:t>i</w:t>
            </w:r>
            <w:r w:rsidRPr="00C91D77">
              <w:rPr>
                <w:rFonts w:ascii="Arial Narrow" w:hAnsi="Arial Narrow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C91D77">
            <w:pPr>
              <w:pStyle w:val="BodyTextIndent2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C91D77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C91D77">
              <w:rPr>
                <w:rFonts w:ascii="Arial Narrow" w:hAnsi="Arial Narrow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C91D7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Arial Narrow" w:hAnsi="Arial Narrow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NewRoman+01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94EDC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E4790"/>
    <w:multiLevelType w:val="hybridMultilevel"/>
    <w:tmpl w:val="8B0E1B54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52F625C"/>
    <w:multiLevelType w:val="hybridMultilevel"/>
    <w:tmpl w:val="8B467396"/>
    <w:lvl w:ilvl="0">
      <w:start w:val="1"/>
      <w:numFmt w:val="lowerLetter"/>
      <w:lvlText w:val="%1)"/>
      <w:lvlJc w:val="left"/>
      <w:pPr>
        <w:ind w:left="1428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3E4DAA"/>
    <w:multiLevelType w:val="hybridMultilevel"/>
    <w:tmpl w:val="6E5C50E8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7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4D41A42"/>
    <w:multiLevelType w:val="hybridMultilevel"/>
    <w:tmpl w:val="E9ACEA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1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85C3C"/>
    <w:multiLevelType w:val="hybridMultilevel"/>
    <w:tmpl w:val="54DC11D6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  <w:rtl w:val="0"/>
        <w:cs w:val="0"/>
      </w:rPr>
    </w:lvl>
  </w:abstractNum>
  <w:abstractNum w:abstractNumId="14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B4581D"/>
    <w:multiLevelType w:val="hybridMultilevel"/>
    <w:tmpl w:val="8244EA4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60224DF9"/>
    <w:multiLevelType w:val="hybridMultilevel"/>
    <w:tmpl w:val="438A5A86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17">
    <w:nsid w:val="622617AB"/>
    <w:multiLevelType w:val="hybridMultilevel"/>
    <w:tmpl w:val="76227F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8">
    <w:nsid w:val="6BD173AC"/>
    <w:multiLevelType w:val="hybridMultilevel"/>
    <w:tmpl w:val="8B0E1B54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C80058F"/>
    <w:multiLevelType w:val="hybridMultilevel"/>
    <w:tmpl w:val="EEE2DB36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10"/>
  </w:num>
  <w:num w:numId="4">
    <w:abstractNumId w:val="10"/>
    <w:lvlOverride w:ilvl="0">
      <w:startOverride w:val="2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18"/>
  </w:num>
  <w:num w:numId="17">
    <w:abstractNumId w:val="17"/>
  </w:num>
  <w:num w:numId="18">
    <w:abstractNumId w:val="13"/>
  </w:num>
  <w:num w:numId="19">
    <w:abstractNumId w:val="5"/>
  </w:num>
  <w:num w:numId="20">
    <w:abstractNumId w:val="6"/>
  </w:num>
  <w:num w:numId="21">
    <w:abstractNumId w:val="19"/>
  </w:num>
  <w:num w:numId="22">
    <w:abstractNumId w:val="16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1883"/>
    <w:rsid w:val="00022283"/>
    <w:rsid w:val="000C2E53"/>
    <w:rsid w:val="00127033"/>
    <w:rsid w:val="00153B33"/>
    <w:rsid w:val="00170945"/>
    <w:rsid w:val="00196373"/>
    <w:rsid w:val="001B2FD2"/>
    <w:rsid w:val="001D251D"/>
    <w:rsid w:val="001D5F7F"/>
    <w:rsid w:val="0026244A"/>
    <w:rsid w:val="002A7F78"/>
    <w:rsid w:val="002C361D"/>
    <w:rsid w:val="00336C65"/>
    <w:rsid w:val="00391DC5"/>
    <w:rsid w:val="003D249C"/>
    <w:rsid w:val="00440A2A"/>
    <w:rsid w:val="005170A9"/>
    <w:rsid w:val="00523ACF"/>
    <w:rsid w:val="005947B8"/>
    <w:rsid w:val="005A1857"/>
    <w:rsid w:val="005A2AD7"/>
    <w:rsid w:val="006627AF"/>
    <w:rsid w:val="006675C5"/>
    <w:rsid w:val="006D365B"/>
    <w:rsid w:val="007D31EB"/>
    <w:rsid w:val="007E7F67"/>
    <w:rsid w:val="00846800"/>
    <w:rsid w:val="008831DB"/>
    <w:rsid w:val="0089017F"/>
    <w:rsid w:val="008A1AD8"/>
    <w:rsid w:val="008C54C3"/>
    <w:rsid w:val="008F0CFF"/>
    <w:rsid w:val="0090760F"/>
    <w:rsid w:val="00964195"/>
    <w:rsid w:val="00994EDC"/>
    <w:rsid w:val="009A5B40"/>
    <w:rsid w:val="00A9063F"/>
    <w:rsid w:val="00B72D27"/>
    <w:rsid w:val="00B93D82"/>
    <w:rsid w:val="00C139A5"/>
    <w:rsid w:val="00C34EF5"/>
    <w:rsid w:val="00C91D77"/>
    <w:rsid w:val="00CB2E5D"/>
    <w:rsid w:val="00D96F61"/>
    <w:rsid w:val="00DA0500"/>
    <w:rsid w:val="00DA0F6C"/>
    <w:rsid w:val="00DE0F85"/>
    <w:rsid w:val="00E023AF"/>
    <w:rsid w:val="00E45F72"/>
    <w:rsid w:val="00EE7DD6"/>
    <w:rsid w:val="00F1408E"/>
    <w:rsid w:val="00F4326C"/>
    <w:rsid w:val="00F766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rsid w:val="001D251D"/>
    <w:pPr>
      <w:autoSpaceDE/>
      <w:autoSpaceDN/>
      <w:spacing w:after="200" w:line="276" w:lineRule="auto"/>
      <w:ind w:left="720"/>
      <w:jc w:val="left"/>
    </w:pPr>
    <w:rPr>
      <w:rFonts w:ascii="Arial Narrow" w:hAnsi="Arial Narrow"/>
      <w:sz w:val="22"/>
      <w:szCs w:val="36"/>
      <w:lang w:eastAsia="en-US"/>
    </w:rPr>
  </w:style>
  <w:style w:type="paragraph" w:customStyle="1" w:styleId="CharChar1">
    <w:name w:val="Char Char1"/>
    <w:basedOn w:val="Normal"/>
    <w:uiPriority w:val="99"/>
    <w:rsid w:val="00196373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6</Pages>
  <Words>1635</Words>
  <Characters>8995</Characters>
  <Application>Microsoft Office Word</Application>
  <DocSecurity>0</DocSecurity>
  <Lines>0</Lines>
  <Paragraphs>0</Paragraphs>
  <ScaleCrop>false</ScaleCrop>
  <Company>ÚV SR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isalkovicova</cp:lastModifiedBy>
  <cp:revision>5</cp:revision>
  <cp:lastPrinted>2011-09-14T10:53:00Z</cp:lastPrinted>
  <dcterms:created xsi:type="dcterms:W3CDTF">2011-09-20T16:57:00Z</dcterms:created>
  <dcterms:modified xsi:type="dcterms:W3CDTF">2011-09-21T14:33:00Z</dcterms:modified>
</cp:coreProperties>
</file>