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60D03" w:rsidRPr="00E24034" w:rsidP="00F147D8">
      <w:pPr>
        <w:bidi w:val="0"/>
        <w:jc w:val="center"/>
        <w:rPr>
          <w:rFonts w:ascii="Times New Roman" w:hAnsi="Times New Roman"/>
          <w:b/>
        </w:rPr>
      </w:pPr>
      <w:r w:rsidRPr="00E24034" w:rsidR="007C324A">
        <w:rPr>
          <w:rFonts w:ascii="Times New Roman" w:hAnsi="Times New Roman"/>
          <w:b/>
        </w:rPr>
        <w:t>D</w:t>
      </w:r>
      <w:r w:rsidRPr="00E24034" w:rsidR="00F147D8">
        <w:rPr>
          <w:rFonts w:ascii="Times New Roman" w:hAnsi="Times New Roman"/>
          <w:b/>
        </w:rPr>
        <w:t>ÔVODOVÁ SPRÁVA</w:t>
      </w:r>
    </w:p>
    <w:p w:rsidR="003915D8" w:rsidRPr="00E24034" w:rsidP="0091008E">
      <w:pPr>
        <w:bidi w:val="0"/>
        <w:jc w:val="center"/>
        <w:rPr>
          <w:rFonts w:ascii="Times New Roman" w:hAnsi="Times New Roman"/>
        </w:rPr>
      </w:pPr>
    </w:p>
    <w:p w:rsidR="0091008E" w:rsidRPr="00E24034" w:rsidP="00147246">
      <w:pPr>
        <w:bidi w:val="0"/>
        <w:rPr>
          <w:rFonts w:ascii="Times New Roman" w:hAnsi="Times New Roman"/>
          <w:b/>
          <w:caps/>
        </w:rPr>
      </w:pPr>
      <w:r w:rsidRPr="00E24034" w:rsidR="007C324A">
        <w:rPr>
          <w:rFonts w:ascii="Times New Roman" w:hAnsi="Times New Roman"/>
          <w:b/>
          <w:caps/>
        </w:rPr>
        <w:t>A. Všeobecná časť</w:t>
      </w:r>
    </w:p>
    <w:p w:rsidR="00147246" w:rsidRPr="00E24034" w:rsidP="00147246">
      <w:pPr>
        <w:bidi w:val="0"/>
        <w:rPr>
          <w:rFonts w:ascii="Times New Roman" w:hAnsi="Times New Roman"/>
        </w:rPr>
      </w:pPr>
    </w:p>
    <w:p w:rsidR="003172E2" w:rsidRPr="00E24034" w:rsidP="00F26B77">
      <w:pPr>
        <w:bidi w:val="0"/>
        <w:ind w:firstLine="708"/>
        <w:jc w:val="both"/>
        <w:rPr>
          <w:rFonts w:ascii="Times New Roman" w:hAnsi="Times New Roman"/>
        </w:rPr>
      </w:pPr>
      <w:r w:rsidRPr="00E24034" w:rsidR="007C324A">
        <w:rPr>
          <w:rFonts w:ascii="Times New Roman" w:hAnsi="Times New Roman"/>
        </w:rPr>
        <w:t xml:space="preserve">Ministerstvo financií  SR predkladá do legislatívneho procesu návrh zákona, ktorým sa </w:t>
      </w:r>
      <w:r w:rsidRPr="00E24034" w:rsidR="002B0224">
        <w:rPr>
          <w:rFonts w:ascii="Times New Roman" w:hAnsi="Times New Roman"/>
        </w:rPr>
        <w:t xml:space="preserve"> mení  a </w:t>
      </w:r>
      <w:r w:rsidRPr="00E24034" w:rsidR="007C324A">
        <w:rPr>
          <w:rFonts w:ascii="Times New Roman" w:hAnsi="Times New Roman"/>
        </w:rPr>
        <w:t xml:space="preserve">dopĺňa zákon č. 431/2002 Z. z. o účtovníctve v znení neskorších predpisov (ďalej </w:t>
      </w:r>
      <w:r w:rsidRPr="00E24034" w:rsidR="00261BED">
        <w:rPr>
          <w:rFonts w:ascii="Times New Roman" w:hAnsi="Times New Roman"/>
        </w:rPr>
        <w:t>len</w:t>
      </w:r>
      <w:r w:rsidRPr="00E24034" w:rsidR="007C324A">
        <w:rPr>
          <w:rFonts w:ascii="Times New Roman" w:hAnsi="Times New Roman"/>
        </w:rPr>
        <w:t xml:space="preserve"> „</w:t>
      </w:r>
      <w:r w:rsidRPr="00E24034" w:rsidR="00F147D8">
        <w:rPr>
          <w:rFonts w:ascii="Times New Roman" w:hAnsi="Times New Roman"/>
        </w:rPr>
        <w:t xml:space="preserve">návrh </w:t>
      </w:r>
      <w:r w:rsidRPr="00E24034" w:rsidR="007C324A">
        <w:rPr>
          <w:rFonts w:ascii="Times New Roman" w:hAnsi="Times New Roman"/>
        </w:rPr>
        <w:t>zákon</w:t>
      </w:r>
      <w:r w:rsidRPr="00E24034" w:rsidR="00F147D8">
        <w:rPr>
          <w:rFonts w:ascii="Times New Roman" w:hAnsi="Times New Roman"/>
        </w:rPr>
        <w:t>a</w:t>
      </w:r>
      <w:r w:rsidRPr="00E24034" w:rsidR="007C324A">
        <w:rPr>
          <w:rFonts w:ascii="Times New Roman" w:hAnsi="Times New Roman"/>
        </w:rPr>
        <w:t>“).</w:t>
      </w:r>
    </w:p>
    <w:p w:rsidR="00BE1F1E" w:rsidRPr="00E24034" w:rsidP="00F26B77">
      <w:pPr>
        <w:bidi w:val="0"/>
        <w:ind w:firstLine="708"/>
        <w:jc w:val="both"/>
        <w:rPr>
          <w:rFonts w:ascii="Times New Roman" w:hAnsi="Times New Roman"/>
        </w:rPr>
      </w:pPr>
      <w:r w:rsidRPr="00E24034" w:rsidR="007C324A">
        <w:rPr>
          <w:rFonts w:ascii="Times New Roman" w:hAnsi="Times New Roman"/>
        </w:rPr>
        <w:t xml:space="preserve">Návrh zákona sa predkladá  </w:t>
      </w:r>
      <w:r w:rsidRPr="00E24034" w:rsidR="001370D0">
        <w:rPr>
          <w:rFonts w:ascii="Times New Roman" w:hAnsi="Times New Roman"/>
        </w:rPr>
        <w:t>na základe uznesenia vlády č.</w:t>
      </w:r>
      <w:r w:rsidRPr="00E24034" w:rsidR="00A717E7">
        <w:rPr>
          <w:rFonts w:ascii="Times New Roman" w:hAnsi="Times New Roman"/>
        </w:rPr>
        <w:t xml:space="preserve"> 516 z 10. augusta 2011.</w:t>
      </w:r>
      <w:r w:rsidRPr="00E24034" w:rsidR="007C324A">
        <w:rPr>
          <w:rFonts w:ascii="Times New Roman" w:hAnsi="Times New Roman"/>
        </w:rPr>
        <w:t xml:space="preserve"> </w:t>
      </w:r>
      <w:r w:rsidRPr="00E24034" w:rsidR="003172E2">
        <w:rPr>
          <w:rFonts w:ascii="Times New Roman" w:hAnsi="Times New Roman"/>
        </w:rPr>
        <w:t xml:space="preserve">  </w:t>
      </w:r>
    </w:p>
    <w:p w:rsidR="003172E2" w:rsidRPr="00E24034" w:rsidP="003172E2">
      <w:pPr>
        <w:autoSpaceDE w:val="0"/>
        <w:autoSpaceDN w:val="0"/>
        <w:bidi w:val="0"/>
        <w:ind w:firstLine="708"/>
        <w:jc w:val="both"/>
        <w:rPr>
          <w:rFonts w:ascii="Times New Roman" w:hAnsi="Times New Roman"/>
        </w:rPr>
      </w:pPr>
      <w:r w:rsidRPr="00E24034" w:rsidR="00BE1F1E">
        <w:rPr>
          <w:rFonts w:ascii="Times New Roman" w:hAnsi="Times New Roman"/>
        </w:rPr>
        <w:t>Návrh zákona</w:t>
      </w:r>
      <w:r w:rsidRPr="00E24034">
        <w:rPr>
          <w:rFonts w:ascii="Times New Roman" w:hAnsi="Times New Roman"/>
        </w:rPr>
        <w:t xml:space="preserve"> </w:t>
      </w:r>
      <w:r w:rsidRPr="00E24034" w:rsidR="00BE1F1E">
        <w:rPr>
          <w:rFonts w:ascii="Times New Roman" w:hAnsi="Times New Roman"/>
        </w:rPr>
        <w:t>je v súlade s Ústavou</w:t>
      </w:r>
      <w:r w:rsidRPr="00E24034" w:rsidR="00033842">
        <w:rPr>
          <w:rFonts w:ascii="Times New Roman" w:hAnsi="Times New Roman"/>
        </w:rPr>
        <w:t xml:space="preserve"> Slovenskej republiky, inými</w:t>
      </w:r>
      <w:r w:rsidRPr="00E24034" w:rsidR="00BE1F1E">
        <w:rPr>
          <w:rFonts w:ascii="Times New Roman" w:hAnsi="Times New Roman"/>
        </w:rPr>
        <w:t xml:space="preserve"> právnymi </w:t>
      </w:r>
      <w:r w:rsidRPr="00E24034" w:rsidR="00033842">
        <w:rPr>
          <w:rFonts w:ascii="Times New Roman" w:hAnsi="Times New Roman"/>
        </w:rPr>
        <w:t>predpismi Slovenskej republiky a medzinárodnými zmluvami, ktorými je Slovenská republika viazaná. Súlad návrhu zákona s</w:t>
      </w:r>
      <w:r w:rsidRPr="00E24034" w:rsidR="00BE1F1E">
        <w:rPr>
          <w:rFonts w:ascii="Times New Roman" w:hAnsi="Times New Roman"/>
        </w:rPr>
        <w:t xml:space="preserve"> právom </w:t>
      </w:r>
      <w:r w:rsidRPr="00E24034" w:rsidR="00033842">
        <w:rPr>
          <w:rFonts w:ascii="Times New Roman" w:hAnsi="Times New Roman"/>
        </w:rPr>
        <w:t xml:space="preserve">Európskej únie </w:t>
      </w:r>
      <w:r w:rsidRPr="00E24034" w:rsidR="00BE1F1E">
        <w:rPr>
          <w:rFonts w:ascii="Times New Roman" w:hAnsi="Times New Roman"/>
        </w:rPr>
        <w:t>je spracovaný formou doložky zlučiteľnosti a tabuľky zhody.</w:t>
      </w:r>
    </w:p>
    <w:p w:rsidR="00DF4F2C" w:rsidRPr="00E24034" w:rsidP="00F26B77">
      <w:pPr>
        <w:bidi w:val="0"/>
        <w:ind w:firstLine="708"/>
        <w:jc w:val="both"/>
        <w:rPr>
          <w:rFonts w:ascii="Times New Roman" w:hAnsi="Times New Roman"/>
        </w:rPr>
      </w:pPr>
      <w:r w:rsidRPr="00E24034" w:rsidR="00EF0BE8">
        <w:rPr>
          <w:rFonts w:ascii="Times New Roman" w:hAnsi="Times New Roman"/>
        </w:rPr>
        <w:t>N</w:t>
      </w:r>
      <w:r w:rsidRPr="00E24034">
        <w:rPr>
          <w:rFonts w:ascii="Times New Roman" w:hAnsi="Times New Roman"/>
        </w:rPr>
        <w:t xml:space="preserve">ávrh </w:t>
      </w:r>
      <w:r w:rsidRPr="00E24034" w:rsidR="00EF0BE8">
        <w:rPr>
          <w:rFonts w:ascii="Times New Roman" w:hAnsi="Times New Roman"/>
        </w:rPr>
        <w:t xml:space="preserve">zákona </w:t>
      </w:r>
      <w:r w:rsidRPr="00E24034" w:rsidR="00E7523C">
        <w:rPr>
          <w:rFonts w:ascii="Times New Roman" w:hAnsi="Times New Roman"/>
        </w:rPr>
        <w:t xml:space="preserve">nezakladá </w:t>
      </w:r>
      <w:r w:rsidRPr="00E24034">
        <w:rPr>
          <w:rFonts w:ascii="Times New Roman" w:hAnsi="Times New Roman"/>
        </w:rPr>
        <w:t>nároky na štátny rozpočet,</w:t>
      </w:r>
      <w:r w:rsidRPr="00E24034" w:rsidR="00E7523C">
        <w:rPr>
          <w:rFonts w:ascii="Times New Roman" w:hAnsi="Times New Roman"/>
        </w:rPr>
        <w:t xml:space="preserve"> rozpočty obcí ani vyšších územných celkov,</w:t>
      </w:r>
      <w:r w:rsidRPr="00E24034">
        <w:rPr>
          <w:rFonts w:ascii="Times New Roman" w:hAnsi="Times New Roman"/>
        </w:rPr>
        <w:t xml:space="preserve"> nemá  ekonomický, environmentálny vplyv ani vplyv na zamestnanosť a</w:t>
      </w:r>
      <w:r w:rsidRPr="00E24034" w:rsidR="00EF0BE8">
        <w:rPr>
          <w:rFonts w:ascii="Times New Roman" w:hAnsi="Times New Roman"/>
        </w:rPr>
        <w:t> má pozitívny vplyv na</w:t>
      </w:r>
      <w:r w:rsidRPr="00E24034">
        <w:rPr>
          <w:rFonts w:ascii="Times New Roman" w:hAnsi="Times New Roman"/>
        </w:rPr>
        <w:t> podnikateľské prostredie</w:t>
      </w:r>
      <w:r w:rsidRPr="00E24034" w:rsidR="00EF0BE8">
        <w:rPr>
          <w:rFonts w:ascii="Times New Roman" w:hAnsi="Times New Roman"/>
        </w:rPr>
        <w:t xml:space="preserve"> a zníženie administratívnej zaťaženosti podnikateľov</w:t>
      </w:r>
      <w:r w:rsidRPr="00E24034">
        <w:rPr>
          <w:rFonts w:ascii="Times New Roman" w:hAnsi="Times New Roman"/>
        </w:rPr>
        <w:t>.</w:t>
      </w:r>
    </w:p>
    <w:p w:rsidR="00F26B77" w:rsidRPr="00E24034" w:rsidP="00EF0BE8">
      <w:pPr>
        <w:bidi w:val="0"/>
        <w:ind w:firstLine="708"/>
        <w:jc w:val="both"/>
        <w:rPr>
          <w:rFonts w:ascii="Times New Roman" w:hAnsi="Times New Roman"/>
        </w:rPr>
      </w:pPr>
    </w:p>
    <w:p w:rsidR="0091339E" w:rsidRPr="00E24034" w:rsidP="0091339E">
      <w:pPr>
        <w:bidi w:val="0"/>
        <w:rPr>
          <w:rFonts w:ascii="Times New Roman" w:hAnsi="Times New Roman"/>
          <w:color w:val="000000"/>
        </w:rPr>
      </w:pPr>
    </w:p>
    <w:p w:rsidR="0091339E" w:rsidRPr="00E24034" w:rsidP="0091339E">
      <w:pPr>
        <w:bidi w:val="0"/>
        <w:jc w:val="center"/>
        <w:rPr>
          <w:rFonts w:ascii="Times New Roman" w:hAnsi="Times New Roman"/>
          <w:b/>
          <w:bCs/>
          <w:caps/>
          <w:color w:val="000000"/>
          <w:spacing w:val="30"/>
        </w:rPr>
      </w:pPr>
      <w:r w:rsidRPr="00E24034">
        <w:rPr>
          <w:rFonts w:ascii="Times New Roman" w:hAnsi="Times New Roman"/>
          <w:b/>
          <w:bCs/>
          <w:caps/>
          <w:color w:val="000000"/>
          <w:spacing w:val="30"/>
        </w:rPr>
        <w:t>Doložka</w:t>
      </w:r>
    </w:p>
    <w:p w:rsidR="0091339E" w:rsidRPr="00E24034" w:rsidP="0091339E">
      <w:pPr>
        <w:bidi w:val="0"/>
        <w:jc w:val="center"/>
        <w:rPr>
          <w:rFonts w:ascii="Times New Roman" w:hAnsi="Times New Roman"/>
          <w:b/>
          <w:bCs/>
          <w:color w:val="000000"/>
        </w:rPr>
      </w:pPr>
      <w:r w:rsidRPr="00E24034">
        <w:rPr>
          <w:rFonts w:ascii="Times New Roman" w:hAnsi="Times New Roman"/>
          <w:b/>
          <w:bCs/>
          <w:color w:val="000000"/>
        </w:rPr>
        <w:t>vybraných vplyvov</w:t>
      </w:r>
    </w:p>
    <w:p w:rsidR="0091339E" w:rsidRPr="00E24034" w:rsidP="0091339E">
      <w:pPr>
        <w:bidi w:val="0"/>
        <w:rPr>
          <w:rFonts w:ascii="Times New Roman" w:hAnsi="Times New Roman"/>
          <w:color w:val="000000"/>
        </w:rPr>
      </w:pPr>
    </w:p>
    <w:p w:rsidR="0091339E" w:rsidRPr="00E24034" w:rsidP="0091339E">
      <w:pPr>
        <w:bidi w:val="0"/>
        <w:rPr>
          <w:rFonts w:ascii="Times New Roman" w:hAnsi="Times New Roman"/>
          <w:color w:val="000000"/>
        </w:rPr>
      </w:pPr>
    </w:p>
    <w:p w:rsidR="0091339E" w:rsidRPr="00E24034" w:rsidP="0091339E">
      <w:pPr>
        <w:bidi w:val="0"/>
        <w:rPr>
          <w:rFonts w:ascii="Times New Roman" w:hAnsi="Times New Roman"/>
        </w:rPr>
      </w:pPr>
      <w:r w:rsidRPr="00E24034">
        <w:rPr>
          <w:rFonts w:ascii="Times New Roman" w:hAnsi="Times New Roman"/>
          <w:b/>
          <w:bCs/>
          <w:color w:val="000000"/>
        </w:rPr>
        <w:t>A.1. Názov materiálu:</w:t>
      </w:r>
      <w:r w:rsidRPr="00E24034">
        <w:rPr>
          <w:rFonts w:ascii="Times New Roman" w:eastAsia="MS Mincho" w:hAnsi="Times New Roman" w:hint="default"/>
          <w:lang w:eastAsia="ja-JP"/>
        </w:rPr>
        <w:t xml:space="preserve"> Ná</w:t>
      </w:r>
      <w:r w:rsidRPr="00E24034">
        <w:rPr>
          <w:rFonts w:ascii="Times New Roman" w:eastAsia="MS Mincho" w:hAnsi="Times New Roman" w:hint="default"/>
          <w:lang w:eastAsia="ja-JP"/>
        </w:rPr>
        <w:t>vrh zá</w:t>
      </w:r>
      <w:r w:rsidRPr="00E24034">
        <w:rPr>
          <w:rFonts w:ascii="Times New Roman" w:eastAsia="MS Mincho" w:hAnsi="Times New Roman" w:hint="default"/>
          <w:lang w:eastAsia="ja-JP"/>
        </w:rPr>
        <w:t xml:space="preserve">kona, </w:t>
      </w:r>
      <w:r w:rsidRPr="00E24034">
        <w:rPr>
          <w:rFonts w:ascii="Times New Roman" w:hAnsi="Times New Roman"/>
          <w:bCs/>
        </w:rPr>
        <w:t>ktorým sa mení a dopĺňa zákon č. 431/2002 Z. z. o účtovníctve v znení neskorších predpisov a o zmene a doplnení niektorých zákonov</w:t>
      </w:r>
    </w:p>
    <w:p w:rsidR="0091339E" w:rsidRPr="00E24034" w:rsidP="0091339E">
      <w:pPr>
        <w:bidi w:val="0"/>
        <w:jc w:val="center"/>
        <w:rPr>
          <w:rFonts w:ascii="Times New Roman" w:hAnsi="Times New Roman"/>
        </w:rPr>
      </w:pPr>
    </w:p>
    <w:p w:rsidR="0091339E" w:rsidRPr="00E24034" w:rsidP="0091339E">
      <w:pPr>
        <w:bidi w:val="0"/>
        <w:jc w:val="both"/>
        <w:rPr>
          <w:rFonts w:ascii="Times New Roman" w:hAnsi="Times New Roman"/>
          <w:b/>
          <w:bCs/>
          <w:color w:val="000000"/>
        </w:rPr>
      </w:pPr>
      <w:r w:rsidRPr="00E24034">
        <w:rPr>
          <w:rFonts w:ascii="Times New Roman" w:hAnsi="Times New Roman"/>
          <w:b/>
          <w:bCs/>
          <w:color w:val="000000"/>
        </w:rPr>
        <w:t xml:space="preserve">        </w:t>
      </w:r>
    </w:p>
    <w:p w:rsidR="0091339E" w:rsidRPr="00E24034" w:rsidP="0091339E">
      <w:pPr>
        <w:bidi w:val="0"/>
        <w:jc w:val="both"/>
        <w:rPr>
          <w:rFonts w:ascii="Times New Roman" w:hAnsi="Times New Roman"/>
          <w:b/>
          <w:bCs/>
          <w:color w:val="000000"/>
        </w:rPr>
      </w:pPr>
      <w:r w:rsidRPr="00E24034">
        <w:rPr>
          <w:rFonts w:ascii="Times New Roman" w:hAnsi="Times New Roman"/>
          <w:b/>
          <w:bCs/>
          <w:color w:val="000000"/>
        </w:rPr>
        <w:t>Termín začatia a ukončenia PPK:</w:t>
      </w:r>
      <w:r w:rsidRPr="00E24034">
        <w:rPr>
          <w:rFonts w:ascii="Times New Roman" w:hAnsi="Times New Roman"/>
          <w:color w:val="000000"/>
        </w:rPr>
        <w:t xml:space="preserve"> 12. 8. 2011- 17. 8. 2011</w:t>
      </w:r>
    </w:p>
    <w:p w:rsidR="0091339E" w:rsidRPr="00E24034" w:rsidP="0091339E">
      <w:pPr>
        <w:bidi w:val="0"/>
        <w:jc w:val="both"/>
        <w:rPr>
          <w:rFonts w:ascii="Times New Roman" w:hAnsi="Times New Roman"/>
          <w:b/>
          <w:bCs/>
          <w:color w:val="000000"/>
        </w:rPr>
      </w:pPr>
      <w:r w:rsidRPr="00E24034">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jc w:val="center"/>
              <w:rPr>
                <w:rFonts w:ascii="Times New Roman" w:hAnsi="Times New Roman"/>
                <w:color w:val="000000"/>
              </w:rPr>
            </w:pPr>
            <w:r w:rsidRPr="00E24034">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jc w:val="center"/>
              <w:rPr>
                <w:rFonts w:ascii="Times New Roman" w:hAnsi="Times New Roman"/>
                <w:color w:val="000000"/>
              </w:rPr>
            </w:pPr>
            <w:r w:rsidRPr="00E24034">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jc w:val="center"/>
              <w:rPr>
                <w:rFonts w:ascii="Times New Roman" w:hAnsi="Times New Roman"/>
                <w:color w:val="000000"/>
              </w:rPr>
            </w:pPr>
            <w:r w:rsidRPr="00E24034">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rPr>
                <w:rFonts w:ascii="Times New Roman" w:hAnsi="Times New Roman"/>
                <w:color w:val="000000"/>
              </w:rPr>
            </w:pPr>
            <w:r w:rsidRPr="00E24034">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jc w:val="center"/>
              <w:rPr>
                <w:rFonts w:ascii="Times New Roman" w:hAnsi="Times New Roman"/>
                <w:color w:val="000000"/>
              </w:rPr>
            </w:pPr>
            <w:r w:rsidRPr="00E24034">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jc w:val="center"/>
              <w:rPr>
                <w:rFonts w:ascii="Times New Roman" w:hAnsi="Times New Roman"/>
                <w:color w:val="000000"/>
              </w:rPr>
            </w:pPr>
            <w:r w:rsidRPr="00E24034">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rPr>
                <w:rFonts w:ascii="Times New Roman" w:hAnsi="Times New Roman"/>
                <w:color w:val="000000"/>
              </w:rPr>
            </w:pPr>
            <w:r w:rsidRPr="00E24034">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jc w:val="center"/>
              <w:rPr>
                <w:rFonts w:ascii="Times New Roman" w:hAnsi="Times New Roman"/>
                <w:color w:val="000000"/>
              </w:rPr>
            </w:pPr>
            <w:r w:rsidRPr="00E24034">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jc w:val="center"/>
              <w:rPr>
                <w:rFonts w:ascii="Times New Roman" w:hAnsi="Times New Roman"/>
                <w:color w:val="000000"/>
              </w:rPr>
            </w:pPr>
            <w:r w:rsidRPr="00E24034">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rPr>
                <w:rFonts w:ascii="Times New Roman" w:hAnsi="Times New Roman"/>
                <w:color w:val="000000"/>
              </w:rPr>
            </w:pPr>
            <w:r w:rsidRPr="00E24034">
              <w:rPr>
                <w:rFonts w:ascii="Times New Roman" w:hAnsi="Times New Roman"/>
                <w:color w:val="000000"/>
              </w:rPr>
              <w:t>3. Sociálne vplyvy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jc w:val="center"/>
              <w:rPr>
                <w:rFonts w:ascii="Times New Roman" w:hAnsi="Times New Roman"/>
                <w:color w:val="000000"/>
              </w:rPr>
            </w:pPr>
            <w:r w:rsidRPr="00E24034">
              <w:rPr>
                <w:rFonts w:ascii="Times New Roman" w:hAnsi="Times New Roman"/>
                <w:color w:val="000000"/>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rPr>
                <w:rFonts w:ascii="Times New Roman" w:hAnsi="Times New Roman"/>
                <w:color w:val="000000"/>
              </w:rPr>
            </w:pPr>
            <w:r w:rsidRPr="00E24034">
              <w:rPr>
                <w:rFonts w:ascii="Times New Roman" w:hAnsi="Times New Roman"/>
                <w:color w:val="000000"/>
              </w:rPr>
              <w:t>– vplyvy na hospodárenie obyvateľstva,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jc w:val="center"/>
              <w:rPr>
                <w:rFonts w:ascii="Times New Roman" w:hAnsi="Times New Roman"/>
                <w:color w:val="000000"/>
              </w:rPr>
            </w:pPr>
            <w:r w:rsidRPr="00E24034">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rPr>
                <w:rFonts w:ascii="Times New Roman" w:hAnsi="Times New Roman"/>
                <w:color w:val="000000"/>
              </w:rPr>
            </w:pPr>
            <w:r w:rsidRPr="00E24034">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jc w:val="center"/>
              <w:rPr>
                <w:rFonts w:ascii="Times New Roman" w:hAnsi="Times New Roman"/>
                <w:color w:val="000000"/>
              </w:rPr>
            </w:pPr>
            <w:r w:rsidRPr="00E24034">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rPr>
                <w:rFonts w:ascii="Times New Roman" w:hAnsi="Times New Roman"/>
                <w:color w:val="000000"/>
              </w:rPr>
            </w:pPr>
            <w:r w:rsidRPr="00E24034">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jc w:val="center"/>
              <w:rPr>
                <w:rFonts w:ascii="Times New Roman" w:hAnsi="Times New Roman"/>
                <w:color w:val="000000"/>
              </w:rPr>
            </w:pPr>
            <w:r w:rsidRPr="00E24034">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rPr>
                <w:rFonts w:ascii="Times New Roman" w:hAnsi="Times New Roman"/>
                <w:color w:val="000000"/>
              </w:rPr>
            </w:pPr>
            <w:r w:rsidRPr="00E24034">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jc w:val="center"/>
              <w:rPr>
                <w:rFonts w:ascii="Times New Roman" w:hAnsi="Times New Roman"/>
                <w:color w:val="000000"/>
              </w:rPr>
            </w:pPr>
            <w:r w:rsidRPr="00E24034">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rPr>
                <w:rFonts w:ascii="Times New Roman" w:hAnsi="Times New Roman"/>
                <w:color w:val="000000"/>
              </w:rPr>
            </w:pPr>
            <w:r w:rsidRPr="00E24034">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jc w:val="center"/>
              <w:rPr>
                <w:rFonts w:ascii="Times New Roman" w:hAnsi="Times New Roman"/>
                <w:color w:val="000000"/>
              </w:rPr>
            </w:pPr>
            <w:r w:rsidRPr="00E24034">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1339E" w:rsidRPr="00E24034" w:rsidP="00187C71">
            <w:pPr>
              <w:bidi w:val="0"/>
              <w:jc w:val="center"/>
              <w:rPr>
                <w:rFonts w:ascii="Times New Roman" w:hAnsi="Times New Roman"/>
                <w:color w:val="000000"/>
              </w:rPr>
            </w:pPr>
          </w:p>
        </w:tc>
      </w:tr>
    </w:tbl>
    <w:p w:rsidR="0091339E" w:rsidRPr="00E24034" w:rsidP="0091339E">
      <w:pPr>
        <w:bidi w:val="0"/>
        <w:rPr>
          <w:rFonts w:ascii="Times New Roman" w:hAnsi="Times New Roman"/>
          <w:color w:val="000000"/>
        </w:rPr>
      </w:pPr>
      <w:r w:rsidRPr="00E24034">
        <w:rPr>
          <w:rFonts w:ascii="Times New Roman" w:hAnsi="Times New Roman"/>
          <w:color w:val="000000"/>
        </w:rPr>
        <w:t> </w:t>
      </w:r>
    </w:p>
    <w:p w:rsidR="0091339E" w:rsidRPr="00E24034" w:rsidP="0091339E">
      <w:pPr>
        <w:bidi w:val="0"/>
        <w:rPr>
          <w:rFonts w:ascii="Times New Roman" w:hAnsi="Times New Roman"/>
          <w:color w:val="000000"/>
        </w:rPr>
      </w:pPr>
    </w:p>
    <w:p w:rsidR="0091339E" w:rsidRPr="00E24034" w:rsidP="0091339E">
      <w:pPr>
        <w:bidi w:val="0"/>
        <w:jc w:val="both"/>
        <w:rPr>
          <w:rFonts w:ascii="Times New Roman" w:hAnsi="Times New Roman"/>
          <w:b/>
          <w:bCs/>
          <w:color w:val="000000"/>
        </w:rPr>
      </w:pPr>
      <w:r w:rsidRPr="00E24034">
        <w:rPr>
          <w:rFonts w:ascii="Times New Roman" w:hAnsi="Times New Roman"/>
          <w:b/>
          <w:bCs/>
          <w:color w:val="000000"/>
        </w:rPr>
        <w:t>A.3. Poznámky</w:t>
      </w:r>
    </w:p>
    <w:p w:rsidR="0091339E" w:rsidRPr="00E24034" w:rsidP="0091339E">
      <w:pPr>
        <w:bidi w:val="0"/>
        <w:jc w:val="both"/>
        <w:rPr>
          <w:rFonts w:ascii="Times New Roman" w:hAnsi="Times New Roman"/>
          <w:i/>
          <w:iCs/>
          <w:color w:val="000000"/>
        </w:rPr>
      </w:pPr>
      <w:r w:rsidRPr="00E24034">
        <w:rPr>
          <w:rFonts w:ascii="Times New Roman" w:hAnsi="Times New Roman"/>
          <w:color w:val="000000"/>
        </w:rPr>
        <w:t> </w:t>
      </w:r>
      <w:r w:rsidRPr="00E24034">
        <w:rPr>
          <w:rFonts w:ascii="Times New Roman" w:hAnsi="Times New Roman"/>
          <w:i/>
          <w:iCs/>
          <w:color w:val="000000"/>
        </w:rPr>
        <w:t xml:space="preserve">       </w:t>
      </w:r>
    </w:p>
    <w:p w:rsidR="0091339E" w:rsidRPr="00E24034" w:rsidP="0091339E">
      <w:pPr>
        <w:bidi w:val="0"/>
        <w:jc w:val="both"/>
        <w:rPr>
          <w:rFonts w:ascii="Times New Roman" w:hAnsi="Times New Roman"/>
          <w:b/>
          <w:bCs/>
          <w:color w:val="000000"/>
        </w:rPr>
      </w:pPr>
      <w:r w:rsidRPr="00E24034">
        <w:rPr>
          <w:rFonts w:ascii="Times New Roman" w:hAnsi="Times New Roman"/>
          <w:b/>
          <w:bCs/>
          <w:color w:val="000000"/>
        </w:rPr>
        <w:t>A.4. Alternatívne riešenia</w:t>
      </w:r>
    </w:p>
    <w:p w:rsidR="0091339E" w:rsidRPr="00E24034" w:rsidP="0091339E">
      <w:pPr>
        <w:bidi w:val="0"/>
        <w:jc w:val="both"/>
        <w:rPr>
          <w:rFonts w:ascii="Times New Roman" w:hAnsi="Times New Roman"/>
          <w:b/>
          <w:bCs/>
          <w:color w:val="000000"/>
        </w:rPr>
      </w:pPr>
      <w:r w:rsidRPr="00E24034">
        <w:rPr>
          <w:rFonts w:ascii="Times New Roman" w:hAnsi="Times New Roman"/>
          <w:color w:val="000000"/>
        </w:rPr>
        <w:t> </w:t>
      </w:r>
    </w:p>
    <w:p w:rsidR="0091339E" w:rsidRPr="00E24034" w:rsidP="0091339E">
      <w:pPr>
        <w:bidi w:val="0"/>
        <w:jc w:val="both"/>
        <w:rPr>
          <w:rFonts w:ascii="Times New Roman" w:hAnsi="Times New Roman"/>
          <w:i/>
          <w:color w:val="000000"/>
        </w:rPr>
      </w:pPr>
      <w:r w:rsidRPr="00E24034">
        <w:rPr>
          <w:rFonts w:ascii="Times New Roman" w:hAnsi="Times New Roman"/>
          <w:i/>
          <w:color w:val="000000"/>
        </w:rPr>
        <w:t>bezpredmetné</w:t>
      </w:r>
    </w:p>
    <w:p w:rsidR="0091339E" w:rsidRPr="00E24034" w:rsidP="0091339E">
      <w:pPr>
        <w:bidi w:val="0"/>
        <w:jc w:val="both"/>
        <w:rPr>
          <w:rFonts w:ascii="Times New Roman" w:hAnsi="Times New Roman"/>
          <w:b/>
          <w:bCs/>
          <w:color w:val="000000"/>
        </w:rPr>
      </w:pPr>
    </w:p>
    <w:p w:rsidR="0091339E" w:rsidRPr="00E24034" w:rsidP="0091339E">
      <w:pPr>
        <w:bidi w:val="0"/>
        <w:jc w:val="both"/>
        <w:rPr>
          <w:rFonts w:ascii="Times New Roman" w:hAnsi="Times New Roman"/>
          <w:b/>
          <w:bCs/>
          <w:color w:val="000000"/>
        </w:rPr>
      </w:pPr>
      <w:r w:rsidRPr="00E24034">
        <w:rPr>
          <w:rFonts w:ascii="Times New Roman" w:hAnsi="Times New Roman"/>
          <w:b/>
          <w:bCs/>
          <w:color w:val="000000"/>
        </w:rPr>
        <w:t>A.5. Stanovisko gestorov</w:t>
      </w:r>
    </w:p>
    <w:p w:rsidR="0091339E" w:rsidRPr="00E24034" w:rsidP="0091339E">
      <w:pPr>
        <w:bidi w:val="0"/>
        <w:jc w:val="both"/>
        <w:rPr>
          <w:rFonts w:ascii="Times New Roman" w:hAnsi="Times New Roman"/>
          <w:bCs/>
          <w:color w:val="000000"/>
        </w:rPr>
      </w:pPr>
      <w:r w:rsidRPr="00E24034">
        <w:rPr>
          <w:rFonts w:ascii="Times New Roman" w:hAnsi="Times New Roman"/>
          <w:bCs/>
          <w:color w:val="000000"/>
        </w:rPr>
        <w:t>Ministerstvo práce, sociálnych vecí a rodiny SR súhlasí s doložkou vybraných vplyvov v časti sociálne vplyvy pripravenou k predloženému návrhu.</w:t>
      </w:r>
    </w:p>
    <w:p w:rsidR="0091339E" w:rsidRPr="00E24034" w:rsidP="0091339E">
      <w:pPr>
        <w:bidi w:val="0"/>
        <w:jc w:val="both"/>
        <w:rPr>
          <w:rFonts w:ascii="Times New Roman" w:hAnsi="Times New Roman"/>
          <w:bCs/>
          <w:color w:val="000000"/>
        </w:rPr>
      </w:pPr>
      <w:r w:rsidRPr="00E24034">
        <w:rPr>
          <w:rFonts w:ascii="Times New Roman" w:hAnsi="Times New Roman"/>
          <w:bCs/>
          <w:color w:val="000000"/>
        </w:rPr>
        <w:t>Ministerstvo hospodárstva SR</w:t>
      </w:r>
      <w:r>
        <w:rPr>
          <w:rFonts w:ascii="Times New Roman" w:hAnsi="Times New Roman"/>
          <w:bCs/>
          <w:color w:val="000000"/>
        </w:rPr>
        <w:t xml:space="preserve"> -</w:t>
      </w:r>
      <w:r w:rsidRPr="00E24034">
        <w:rPr>
          <w:rFonts w:ascii="Times New Roman" w:hAnsi="Times New Roman"/>
          <w:bCs/>
          <w:color w:val="000000"/>
        </w:rPr>
        <w:t xml:space="preserve"> </w:t>
      </w:r>
      <w:r>
        <w:rPr>
          <w:rFonts w:ascii="Times New Roman" w:hAnsi="Times New Roman"/>
          <w:bCs/>
          <w:color w:val="000000"/>
        </w:rPr>
        <w:t>p</w:t>
      </w:r>
      <w:r w:rsidRPr="00E24034">
        <w:rPr>
          <w:rFonts w:ascii="Times New Roman" w:hAnsi="Times New Roman"/>
          <w:bCs/>
          <w:color w:val="000000"/>
        </w:rPr>
        <w:t>roti doložke vplyvov na podnikateľské prostredie nevyslovujeme žiadne námietky.</w:t>
      </w:r>
    </w:p>
    <w:p w:rsidR="0091339E" w:rsidRPr="00E24034" w:rsidP="0091339E">
      <w:pPr>
        <w:bidi w:val="0"/>
        <w:jc w:val="both"/>
        <w:rPr>
          <w:rFonts w:ascii="Times New Roman" w:hAnsi="Times New Roman"/>
          <w:bCs/>
          <w:color w:val="000000"/>
        </w:rPr>
      </w:pPr>
      <w:r>
        <w:rPr>
          <w:rFonts w:ascii="Times New Roman" w:hAnsi="Times New Roman"/>
          <w:bCs/>
          <w:color w:val="000000"/>
        </w:rPr>
        <w:t>Ministerstvo financií SR – bez pripomienok.</w:t>
      </w:r>
    </w:p>
    <w:p w:rsidR="0091339E" w:rsidP="0091339E">
      <w:pPr>
        <w:bidi w:val="0"/>
        <w:jc w:val="center"/>
        <w:rPr>
          <w:rFonts w:ascii="Times New Roman" w:hAnsi="Times New Roman"/>
          <w:b/>
          <w:bCs/>
        </w:rPr>
      </w:pPr>
    </w:p>
    <w:p w:rsidR="0091339E" w:rsidP="0091339E">
      <w:pPr>
        <w:bidi w:val="0"/>
        <w:jc w:val="center"/>
        <w:rPr>
          <w:rFonts w:ascii="Times New Roman" w:hAnsi="Times New Roman"/>
          <w:b/>
          <w:bCs/>
        </w:rPr>
      </w:pPr>
    </w:p>
    <w:p w:rsidR="0091339E" w:rsidRPr="00E24034" w:rsidP="0091339E">
      <w:pPr>
        <w:bidi w:val="0"/>
        <w:jc w:val="center"/>
        <w:rPr>
          <w:rFonts w:ascii="Times New Roman" w:hAnsi="Times New Roman"/>
          <w:b/>
          <w:bCs/>
        </w:rPr>
      </w:pPr>
    </w:p>
    <w:p w:rsidR="0091339E" w:rsidRPr="00E24034" w:rsidP="0091339E">
      <w:pPr>
        <w:bidi w:val="0"/>
        <w:jc w:val="center"/>
        <w:rPr>
          <w:rFonts w:ascii="Times New Roman" w:hAnsi="Times New Roman"/>
          <w:b/>
          <w:bCs/>
        </w:rPr>
      </w:pPr>
      <w:r w:rsidRPr="00E24034">
        <w:rPr>
          <w:rFonts w:ascii="Times New Roman" w:hAnsi="Times New Roman"/>
          <w:b/>
          <w:bCs/>
        </w:rPr>
        <w:t>Vplyvy na rozpočet verejnej správy,</w:t>
      </w:r>
    </w:p>
    <w:p w:rsidR="0091339E" w:rsidRPr="00E24034" w:rsidP="0091339E">
      <w:pPr>
        <w:bidi w:val="0"/>
        <w:jc w:val="center"/>
        <w:rPr>
          <w:rFonts w:ascii="Times New Roman" w:hAnsi="Times New Roman"/>
          <w:b/>
          <w:bCs/>
        </w:rPr>
      </w:pPr>
      <w:r w:rsidRPr="00E24034">
        <w:rPr>
          <w:rFonts w:ascii="Times New Roman" w:hAnsi="Times New Roman"/>
          <w:b/>
          <w:bCs/>
        </w:rPr>
        <w:t>na zamestnanosť vo verejnej správe a financovanie návrhu</w:t>
      </w:r>
    </w:p>
    <w:p w:rsidR="0091339E" w:rsidRPr="00E24034" w:rsidP="0091339E">
      <w:pPr>
        <w:bidi w:val="0"/>
        <w:rPr>
          <w:rFonts w:ascii="Times New Roman" w:hAnsi="Times New Roman"/>
        </w:rPr>
      </w:pPr>
    </w:p>
    <w:p w:rsidR="0091339E" w:rsidP="0091339E">
      <w:pPr>
        <w:bidi w:val="0"/>
        <w:rPr>
          <w:rFonts w:ascii="Times New Roman" w:hAnsi="Times New Roman"/>
          <w:b/>
          <w:bCs/>
        </w:rPr>
      </w:pPr>
      <w:r w:rsidRPr="00E24034">
        <w:rPr>
          <w:rFonts w:ascii="Times New Roman" w:hAnsi="Times New Roman"/>
          <w:b/>
          <w:bCs/>
        </w:rPr>
        <w:t>2.1. Zhrnutie vplyvov na rozpočet verejnej správy v</w:t>
      </w:r>
      <w:r>
        <w:rPr>
          <w:rFonts w:ascii="Times New Roman" w:hAnsi="Times New Roman"/>
          <w:b/>
          <w:bCs/>
        </w:rPr>
        <w:t> </w:t>
      </w:r>
      <w:r w:rsidRPr="00E24034">
        <w:rPr>
          <w:rFonts w:ascii="Times New Roman" w:hAnsi="Times New Roman"/>
          <w:b/>
          <w:bCs/>
        </w:rPr>
        <w:t>návrhu</w:t>
      </w:r>
    </w:p>
    <w:p w:rsidR="0091339E" w:rsidRPr="00E24034" w:rsidP="0091339E">
      <w:pPr>
        <w:bidi w:val="0"/>
        <w:rPr>
          <w:rFonts w:ascii="Times New Roman" w:hAnsi="Times New Roman"/>
        </w:rPr>
      </w:pPr>
    </w:p>
    <w:p w:rsidR="0091339E" w:rsidRPr="0080081D" w:rsidP="0091339E">
      <w:pPr>
        <w:bidi w:val="0"/>
        <w:jc w:val="right"/>
        <w:rPr>
          <w:rFonts w:ascii="Times New Roman" w:hAnsi="Times New Roman"/>
        </w:rPr>
      </w:pPr>
      <w:r w:rsidRPr="0080081D">
        <w:rPr>
          <w:rFonts w:ascii="Times New Roman" w:hAnsi="Times New Roman"/>
        </w:rPr>
        <w:t>Tabuľka č. 1</w:t>
      </w:r>
    </w:p>
    <w:tbl>
      <w:tblPr>
        <w:tblStyle w:val="TableNormal"/>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1339E" w:rsidRPr="00E24034" w:rsidP="00187C71">
            <w:pPr>
              <w:bidi w:val="0"/>
              <w:jc w:val="center"/>
              <w:rPr>
                <w:rFonts w:ascii="Times New Roman" w:hAnsi="Times New Roman"/>
                <w:b/>
                <w:bCs/>
                <w:color w:val="FFFFFF"/>
              </w:rPr>
            </w:pPr>
            <w:bookmarkStart w:id="0" w:name="OLE_LINK1"/>
            <w:r w:rsidRPr="00E24034">
              <w:rPr>
                <w:rFonts w:ascii="Times New Roman" w:hAnsi="Times New Roman"/>
                <w:b/>
                <w:bCs/>
                <w:color w:val="FFFFFF"/>
              </w:rPr>
              <w:t xml:space="preserve">Vplyvy na </w:t>
            </w:r>
            <w:r w:rsidRPr="00E24034">
              <w:rPr>
                <w:rFonts w:ascii="Times New Roman" w:hAnsi="Times New Roman"/>
                <w:b/>
                <w:bCs/>
              </w:rPr>
              <w:t>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 xml:space="preserve">Vplyv na rozpočet verejnej správy </w:t>
            </w:r>
            <w:r w:rsidRPr="00E24034">
              <w:rPr>
                <w:rFonts w:ascii="Times New Roman" w:hAnsi="Times New Roman"/>
                <w:b/>
                <w:bCs/>
              </w:rPr>
              <w:t>(v eurách)</w:t>
            </w:r>
          </w:p>
        </w:tc>
      </w:tr>
      <w:tr>
        <w:tblPrEx>
          <w:tblW w:w="9729" w:type="dxa"/>
          <w:jc w:val="center"/>
          <w:tblInd w:w="-479" w:type="dxa"/>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textDirection w:val="lrTb"/>
            <w:vAlign w:val="center"/>
          </w:tcPr>
          <w:p w:rsidR="0091339E" w:rsidRPr="00E24034" w:rsidP="00187C71">
            <w:pPr>
              <w:bidi w:val="0"/>
              <w:jc w:val="center"/>
              <w:rPr>
                <w:rFonts w:ascii="Times New Roman" w:hAnsi="Times New Roman"/>
                <w:b/>
                <w:bCs/>
                <w:color w:val="FFFFFF"/>
              </w:rPr>
            </w:pP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2011</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2012</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2013</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2014</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1339E" w:rsidRPr="00E24034" w:rsidP="00187C71">
            <w:pPr>
              <w:bidi w:val="0"/>
              <w:rPr>
                <w:rFonts w:ascii="Times New Roman" w:hAnsi="Times New Roman"/>
              </w:rPr>
            </w:pPr>
            <w:r w:rsidRPr="00E24034">
              <w:rPr>
                <w:rFonts w:ascii="Times New Roman" w:hAnsi="Times New Roman"/>
                <w:b/>
                <w:bCs/>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91339E" w:rsidRPr="00E24034" w:rsidP="00187C71">
            <w:pPr>
              <w:bidi w:val="0"/>
              <w:jc w:val="right"/>
              <w:rPr>
                <w:rFonts w:ascii="Times New Roman" w:hAnsi="Times New Roman"/>
                <w:b/>
                <w:bCs/>
              </w:rPr>
            </w:pPr>
            <w:r w:rsidRPr="00E2403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91339E" w:rsidRPr="00E24034" w:rsidP="00187C71">
            <w:pPr>
              <w:bidi w:val="0"/>
              <w:jc w:val="right"/>
              <w:rPr>
                <w:rFonts w:ascii="Times New Roman" w:hAnsi="Times New Roman"/>
                <w:b/>
                <w:bCs/>
              </w:rPr>
            </w:pPr>
            <w:r w:rsidRPr="00E2403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91339E" w:rsidRPr="00E24034" w:rsidP="00187C71">
            <w:pPr>
              <w:bidi w:val="0"/>
              <w:jc w:val="right"/>
              <w:rPr>
                <w:rFonts w:ascii="Times New Roman" w:hAnsi="Times New Roman"/>
                <w:b/>
                <w:bCs/>
              </w:rPr>
            </w:pPr>
            <w:r w:rsidRPr="00E2403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91339E" w:rsidRPr="00E24034" w:rsidP="00187C71">
            <w:pPr>
              <w:bidi w:val="0"/>
              <w:jc w:val="right"/>
              <w:rPr>
                <w:rFonts w:ascii="Times New Roman" w:hAnsi="Times New Roman"/>
                <w:b/>
                <w:bCs/>
              </w:rPr>
            </w:pPr>
            <w:r w:rsidRPr="00E24034">
              <w:rPr>
                <w:rFonts w:ascii="Times New Roman" w:hAnsi="Times New Roman"/>
                <w:b/>
                <w:bCs/>
              </w:rPr>
              <w:t>0</w:t>
            </w:r>
          </w:p>
        </w:tc>
      </w:tr>
      <w:tr>
        <w:tblPrEx>
          <w:tblW w:w="9729"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rPr>
                <w:rFonts w:ascii="Times New Roman" w:hAnsi="Times New Roman"/>
              </w:rPr>
            </w:pPr>
            <w:r w:rsidRPr="00E24034">
              <w:rPr>
                <w:rFonts w:ascii="Times New Roman" w:hAnsi="Times New Roman"/>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rPr>
            </w:pPr>
            <w:r w:rsidRPr="00E2403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rPr>
            </w:pPr>
            <w:r w:rsidRPr="00E2403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rPr>
            </w:pPr>
            <w:r w:rsidRPr="00E2403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rPr>
            </w:pPr>
            <w:r w:rsidRPr="00E24034">
              <w:rPr>
                <w:rFonts w:ascii="Times New Roman" w:hAnsi="Times New Roman"/>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rPr>
                <w:rFonts w:ascii="Times New Roman" w:hAnsi="Times New Roman"/>
                <w:b/>
                <w:bCs/>
                <w:i/>
                <w:iCs/>
              </w:rPr>
            </w:pPr>
            <w:r w:rsidRPr="00E24034">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i/>
                <w:iCs/>
              </w:rPr>
            </w:pP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rPr>
                <w:rFonts w:ascii="Times New Roman" w:hAnsi="Times New Roman"/>
                <w:b/>
                <w:bCs/>
                <w:i/>
                <w:iCs/>
              </w:rPr>
            </w:pPr>
            <w:r w:rsidRPr="00E24034">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i/>
                <w:iCs/>
              </w:rPr>
            </w:pPr>
            <w:r w:rsidRPr="00E24034">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i/>
                <w:iCs/>
              </w:rPr>
            </w:pPr>
            <w:r w:rsidRPr="00E24034">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i/>
                <w:iCs/>
              </w:rPr>
            </w:pPr>
            <w:r w:rsidRPr="00E24034">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i/>
                <w:iCs/>
              </w:rPr>
            </w:pPr>
            <w:r w:rsidRPr="00E24034">
              <w:rPr>
                <w:rFonts w:ascii="Times New Roman" w:hAnsi="Times New Roman"/>
                <w:b/>
                <w:bCs/>
                <w:i/>
                <w:iCs/>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rPr>
                <w:rFonts w:ascii="Times New Roman" w:hAnsi="Times New Roman"/>
                <w:b/>
                <w:bCs/>
                <w:i/>
                <w:iCs/>
              </w:rPr>
            </w:pPr>
            <w:r w:rsidRPr="00E24034">
              <w:rPr>
                <w:rFonts w:ascii="Times New Roman" w:hAnsi="Times New Roman"/>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i/>
                <w:iCs/>
              </w:rPr>
            </w:pPr>
            <w:r w:rsidRPr="00E24034">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i/>
                <w:iCs/>
              </w:rPr>
            </w:pPr>
            <w:r w:rsidRPr="00E24034">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i/>
                <w:iCs/>
              </w:rPr>
            </w:pPr>
            <w:r w:rsidRPr="00E24034">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i/>
                <w:iCs/>
              </w:rPr>
            </w:pPr>
            <w:r w:rsidRPr="00E24034">
              <w:rPr>
                <w:rFonts w:ascii="Times New Roman" w:hAnsi="Times New Roman"/>
                <w:b/>
                <w:bCs/>
                <w:i/>
                <w:iCs/>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1339E" w:rsidRPr="00E24034" w:rsidP="00187C71">
            <w:pPr>
              <w:bidi w:val="0"/>
              <w:rPr>
                <w:rFonts w:ascii="Times New Roman" w:hAnsi="Times New Roman"/>
                <w:b/>
                <w:bCs/>
              </w:rPr>
            </w:pPr>
            <w:r w:rsidRPr="00E24034">
              <w:rPr>
                <w:rFonts w:ascii="Times New Roman" w:hAnsi="Times New Roman"/>
                <w:b/>
                <w:bCs/>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1339E" w:rsidRPr="00E24034" w:rsidP="00187C71">
            <w:pPr>
              <w:bidi w:val="0"/>
              <w:jc w:val="right"/>
              <w:rPr>
                <w:rFonts w:ascii="Times New Roman" w:hAnsi="Times New Roman"/>
                <w:b/>
                <w:bCs/>
              </w:rPr>
            </w:pPr>
            <w:r w:rsidRPr="00E2403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1339E" w:rsidP="00187C71">
            <w:pPr>
              <w:bidi w:val="0"/>
              <w:jc w:val="right"/>
              <w:rPr>
                <w:rFonts w:ascii="Times New Roman" w:hAnsi="Times New Roman"/>
                <w:b/>
                <w:bCs/>
                <w:i/>
                <w:iCs/>
              </w:rPr>
            </w:pPr>
            <w:r>
              <w:rPr>
                <w:rFonts w:ascii="Times New Roman" w:hAnsi="Times New Roman"/>
                <w:b/>
                <w:bCs/>
                <w:i/>
                <w:iCs/>
              </w:rPr>
              <w:t>4 480 028</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1339E" w:rsidP="00187C71">
            <w:pPr>
              <w:bidi w:val="0"/>
              <w:jc w:val="right"/>
              <w:rPr>
                <w:rFonts w:ascii="Times New Roman" w:hAnsi="Times New Roman"/>
                <w:b/>
                <w:bCs/>
                <w:i/>
                <w:iCs/>
              </w:rPr>
            </w:pPr>
            <w:r>
              <w:rPr>
                <w:rFonts w:ascii="Times New Roman" w:hAnsi="Times New Roman"/>
                <w:b/>
                <w:bCs/>
                <w:i/>
                <w:iCs/>
              </w:rPr>
              <w:t>252 028</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1339E" w:rsidP="00187C71">
            <w:pPr>
              <w:bidi w:val="0"/>
              <w:jc w:val="right"/>
              <w:rPr>
                <w:rFonts w:ascii="Times New Roman" w:hAnsi="Times New Roman"/>
                <w:b/>
                <w:bCs/>
                <w:i/>
                <w:iCs/>
              </w:rPr>
            </w:pPr>
            <w:r>
              <w:rPr>
                <w:rFonts w:ascii="Times New Roman" w:hAnsi="Times New Roman"/>
                <w:b/>
                <w:bCs/>
                <w:i/>
                <w:iCs/>
              </w:rPr>
              <w:t>252 028</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rPr>
                <w:rFonts w:ascii="Times New Roman" w:hAnsi="Times New Roman"/>
              </w:rPr>
            </w:pPr>
            <w:r w:rsidRPr="00E24034">
              <w:rPr>
                <w:rFonts w:ascii="Times New Roman" w:hAnsi="Times New Roman"/>
              </w:rPr>
              <w:t>v tom: za každý subjekt verejnej správy / program zvlášť kapitola MF SR – Program 07401 – Tvorba a implementácia politík</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rPr>
            </w:pPr>
            <w:r w:rsidRPr="00E2403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center"/>
              <w:rPr>
                <w:rFonts w:ascii="Times New Roman" w:hAnsi="Times New Roman"/>
                <w:b/>
                <w:bCs/>
                <w:iCs/>
                <w:color w:val="000000"/>
              </w:rPr>
            </w:pPr>
            <w:r w:rsidRPr="00E24034">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center"/>
              <w:rPr>
                <w:rFonts w:ascii="Times New Roman" w:hAnsi="Times New Roman"/>
                <w:b/>
                <w:bCs/>
                <w:iCs/>
                <w:color w:val="000000"/>
              </w:rPr>
            </w:pPr>
            <w:r w:rsidRPr="00E24034">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center"/>
              <w:rPr>
                <w:rFonts w:ascii="Times New Roman" w:hAnsi="Times New Roman"/>
                <w:b/>
                <w:bCs/>
                <w:iCs/>
                <w:color w:val="000000"/>
              </w:rPr>
            </w:pPr>
            <w:r w:rsidRPr="00E24034">
              <w:rPr>
                <w:rFonts w:ascii="Times New Roman" w:hAnsi="Times New Roman"/>
                <w:b/>
                <w:bCs/>
                <w:iCs/>
                <w:color w:val="000000"/>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80081D" w:rsidP="00187C71">
            <w:pPr>
              <w:bidi w:val="0"/>
              <w:rPr>
                <w:rFonts w:ascii="Times New Roman" w:hAnsi="Times New Roman"/>
                <w:bCs/>
                <w:iCs/>
              </w:rPr>
            </w:pPr>
            <w:r w:rsidRPr="0080081D">
              <w:rPr>
                <w:rFonts w:ascii="Times New Roman" w:hAnsi="Times New Roman"/>
                <w:bCs/>
                <w:iCs/>
              </w:rPr>
              <w:t>MS SR</w:t>
            </w:r>
            <w:r>
              <w:rPr>
                <w:rFonts w:ascii="Times New Roman" w:hAnsi="Times New Roman"/>
                <w:bCs/>
                <w:iCs/>
              </w:rPr>
              <w:t xml:space="preserve"> – Program 08P – Financovanie systému súdnictva</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i/>
                <w:iCs/>
              </w:rPr>
            </w:pPr>
            <w:r w:rsidRPr="00E2403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80081D" w:rsidP="00187C71">
            <w:pPr>
              <w:bidi w:val="0"/>
              <w:jc w:val="right"/>
              <w:rPr>
                <w:rFonts w:ascii="Times New Roman" w:hAnsi="Times New Roman"/>
                <w:bCs/>
                <w:iCs/>
              </w:rPr>
            </w:pPr>
            <w:r w:rsidRPr="0080081D">
              <w:rPr>
                <w:rFonts w:ascii="Times New Roman" w:hAnsi="Times New Roman"/>
                <w:bCs/>
                <w:iCs/>
              </w:rPr>
              <w:t>4 480 028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80081D" w:rsidP="00187C71">
            <w:pPr>
              <w:bidi w:val="0"/>
              <w:jc w:val="right"/>
              <w:rPr>
                <w:rFonts w:ascii="Times New Roman" w:hAnsi="Times New Roman"/>
                <w:bCs/>
                <w:iCs/>
              </w:rPr>
            </w:pPr>
            <w:r w:rsidRPr="0080081D">
              <w:rPr>
                <w:rFonts w:ascii="Times New Roman" w:hAnsi="Times New Roman"/>
                <w:bCs/>
                <w:iCs/>
              </w:rPr>
              <w:t>252 028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80081D" w:rsidP="00187C71">
            <w:pPr>
              <w:bidi w:val="0"/>
              <w:jc w:val="right"/>
              <w:rPr>
                <w:rFonts w:ascii="Times New Roman" w:hAnsi="Times New Roman"/>
                <w:bCs/>
                <w:iCs/>
              </w:rPr>
            </w:pPr>
            <w:r w:rsidRPr="0080081D">
              <w:rPr>
                <w:rFonts w:ascii="Times New Roman" w:hAnsi="Times New Roman"/>
                <w:bCs/>
                <w:iCs/>
              </w:rPr>
              <w:t>252 028</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rPr>
                <w:rFonts w:ascii="Times New Roman" w:hAnsi="Times New Roman"/>
                <w:b/>
                <w:bCs/>
                <w:i/>
                <w:iCs/>
              </w:rPr>
            </w:pPr>
            <w:r w:rsidRPr="00E24034">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i/>
                <w:iCs/>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rPr>
                <w:rFonts w:ascii="Times New Roman" w:hAnsi="Times New Roman"/>
                <w:b/>
                <w:bCs/>
                <w:i/>
                <w:iCs/>
              </w:rPr>
            </w:pPr>
            <w:r w:rsidRPr="00E24034">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i/>
                <w:iCs/>
              </w:rPr>
            </w:pPr>
            <w:r w:rsidRPr="00E24034">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80081D" w:rsidP="00187C71">
            <w:pPr>
              <w:bidi w:val="0"/>
              <w:jc w:val="right"/>
              <w:rPr>
                <w:rFonts w:ascii="Times New Roman" w:hAnsi="Times New Roman"/>
                <w:bCs/>
                <w:iCs/>
              </w:rPr>
            </w:pPr>
            <w:r w:rsidRPr="0080081D">
              <w:rPr>
                <w:rFonts w:ascii="Times New Roman" w:hAnsi="Times New Roman"/>
                <w:bCs/>
                <w:iCs/>
              </w:rPr>
              <w:t>4 480 028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80081D" w:rsidP="00187C71">
            <w:pPr>
              <w:bidi w:val="0"/>
              <w:jc w:val="right"/>
              <w:rPr>
                <w:rFonts w:ascii="Times New Roman" w:hAnsi="Times New Roman"/>
                <w:bCs/>
                <w:iCs/>
              </w:rPr>
            </w:pPr>
            <w:r w:rsidRPr="0080081D">
              <w:rPr>
                <w:rFonts w:ascii="Times New Roman" w:hAnsi="Times New Roman"/>
                <w:bCs/>
                <w:iCs/>
              </w:rPr>
              <w:t>252 028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80081D" w:rsidP="00187C71">
            <w:pPr>
              <w:bidi w:val="0"/>
              <w:jc w:val="right"/>
              <w:rPr>
                <w:rFonts w:ascii="Times New Roman" w:hAnsi="Times New Roman"/>
                <w:bCs/>
                <w:iCs/>
              </w:rPr>
            </w:pPr>
            <w:r w:rsidRPr="0080081D">
              <w:rPr>
                <w:rFonts w:ascii="Times New Roman" w:hAnsi="Times New Roman"/>
                <w:bCs/>
                <w:iCs/>
              </w:rPr>
              <w:t>252 028</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rPr>
                <w:rFonts w:ascii="Times New Roman" w:hAnsi="Times New Roman"/>
                <w:b/>
                <w:bCs/>
                <w:i/>
                <w:iCs/>
              </w:rPr>
            </w:pPr>
            <w:r w:rsidRPr="00E24034">
              <w:rPr>
                <w:rFonts w:ascii="Times New Roman" w:hAnsi="Times New Roman"/>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i/>
                <w:iCs/>
              </w:rPr>
            </w:pPr>
            <w:r w:rsidRPr="00E24034">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i/>
                <w:iCs/>
              </w:rPr>
            </w:pPr>
            <w:r w:rsidRPr="00E24034">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i/>
                <w:iCs/>
              </w:rPr>
            </w:pPr>
            <w:r w:rsidRPr="00E24034">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i/>
                <w:iCs/>
              </w:rPr>
            </w:pPr>
            <w:r w:rsidRPr="00E24034">
              <w:rPr>
                <w:rFonts w:ascii="Times New Roman" w:hAnsi="Times New Roman"/>
                <w:b/>
                <w:bCs/>
                <w:i/>
                <w:i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1339E" w:rsidRPr="00E24034" w:rsidP="00187C71">
            <w:pPr>
              <w:bidi w:val="0"/>
              <w:rPr>
                <w:rFonts w:ascii="Times New Roman" w:hAnsi="Times New Roman"/>
                <w:b/>
                <w:bCs/>
              </w:rPr>
            </w:pPr>
            <w:r w:rsidRPr="00E24034">
              <w:rPr>
                <w:rFonts w:ascii="Times New Roman" w:hAnsi="Times New Roman"/>
                <w:b/>
                <w:bCs/>
              </w:rPr>
              <w:t xml:space="preserve">Celková zamestnanosť </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1339E" w:rsidRPr="00E24034" w:rsidP="00187C71">
            <w:pPr>
              <w:bidi w:val="0"/>
              <w:jc w:val="right"/>
              <w:rPr>
                <w:rFonts w:ascii="Times New Roman" w:hAnsi="Times New Roman"/>
                <w:b/>
                <w:bCs/>
              </w:rPr>
            </w:pPr>
            <w:r w:rsidRPr="00E2403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1339E" w:rsidRPr="00E24034" w:rsidP="00187C71">
            <w:pPr>
              <w:bidi w:val="0"/>
              <w:jc w:val="right"/>
              <w:rPr>
                <w:rFonts w:ascii="Times New Roman" w:hAnsi="Times New Roman"/>
                <w:b/>
                <w:bCs/>
              </w:rPr>
            </w:pPr>
            <w:r w:rsidRPr="00E2403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1339E" w:rsidRPr="00E24034" w:rsidP="00187C71">
            <w:pPr>
              <w:bidi w:val="0"/>
              <w:jc w:val="right"/>
              <w:rPr>
                <w:rFonts w:ascii="Times New Roman" w:hAnsi="Times New Roman"/>
                <w:b/>
                <w:bCs/>
              </w:rPr>
            </w:pPr>
            <w:r w:rsidRPr="00E2403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1339E" w:rsidRPr="00E24034" w:rsidP="00187C71">
            <w:pPr>
              <w:bidi w:val="0"/>
              <w:jc w:val="right"/>
              <w:rPr>
                <w:rFonts w:ascii="Times New Roman" w:hAnsi="Times New Roman"/>
                <w:b/>
                <w:bCs/>
              </w:rPr>
            </w:pPr>
            <w:r w:rsidRPr="00E24034">
              <w:rPr>
                <w:rFonts w:ascii="Times New Roman" w:hAnsi="Times New Roman"/>
                <w:b/>
                <w:b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rPr>
                <w:rFonts w:ascii="Times New Roman" w:hAnsi="Times New Roman"/>
              </w:rPr>
            </w:pPr>
            <w:r w:rsidRPr="00E24034">
              <w:rPr>
                <w:rFonts w:ascii="Times New Roman" w:hAnsi="Times New Roman"/>
                <w:b/>
                <w:i/>
              </w:rPr>
              <w:t>- z toho vplyv na ŠR</w:t>
            </w:r>
            <w:r w:rsidRPr="00E24034">
              <w:rPr>
                <w:rFonts w:ascii="Times New Roman" w:hAnsi="Times New Roman"/>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rPr>
            </w:pPr>
            <w:r w:rsidRPr="00E2403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rPr>
            </w:pPr>
            <w:r w:rsidRPr="00E2403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rPr>
            </w:pPr>
            <w:r w:rsidRPr="00E2403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rPr>
            </w:pPr>
            <w:r w:rsidRPr="00E24034">
              <w:rPr>
                <w:rFonts w:ascii="Times New Roman" w:hAnsi="Times New Roman"/>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1339E" w:rsidRPr="00E24034" w:rsidP="00187C71">
            <w:pPr>
              <w:bidi w:val="0"/>
              <w:rPr>
                <w:rFonts w:ascii="Times New Roman" w:hAnsi="Times New Roman"/>
                <w:b/>
                <w:bCs/>
              </w:rPr>
            </w:pPr>
            <w:r w:rsidRPr="00E24034">
              <w:rPr>
                <w:rFonts w:ascii="Times New Roman" w:hAnsi="Times New Roman"/>
                <w:b/>
                <w:bCs/>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1339E" w:rsidRPr="00E24034" w:rsidP="00187C71">
            <w:pPr>
              <w:bidi w:val="0"/>
              <w:jc w:val="right"/>
              <w:rPr>
                <w:rFonts w:ascii="Times New Roman" w:hAnsi="Times New Roman"/>
                <w:b/>
                <w:bCs/>
              </w:rPr>
            </w:pPr>
            <w:r w:rsidRPr="00E2403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1339E" w:rsidRPr="0080081D" w:rsidP="00187C71">
            <w:pPr>
              <w:bidi w:val="0"/>
              <w:jc w:val="right"/>
              <w:rPr>
                <w:rFonts w:ascii="Times New Roman" w:hAnsi="Times New Roman"/>
                <w:bCs/>
                <w:iCs/>
              </w:rPr>
            </w:pPr>
            <w:r w:rsidRPr="0080081D">
              <w:rPr>
                <w:rFonts w:ascii="Times New Roman" w:hAnsi="Times New Roman"/>
                <w:bCs/>
                <w:iCs/>
              </w:rPr>
              <w:t>4 480 028</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1339E" w:rsidRPr="0080081D" w:rsidP="00187C71">
            <w:pPr>
              <w:bidi w:val="0"/>
              <w:jc w:val="right"/>
              <w:rPr>
                <w:rFonts w:ascii="Times New Roman" w:hAnsi="Times New Roman"/>
                <w:bCs/>
                <w:iCs/>
              </w:rPr>
            </w:pPr>
            <w:r w:rsidRPr="0080081D">
              <w:rPr>
                <w:rFonts w:ascii="Times New Roman" w:hAnsi="Times New Roman"/>
                <w:bCs/>
                <w:iCs/>
              </w:rPr>
              <w:t>252 028</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1339E" w:rsidRPr="0080081D" w:rsidP="00187C71">
            <w:pPr>
              <w:bidi w:val="0"/>
              <w:jc w:val="right"/>
              <w:rPr>
                <w:rFonts w:ascii="Times New Roman" w:hAnsi="Times New Roman"/>
                <w:bCs/>
                <w:iCs/>
              </w:rPr>
            </w:pPr>
            <w:r w:rsidRPr="0080081D">
              <w:rPr>
                <w:rFonts w:ascii="Times New Roman" w:hAnsi="Times New Roman"/>
                <w:bCs/>
                <w:iCs/>
              </w:rPr>
              <w:t>252 028</w:t>
            </w:r>
          </w:p>
        </w:tc>
      </w:tr>
    </w:tbl>
    <w:p w:rsidR="0091339E" w:rsidP="0091339E">
      <w:pPr>
        <w:bidi w:val="0"/>
        <w:jc w:val="both"/>
        <w:rPr>
          <w:rFonts w:ascii="Times New Roman" w:hAnsi="Times New Roman"/>
          <w:color w:val="000000"/>
        </w:rPr>
      </w:pPr>
      <w:bookmarkEnd w:id="0"/>
    </w:p>
    <w:p w:rsidR="0091339E" w:rsidRPr="00E24034" w:rsidP="0091339E">
      <w:pPr>
        <w:bidi w:val="0"/>
        <w:jc w:val="both"/>
        <w:rPr>
          <w:rFonts w:ascii="Times New Roman" w:hAnsi="Times New Roman"/>
          <w:color w:val="000000"/>
        </w:rPr>
      </w:pPr>
    </w:p>
    <w:p w:rsidR="0091339E" w:rsidRPr="0017566C" w:rsidP="0091339E">
      <w:pPr>
        <w:bidi w:val="0"/>
        <w:ind w:left="7080"/>
        <w:jc w:val="right"/>
        <w:rPr>
          <w:rFonts w:ascii="Times New Roman" w:hAnsi="Times New Roman"/>
          <w:color w:val="000000"/>
        </w:rPr>
      </w:pPr>
      <w:r>
        <w:rPr>
          <w:rFonts w:ascii="Times New Roman" w:hAnsi="Times New Roman"/>
          <w:b/>
          <w:color w:val="000000"/>
        </w:rPr>
        <w:t xml:space="preserve">        </w:t>
      </w:r>
      <w:r w:rsidRPr="0017566C">
        <w:rPr>
          <w:rFonts w:ascii="Times New Roman" w:hAnsi="Times New Roman"/>
          <w:color w:val="000000"/>
        </w:rPr>
        <w:t>Tabuľka č. 2</w:t>
      </w:r>
    </w:p>
    <w:tbl>
      <w:tblPr>
        <w:tblStyle w:val="TableNormal"/>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304"/>
        <w:gridCol w:w="1264"/>
        <w:gridCol w:w="1264"/>
        <w:gridCol w:w="1264"/>
        <w:gridCol w:w="1264"/>
      </w:tblGrid>
      <w:tr>
        <w:tblPrEx>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70"/>
        </w:trPr>
        <w:tc>
          <w:tcPr>
            <w:tcW w:w="4304"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Financovanie</w:t>
            </w:r>
          </w:p>
        </w:tc>
        <w:tc>
          <w:tcPr>
            <w:tcW w:w="5056"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 xml:space="preserve">Vplyv na rozpočet verejnej správy </w:t>
            </w:r>
            <w:r w:rsidRPr="00E24034">
              <w:rPr>
                <w:rFonts w:ascii="Times New Roman" w:hAnsi="Times New Roman"/>
                <w:b/>
                <w:bCs/>
              </w:rPr>
              <w:t>(v eurách)</w:t>
            </w:r>
          </w:p>
        </w:tc>
      </w:tr>
      <w:tr>
        <w:tblPrEx>
          <w:tblW w:w="9360" w:type="dxa"/>
          <w:tblInd w:w="-110" w:type="dxa"/>
          <w:tblCellMar>
            <w:left w:w="70" w:type="dxa"/>
            <w:right w:w="70" w:type="dxa"/>
          </w:tblCellMar>
        </w:tblPrEx>
        <w:trPr>
          <w:cantSplit/>
          <w:trHeight w:val="70"/>
        </w:trPr>
        <w:tc>
          <w:tcPr>
            <w:tcW w:w="4304" w:type="dxa"/>
            <w:vMerge/>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color w:val="FFFFFF"/>
              </w:rPr>
            </w:pP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2011</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2012</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2013</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2014</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91339E" w:rsidRPr="00E24034" w:rsidP="00187C71">
            <w:pPr>
              <w:bidi w:val="0"/>
              <w:rPr>
                <w:rFonts w:ascii="Times New Roman" w:hAnsi="Times New Roman"/>
                <w:b/>
                <w:bCs/>
              </w:rPr>
            </w:pPr>
            <w:r w:rsidRPr="00E24034">
              <w:rPr>
                <w:rFonts w:ascii="Times New Roman" w:hAnsi="Times New Roman"/>
                <w:b/>
                <w:bCs/>
              </w:rPr>
              <w:t>Celkový vplyv na rozpočet verejnej správy ( - príjmy, + výdavky)</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rPr>
            </w:pPr>
            <w:r w:rsidRPr="00E24034">
              <w:rPr>
                <w:rFonts w:ascii="Times New Roman" w:hAnsi="Times New Roman"/>
                <w:b/>
                <w:bCs/>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80081D" w:rsidP="00187C71">
            <w:pPr>
              <w:bidi w:val="0"/>
              <w:jc w:val="right"/>
              <w:rPr>
                <w:rFonts w:ascii="Times New Roman" w:hAnsi="Times New Roman"/>
                <w:bCs/>
                <w:iCs/>
              </w:rPr>
            </w:pPr>
            <w:r w:rsidRPr="0080081D">
              <w:rPr>
                <w:rFonts w:ascii="Times New Roman" w:hAnsi="Times New Roman"/>
                <w:bCs/>
                <w:iCs/>
              </w:rPr>
              <w:t>4 480 028</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80081D" w:rsidP="00187C71">
            <w:pPr>
              <w:bidi w:val="0"/>
              <w:jc w:val="right"/>
              <w:rPr>
                <w:rFonts w:ascii="Times New Roman" w:hAnsi="Times New Roman"/>
                <w:bCs/>
                <w:iCs/>
              </w:rPr>
            </w:pPr>
            <w:r w:rsidRPr="0080081D">
              <w:rPr>
                <w:rFonts w:ascii="Times New Roman" w:hAnsi="Times New Roman"/>
                <w:bCs/>
                <w:iCs/>
              </w:rPr>
              <w:t>252 028</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80081D" w:rsidP="00187C71">
            <w:pPr>
              <w:bidi w:val="0"/>
              <w:jc w:val="right"/>
              <w:rPr>
                <w:rFonts w:ascii="Times New Roman" w:hAnsi="Times New Roman"/>
                <w:bCs/>
                <w:iCs/>
              </w:rPr>
            </w:pPr>
            <w:r w:rsidRPr="0080081D">
              <w:rPr>
                <w:rFonts w:ascii="Times New Roman" w:hAnsi="Times New Roman"/>
                <w:bCs/>
                <w:iCs/>
              </w:rPr>
              <w:t>252 028</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91339E" w:rsidRPr="00E24034" w:rsidP="00187C71">
            <w:pPr>
              <w:bidi w:val="0"/>
              <w:rPr>
                <w:rFonts w:ascii="Times New Roman" w:hAnsi="Times New Roman"/>
              </w:rPr>
            </w:pPr>
            <w:r w:rsidRPr="00E24034">
              <w:rPr>
                <w:rFonts w:ascii="Times New Roman" w:hAnsi="Times New Roman"/>
              </w:rPr>
              <w:t xml:space="preserve">  z toho vplyv na ŠR</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rPr>
            </w:pPr>
            <w:r w:rsidRPr="00E24034">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80081D" w:rsidP="00187C71">
            <w:pPr>
              <w:bidi w:val="0"/>
              <w:jc w:val="right"/>
              <w:rPr>
                <w:rFonts w:ascii="Times New Roman" w:hAnsi="Times New Roman"/>
                <w:bCs/>
                <w:iCs/>
              </w:rPr>
            </w:pPr>
            <w:r w:rsidRPr="0080081D">
              <w:rPr>
                <w:rFonts w:ascii="Times New Roman" w:hAnsi="Times New Roman"/>
                <w:bCs/>
                <w:iCs/>
              </w:rPr>
              <w:t>4 480 028</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80081D" w:rsidP="00187C71">
            <w:pPr>
              <w:bidi w:val="0"/>
              <w:jc w:val="right"/>
              <w:rPr>
                <w:rFonts w:ascii="Times New Roman" w:hAnsi="Times New Roman"/>
                <w:bCs/>
                <w:iCs/>
              </w:rPr>
            </w:pPr>
            <w:r w:rsidRPr="0080081D">
              <w:rPr>
                <w:rFonts w:ascii="Times New Roman" w:hAnsi="Times New Roman"/>
                <w:bCs/>
                <w:iCs/>
              </w:rPr>
              <w:t>252 028</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80081D" w:rsidP="00187C71">
            <w:pPr>
              <w:bidi w:val="0"/>
              <w:jc w:val="right"/>
              <w:rPr>
                <w:rFonts w:ascii="Times New Roman" w:hAnsi="Times New Roman"/>
                <w:bCs/>
                <w:iCs/>
              </w:rPr>
            </w:pPr>
            <w:r w:rsidRPr="0080081D">
              <w:rPr>
                <w:rFonts w:ascii="Times New Roman" w:hAnsi="Times New Roman"/>
                <w:bCs/>
                <w:iCs/>
              </w:rPr>
              <w:t>252 028</w:t>
            </w:r>
          </w:p>
        </w:tc>
      </w:tr>
      <w:tr>
        <w:tblPrEx>
          <w:tblW w:w="9360" w:type="dxa"/>
          <w:tblInd w:w="-110" w:type="dxa"/>
          <w:tblCellMar>
            <w:left w:w="70" w:type="dxa"/>
            <w:right w:w="70" w:type="dxa"/>
          </w:tblCellMar>
        </w:tblPrEx>
        <w:trPr>
          <w:trHeight w:val="151"/>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91339E" w:rsidRPr="00E24034" w:rsidP="00187C71">
            <w:pPr>
              <w:bidi w:val="0"/>
              <w:rPr>
                <w:rFonts w:ascii="Times New Roman" w:hAnsi="Times New Roman"/>
              </w:rPr>
            </w:pPr>
            <w:r w:rsidRPr="00E24034">
              <w:rPr>
                <w:rFonts w:ascii="Times New Roman" w:hAnsi="Times New Roman"/>
              </w:rPr>
              <w:t xml:space="preserve">  financovanie zabezpečené v rozpočte</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rPr>
            </w:pPr>
            <w:r w:rsidRPr="00E24034">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80081D" w:rsidP="00187C71">
            <w:pPr>
              <w:bidi w:val="0"/>
              <w:jc w:val="right"/>
              <w:rPr>
                <w:rFonts w:ascii="Times New Roman" w:hAnsi="Times New Roman"/>
                <w:bCs/>
                <w:iCs/>
              </w:rPr>
            </w:pPr>
            <w:r w:rsidRPr="0080081D">
              <w:rPr>
                <w:rFonts w:ascii="Times New Roman" w:hAnsi="Times New Roman"/>
                <w:bCs/>
                <w:iCs/>
              </w:rPr>
              <w:t>4 480 028</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80081D" w:rsidP="00187C71">
            <w:pPr>
              <w:bidi w:val="0"/>
              <w:jc w:val="right"/>
              <w:rPr>
                <w:rFonts w:ascii="Times New Roman" w:hAnsi="Times New Roman"/>
                <w:bCs/>
                <w:iCs/>
              </w:rPr>
            </w:pPr>
            <w:r w:rsidRPr="0080081D">
              <w:rPr>
                <w:rFonts w:ascii="Times New Roman" w:hAnsi="Times New Roman"/>
                <w:bCs/>
                <w:iCs/>
              </w:rPr>
              <w:t>252 028</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80081D" w:rsidP="00187C71">
            <w:pPr>
              <w:bidi w:val="0"/>
              <w:jc w:val="right"/>
              <w:rPr>
                <w:rFonts w:ascii="Times New Roman" w:hAnsi="Times New Roman"/>
                <w:bCs/>
                <w:iCs/>
              </w:rPr>
            </w:pPr>
            <w:r w:rsidRPr="0080081D">
              <w:rPr>
                <w:rFonts w:ascii="Times New Roman" w:hAnsi="Times New Roman"/>
                <w:bCs/>
                <w:iCs/>
              </w:rPr>
              <w:t>252 028</w:t>
            </w:r>
          </w:p>
        </w:tc>
      </w:tr>
      <w:tr>
        <w:tblPrEx>
          <w:tblW w:w="9360" w:type="dxa"/>
          <w:tblInd w:w="-110" w:type="dxa"/>
          <w:tblCellMar>
            <w:left w:w="70" w:type="dxa"/>
            <w:right w:w="70" w:type="dxa"/>
          </w:tblCellMar>
        </w:tblPrEx>
        <w:trPr>
          <w:trHeight w:val="135"/>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91339E" w:rsidRPr="00E24034" w:rsidP="00187C71">
            <w:pPr>
              <w:bidi w:val="0"/>
              <w:rPr>
                <w:rFonts w:ascii="Times New Roman" w:hAnsi="Times New Roman"/>
                <w:highlight w:val="yellow"/>
              </w:rPr>
            </w:pPr>
            <w:r w:rsidRPr="00E24034">
              <w:rPr>
                <w:rFonts w:ascii="Times New Roman" w:hAnsi="Times New Roman"/>
              </w:rPr>
              <w:t xml:space="preserve">  ostatné zdroje financovania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rPr>
            </w:pPr>
            <w:r w:rsidRPr="00E24034">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rPr>
            </w:pPr>
            <w:r w:rsidRPr="00E24034">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rPr>
            </w:pPr>
            <w:r w:rsidRPr="00E24034">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rPr>
            </w:pPr>
            <w:r w:rsidRPr="00E24034">
              <w:rPr>
                <w:rFonts w:ascii="Times New Roman" w:hAnsi="Times New Roman"/>
              </w:rPr>
              <w:t>0</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91339E" w:rsidRPr="00E24034" w:rsidP="00187C71">
            <w:pPr>
              <w:bidi w:val="0"/>
              <w:rPr>
                <w:rFonts w:ascii="Times New Roman" w:hAnsi="Times New Roman"/>
                <w:b/>
                <w:bCs/>
              </w:rPr>
            </w:pPr>
            <w:r w:rsidRPr="00E24034">
              <w:rPr>
                <w:rFonts w:ascii="Times New Roman" w:hAnsi="Times New Roman"/>
                <w:b/>
                <w:bCs/>
              </w:rPr>
              <w:t>Rozpočtovo nekrytý vplyv / úspora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rPr>
            </w:pPr>
            <w:r w:rsidRPr="00E24034">
              <w:rPr>
                <w:rFonts w:ascii="Times New Roman" w:hAnsi="Times New Roman"/>
                <w:b/>
                <w:bCs/>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rPr>
            </w:pPr>
            <w:r w:rsidRPr="00E24034">
              <w:rPr>
                <w:rFonts w:ascii="Times New Roman" w:hAnsi="Times New Roman"/>
                <w:b/>
                <w:bCs/>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rPr>
            </w:pPr>
            <w:r w:rsidRPr="00E24034">
              <w:rPr>
                <w:rFonts w:ascii="Times New Roman" w:hAnsi="Times New Roman"/>
                <w:b/>
                <w:bCs/>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1339E" w:rsidRPr="00E24034" w:rsidP="00187C71">
            <w:pPr>
              <w:bidi w:val="0"/>
              <w:jc w:val="right"/>
              <w:rPr>
                <w:rFonts w:ascii="Times New Roman" w:hAnsi="Times New Roman"/>
                <w:b/>
                <w:bCs/>
              </w:rPr>
            </w:pPr>
            <w:r w:rsidRPr="00E24034">
              <w:rPr>
                <w:rFonts w:ascii="Times New Roman" w:hAnsi="Times New Roman"/>
                <w:b/>
                <w:bCs/>
              </w:rPr>
              <w:t>0</w:t>
            </w:r>
          </w:p>
        </w:tc>
      </w:tr>
    </w:tbl>
    <w:p w:rsidR="0091339E" w:rsidP="0091339E">
      <w:pPr>
        <w:bidi w:val="0"/>
        <w:jc w:val="both"/>
        <w:rPr>
          <w:rFonts w:ascii="Times New Roman" w:hAnsi="Times New Roman"/>
          <w:color w:val="000000"/>
        </w:rPr>
      </w:pPr>
    </w:p>
    <w:p w:rsidR="0091339E" w:rsidRPr="00E24034" w:rsidP="0091339E">
      <w:pPr>
        <w:bidi w:val="0"/>
        <w:jc w:val="both"/>
        <w:rPr>
          <w:rFonts w:ascii="Times New Roman" w:hAnsi="Times New Roman"/>
          <w:color w:val="000000"/>
        </w:rPr>
      </w:pPr>
    </w:p>
    <w:p w:rsidR="0091339E" w:rsidRPr="00E24034" w:rsidP="0091339E">
      <w:pPr>
        <w:bidi w:val="0"/>
        <w:rPr>
          <w:rFonts w:ascii="Times New Roman" w:hAnsi="Times New Roman"/>
          <w:b/>
          <w:bCs/>
        </w:rPr>
      </w:pPr>
      <w:r w:rsidRPr="00E24034">
        <w:rPr>
          <w:rFonts w:ascii="Times New Roman" w:hAnsi="Times New Roman"/>
          <w:b/>
          <w:bCs/>
        </w:rPr>
        <w:t>Návrh na riešenie úbytku príjmov alebo zvýšených výdavkov podľa § 33 ods. 1 zákona č. 523/2004 Z. z. o rozpočtových pravidlách verejnej správy:</w:t>
      </w:r>
    </w:p>
    <w:p w:rsidR="0091339E" w:rsidRPr="00E24034" w:rsidP="0091339E">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91339E" w:rsidRPr="00E24034" w:rsidP="0091339E">
      <w:pPr>
        <w:pBdr>
          <w:top w:val="single" w:sz="4" w:space="1" w:color="auto"/>
          <w:left w:val="single" w:sz="4" w:space="4" w:color="auto"/>
          <w:bottom w:val="single" w:sz="4" w:space="1" w:color="auto"/>
          <w:right w:val="single" w:sz="4" w:space="4" w:color="auto"/>
        </w:pBdr>
        <w:bidi w:val="0"/>
        <w:jc w:val="both"/>
        <w:rPr>
          <w:rFonts w:ascii="Times New Roman" w:hAnsi="Times New Roman"/>
          <w:bCs/>
        </w:rPr>
      </w:pPr>
      <w:r w:rsidRPr="00E24034">
        <w:rPr>
          <w:rFonts w:ascii="Times New Roman" w:hAnsi="Times New Roman"/>
          <w:bCs/>
        </w:rPr>
        <w:t>Register účtovných závierok si nevyžiada dodatočné finančné prostriedky zo štátneho r</w:t>
      </w:r>
      <w:r>
        <w:rPr>
          <w:rFonts w:ascii="Times New Roman" w:hAnsi="Times New Roman"/>
          <w:bCs/>
        </w:rPr>
        <w:t>ozpočtu, ale bude financovaný zo schváleného limitu výdavkov</w:t>
      </w:r>
      <w:r w:rsidRPr="00E24034">
        <w:rPr>
          <w:rFonts w:ascii="Times New Roman" w:hAnsi="Times New Roman"/>
          <w:bCs/>
        </w:rPr>
        <w:t xml:space="preserve"> kapitoly Ministerstva financií SR</w:t>
      </w:r>
      <w:r>
        <w:rPr>
          <w:rFonts w:ascii="Times New Roman" w:hAnsi="Times New Roman"/>
          <w:bCs/>
        </w:rPr>
        <w:t xml:space="preserve"> na príslušný rozpočtový rok</w:t>
      </w:r>
      <w:r w:rsidRPr="00E24034">
        <w:rPr>
          <w:rFonts w:ascii="Times New Roman" w:hAnsi="Times New Roman"/>
          <w:bCs/>
        </w:rPr>
        <w:t xml:space="preserve"> – konkrétne z Programu </w:t>
      </w:r>
      <w:r w:rsidRPr="00E24034">
        <w:rPr>
          <w:rFonts w:ascii="Times New Roman" w:hAnsi="Times New Roman"/>
        </w:rPr>
        <w:t>07401 – Tvorba a implementácia politík</w:t>
      </w:r>
      <w:r w:rsidRPr="00E24034">
        <w:rPr>
          <w:rFonts w:ascii="Times New Roman" w:hAnsi="Times New Roman"/>
          <w:bCs/>
        </w:rPr>
        <w:t>.</w:t>
      </w:r>
    </w:p>
    <w:p w:rsidR="0091339E" w:rsidP="0091339E">
      <w:pPr>
        <w:pBdr>
          <w:top w:val="single" w:sz="4" w:space="1" w:color="auto"/>
          <w:left w:val="single" w:sz="4" w:space="4" w:color="auto"/>
          <w:bottom w:val="single" w:sz="4" w:space="1" w:color="auto"/>
          <w:right w:val="single" w:sz="4" w:space="4" w:color="auto"/>
        </w:pBdr>
        <w:bidi w:val="0"/>
        <w:rPr>
          <w:rFonts w:ascii="Times New Roman" w:hAnsi="Times New Roman"/>
          <w:bCs/>
        </w:rPr>
      </w:pPr>
      <w:r w:rsidRPr="00E24034">
        <w:rPr>
          <w:rFonts w:ascii="Times New Roman" w:hAnsi="Times New Roman"/>
          <w:bCs/>
        </w:rPr>
        <w:t>Napriek navrhovanému zníženiu stropov výšky pokuty sa neočakáva zmena vo výške príjmov verejnej správy oproti minulým obdobiam, a to z dôvodu, že pokuty neboli udeľované v maximálnej výške.</w:t>
      </w:r>
    </w:p>
    <w:p w:rsidR="0091339E" w:rsidRPr="00E24034" w:rsidP="0091339E">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91339E" w:rsidRPr="00E24034" w:rsidP="0091339E">
      <w:pPr>
        <w:bidi w:val="0"/>
        <w:rPr>
          <w:rFonts w:ascii="Times New Roman" w:hAnsi="Times New Roman"/>
          <w:b/>
          <w:bCs/>
        </w:rPr>
      </w:pPr>
      <w:r w:rsidRPr="00E24034">
        <w:rPr>
          <w:rFonts w:ascii="Times New Roman" w:hAnsi="Times New Roman"/>
          <w:b/>
          <w:bCs/>
        </w:rPr>
        <w:t>2.3. Popis a charakteristika návrhu</w:t>
      </w:r>
    </w:p>
    <w:p w:rsidR="0091339E" w:rsidRPr="00E24034" w:rsidP="0091339E">
      <w:pPr>
        <w:bidi w:val="0"/>
        <w:rPr>
          <w:rFonts w:ascii="Times New Roman" w:hAnsi="Times New Roman"/>
        </w:rPr>
      </w:pPr>
    </w:p>
    <w:p w:rsidR="0091339E" w:rsidRPr="00E24034" w:rsidP="0091339E">
      <w:pPr>
        <w:bidi w:val="0"/>
        <w:jc w:val="both"/>
        <w:rPr>
          <w:rFonts w:ascii="Times New Roman" w:hAnsi="Times New Roman"/>
          <w:b/>
          <w:bCs/>
        </w:rPr>
      </w:pPr>
      <w:r w:rsidRPr="00E24034">
        <w:rPr>
          <w:rFonts w:ascii="Times New Roman" w:hAnsi="Times New Roman"/>
          <w:b/>
          <w:bCs/>
        </w:rPr>
        <w:t>2.3.1. Popis návrhu:</w:t>
      </w:r>
    </w:p>
    <w:p w:rsidR="0091339E" w:rsidRPr="00E24034" w:rsidP="0091339E">
      <w:pPr>
        <w:bidi w:val="0"/>
        <w:jc w:val="both"/>
        <w:rPr>
          <w:rFonts w:ascii="Times New Roman" w:hAnsi="Times New Roman"/>
          <w:b/>
          <w:bCs/>
        </w:rPr>
      </w:pPr>
    </w:p>
    <w:p w:rsidR="0091339E" w:rsidRPr="00E24034" w:rsidP="0091339E">
      <w:pPr>
        <w:bidi w:val="0"/>
        <w:ind w:firstLine="708"/>
        <w:jc w:val="both"/>
        <w:rPr>
          <w:rFonts w:ascii="Times New Roman" w:hAnsi="Times New Roman"/>
        </w:rPr>
      </w:pPr>
      <w:r w:rsidRPr="00E24034">
        <w:rPr>
          <w:rFonts w:ascii="Times New Roman" w:hAnsi="Times New Roman"/>
        </w:rPr>
        <w:t>Akú problematiku návrhu rieši? Kto bude návrh implementovať? Kde sa budú služby poskytovať?</w:t>
      </w:r>
    </w:p>
    <w:p w:rsidR="0091339E" w:rsidRPr="00E24034" w:rsidP="0091339E">
      <w:pPr>
        <w:bidi w:val="0"/>
        <w:rPr>
          <w:rFonts w:ascii="Times New Roman" w:hAnsi="Times New Roman"/>
        </w:rPr>
      </w:pPr>
      <w:r w:rsidRPr="00E24034">
        <w:rPr>
          <w:rFonts w:ascii="Times New Roman" w:hAnsi="Times New Roman"/>
        </w:rPr>
        <w:t>.......................................................................................................................................................</w:t>
      </w:r>
    </w:p>
    <w:p w:rsidR="0091339E" w:rsidP="0091339E">
      <w:pPr>
        <w:bidi w:val="0"/>
        <w:rPr>
          <w:rFonts w:ascii="Times New Roman" w:hAnsi="Times New Roman"/>
        </w:rPr>
      </w:pPr>
    </w:p>
    <w:p w:rsidR="0091339E" w:rsidRPr="00E24034" w:rsidP="0091339E">
      <w:pPr>
        <w:bidi w:val="0"/>
        <w:rPr>
          <w:rFonts w:ascii="Times New Roman" w:hAnsi="Times New Roman"/>
          <w:b/>
          <w:bCs/>
        </w:rPr>
      </w:pPr>
      <w:r w:rsidRPr="00E24034">
        <w:rPr>
          <w:rFonts w:ascii="Times New Roman" w:hAnsi="Times New Roman"/>
          <w:b/>
          <w:bCs/>
        </w:rPr>
        <w:t>2.3.2. Charakteristika návrhu podľa bodu  2.3.2. Metodiky :</w:t>
      </w:r>
    </w:p>
    <w:p w:rsidR="0091339E" w:rsidRPr="00E24034" w:rsidP="0091339E">
      <w:pPr>
        <w:bidi w:val="0"/>
        <w:rPr>
          <w:rFonts w:ascii="Times New Roman" w:hAnsi="Times New Roman"/>
        </w:rPr>
      </w:pPr>
    </w:p>
    <w:p w:rsidR="0091339E" w:rsidRPr="00E24034" w:rsidP="0091339E">
      <w:pPr>
        <w:pStyle w:val="BodyText"/>
        <w:bidi w:val="0"/>
        <w:rPr>
          <w:rFonts w:ascii="Times New Roman" w:hAnsi="Times New Roman"/>
          <w:b/>
        </w:rPr>
      </w:pPr>
      <w:r w:rsidRPr="00E24034">
        <w:rPr>
          <w:rFonts w:ascii="Times New Roman" w:hAnsi="Times New Roman"/>
          <w:bdr w:val="single" w:sz="4" w:space="0" w:color="auto"/>
        </w:rPr>
        <w:t xml:space="preserve">     </w:t>
      </w:r>
      <w:r w:rsidRPr="00E24034">
        <w:rPr>
          <w:rFonts w:ascii="Times New Roman" w:hAnsi="Times New Roman"/>
        </w:rPr>
        <w:t xml:space="preserve">  </w:t>
      </w:r>
      <w:r w:rsidRPr="00E24034">
        <w:rPr>
          <w:rFonts w:ascii="Times New Roman" w:hAnsi="Times New Roman"/>
          <w:b/>
        </w:rPr>
        <w:t>zmena sadzby</w:t>
      </w:r>
    </w:p>
    <w:p w:rsidR="0091339E" w:rsidRPr="00E24034" w:rsidP="0091339E">
      <w:pPr>
        <w:pStyle w:val="BodyText"/>
        <w:bidi w:val="0"/>
        <w:rPr>
          <w:rFonts w:ascii="Times New Roman" w:hAnsi="Times New Roman"/>
          <w:b/>
        </w:rPr>
      </w:pPr>
      <w:r w:rsidRPr="00E24034">
        <w:rPr>
          <w:rFonts w:ascii="Times New Roman" w:hAnsi="Times New Roman"/>
          <w:b/>
          <w:bdr w:val="single" w:sz="4" w:space="0" w:color="auto"/>
        </w:rPr>
        <w:t xml:space="preserve">     </w:t>
      </w:r>
      <w:r w:rsidRPr="00E24034">
        <w:rPr>
          <w:rFonts w:ascii="Times New Roman" w:hAnsi="Times New Roman"/>
          <w:b/>
        </w:rPr>
        <w:t xml:space="preserve">  zmena v nároku</w:t>
      </w:r>
    </w:p>
    <w:p w:rsidR="0091339E" w:rsidRPr="00E24034" w:rsidP="0091339E">
      <w:pPr>
        <w:pStyle w:val="BodyText"/>
        <w:bidi w:val="0"/>
        <w:rPr>
          <w:rFonts w:ascii="Times New Roman" w:hAnsi="Times New Roman"/>
          <w:b/>
        </w:rPr>
      </w:pPr>
      <w:r w:rsidRPr="00E24034">
        <w:rPr>
          <w:rFonts w:ascii="Times New Roman" w:hAnsi="Times New Roman"/>
          <w:b/>
          <w:bdr w:val="single" w:sz="4" w:space="0" w:color="auto"/>
        </w:rPr>
        <w:t xml:space="preserve">    </w:t>
      </w:r>
      <w:r w:rsidRPr="00E24034">
        <w:rPr>
          <w:rFonts w:ascii="Times New Roman" w:hAnsi="Times New Roman"/>
          <w:b/>
        </w:rPr>
        <w:t xml:space="preserve">  nová služba alebo nariadenie (alebo ich zrušenie)</w:t>
      </w:r>
    </w:p>
    <w:p w:rsidR="0091339E" w:rsidRPr="00E24034" w:rsidP="0091339E">
      <w:pPr>
        <w:pStyle w:val="BodyText"/>
        <w:bidi w:val="0"/>
        <w:rPr>
          <w:rFonts w:ascii="Times New Roman" w:hAnsi="Times New Roman"/>
          <w:b/>
        </w:rPr>
      </w:pPr>
      <w:r w:rsidRPr="00E24034">
        <w:rPr>
          <w:rFonts w:ascii="Times New Roman" w:hAnsi="Times New Roman"/>
          <w:b/>
          <w:bdr w:val="single" w:sz="4" w:space="0" w:color="auto"/>
        </w:rPr>
        <w:t xml:space="preserve">     </w:t>
      </w:r>
      <w:r w:rsidRPr="00E24034">
        <w:rPr>
          <w:rFonts w:ascii="Times New Roman" w:hAnsi="Times New Roman"/>
          <w:b/>
        </w:rPr>
        <w:t xml:space="preserve">  kombinovaný návrh</w:t>
      </w:r>
    </w:p>
    <w:p w:rsidR="0091339E" w:rsidRPr="00E24034" w:rsidP="0091339E">
      <w:pPr>
        <w:pStyle w:val="BodyText"/>
        <w:bidi w:val="0"/>
        <w:rPr>
          <w:rFonts w:ascii="Times New Roman" w:hAnsi="Times New Roman"/>
          <w:b/>
        </w:rPr>
      </w:pPr>
      <w:r w:rsidRPr="00E24034">
        <w:rPr>
          <w:rFonts w:ascii="Times New Roman" w:hAnsi="Times New Roman"/>
          <w:b/>
          <w:bdr w:val="single" w:sz="4" w:space="0" w:color="auto"/>
        </w:rPr>
        <w:t xml:space="preserve">  x   </w:t>
      </w:r>
      <w:r w:rsidRPr="00E24034">
        <w:rPr>
          <w:rFonts w:ascii="Times New Roman" w:hAnsi="Times New Roman"/>
          <w:b/>
        </w:rPr>
        <w:t xml:space="preserve">  iné </w:t>
      </w:r>
    </w:p>
    <w:p w:rsidR="0091339E" w:rsidP="0091339E">
      <w:pPr>
        <w:bidi w:val="0"/>
        <w:rPr>
          <w:rFonts w:ascii="Times New Roman" w:hAnsi="Times New Roman"/>
          <w:b/>
          <w:bCs/>
        </w:rPr>
      </w:pPr>
    </w:p>
    <w:p w:rsidR="0091339E" w:rsidRPr="00E24034" w:rsidP="0091339E">
      <w:pPr>
        <w:bidi w:val="0"/>
        <w:rPr>
          <w:rFonts w:ascii="Times New Roman" w:hAnsi="Times New Roman"/>
        </w:rPr>
      </w:pPr>
      <w:r w:rsidRPr="00E24034">
        <w:rPr>
          <w:rFonts w:ascii="Times New Roman" w:hAnsi="Times New Roman"/>
          <w:b/>
          <w:bCs/>
        </w:rPr>
        <w:t>2.3.3. Predpoklady vývoja objemu aktivít:</w:t>
      </w:r>
    </w:p>
    <w:p w:rsidR="0091339E" w:rsidRPr="00E24034" w:rsidP="0091339E">
      <w:pPr>
        <w:bidi w:val="0"/>
        <w:ind w:firstLine="708"/>
        <w:jc w:val="both"/>
        <w:rPr>
          <w:rFonts w:ascii="Times New Roman" w:hAnsi="Times New Roman"/>
        </w:rPr>
      </w:pPr>
      <w:r w:rsidRPr="00E24034">
        <w:rPr>
          <w:rFonts w:ascii="Times New Roman" w:hAnsi="Times New Roman"/>
        </w:rPr>
        <w:t>Jasne popíšte, v prípade potreby použite nižšie uvedenú tabuľku. Uveďte aj odhady základov daní a/alebo poplatkov, ak sa ich táto zmena týka.</w:t>
      </w:r>
    </w:p>
    <w:p w:rsidR="0091339E" w:rsidRPr="006D198D" w:rsidP="0091339E">
      <w:pPr>
        <w:bidi w:val="0"/>
        <w:ind w:firstLine="7088"/>
        <w:rPr>
          <w:rFonts w:ascii="Times New Roman" w:hAnsi="Times New Roman"/>
          <w:b/>
        </w:rPr>
      </w:pPr>
      <w:r w:rsidRPr="006D198D">
        <w:rPr>
          <w:rFonts w:ascii="Times New Roman" w:hAnsi="Times New Roman"/>
          <w:b/>
        </w:rPr>
        <w:t xml:space="preserve">Tabuľka č. 3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1339E" w:rsidRPr="00E24034" w:rsidP="00187C71">
            <w:pPr>
              <w:autoSpaceDE w:val="0"/>
              <w:autoSpaceDN w:val="0"/>
              <w:bidi w:val="0"/>
              <w:adjustRightInd w:val="0"/>
              <w:jc w:val="center"/>
              <w:rPr>
                <w:rFonts w:ascii="Times New Roman" w:hAnsi="Times New Roman"/>
                <w:b/>
                <w:bCs/>
                <w:color w:val="FFFFFF"/>
              </w:rPr>
            </w:pPr>
            <w:r w:rsidRPr="00E24034">
              <w:rPr>
                <w:rFonts w:ascii="Times New Roman" w:hAnsi="Times New Roman"/>
                <w:b/>
                <w:bCs/>
                <w:color w:val="FFFFFF"/>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1339E" w:rsidRPr="00E24034" w:rsidP="00187C71">
            <w:pPr>
              <w:autoSpaceDE w:val="0"/>
              <w:autoSpaceDN w:val="0"/>
              <w:bidi w:val="0"/>
              <w:adjustRightInd w:val="0"/>
              <w:jc w:val="center"/>
              <w:rPr>
                <w:rFonts w:ascii="Times New Roman" w:hAnsi="Times New Roman"/>
                <w:b/>
                <w:bCs/>
                <w:color w:val="FFFFFF"/>
              </w:rPr>
            </w:pPr>
            <w:r w:rsidRPr="00E24034">
              <w:rPr>
                <w:rFonts w:ascii="Times New Roman" w:hAnsi="Times New Roman"/>
                <w:b/>
                <w:bCs/>
                <w:color w:val="FFFFFF"/>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autoSpaceDE w:val="0"/>
              <w:autoSpaceDN w:val="0"/>
              <w:bidi w:val="0"/>
              <w:adjustRightInd w:val="0"/>
              <w:jc w:val="center"/>
              <w:rPr>
                <w:rFonts w:ascii="Times New Roman" w:hAnsi="Times New Roman"/>
                <w:b/>
                <w:bCs/>
                <w:color w:val="FFFFFF"/>
              </w:rPr>
            </w:pP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1339E" w:rsidRPr="00E24034" w:rsidP="00187C71">
            <w:pPr>
              <w:autoSpaceDE w:val="0"/>
              <w:autoSpaceDN w:val="0"/>
              <w:bidi w:val="0"/>
              <w:adjustRightInd w:val="0"/>
              <w:jc w:val="center"/>
              <w:rPr>
                <w:rFonts w:ascii="Times New Roman" w:hAnsi="Times New Roman"/>
                <w:b/>
                <w:bCs/>
                <w:color w:val="FFFFFF"/>
              </w:rPr>
            </w:pPr>
            <w:r w:rsidRPr="00E24034">
              <w:rPr>
                <w:rFonts w:ascii="Times New Roman" w:hAnsi="Times New Roman"/>
                <w:b/>
                <w:bCs/>
                <w:color w:val="FFFFFF"/>
              </w:rPr>
              <w:t>r</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1339E" w:rsidRPr="00E24034" w:rsidP="00187C71">
            <w:pPr>
              <w:autoSpaceDE w:val="0"/>
              <w:autoSpaceDN w:val="0"/>
              <w:bidi w:val="0"/>
              <w:adjustRightInd w:val="0"/>
              <w:jc w:val="center"/>
              <w:rPr>
                <w:rFonts w:ascii="Times New Roman" w:hAnsi="Times New Roman"/>
                <w:b/>
                <w:bCs/>
                <w:color w:val="FFFFFF"/>
              </w:rPr>
            </w:pPr>
            <w:r w:rsidRPr="00E24034">
              <w:rPr>
                <w:rFonts w:ascii="Times New Roman" w:hAnsi="Times New Roman"/>
                <w:b/>
                <w:bCs/>
                <w:color w:val="FFFFFF"/>
              </w:rPr>
              <w:t>r + 1</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1339E" w:rsidRPr="00E24034" w:rsidP="00187C71">
            <w:pPr>
              <w:autoSpaceDE w:val="0"/>
              <w:autoSpaceDN w:val="0"/>
              <w:bidi w:val="0"/>
              <w:adjustRightInd w:val="0"/>
              <w:jc w:val="center"/>
              <w:rPr>
                <w:rFonts w:ascii="Times New Roman" w:hAnsi="Times New Roman"/>
                <w:b/>
                <w:bCs/>
                <w:color w:val="FFFFFF"/>
              </w:rPr>
            </w:pPr>
            <w:r w:rsidRPr="00E24034">
              <w:rPr>
                <w:rFonts w:ascii="Times New Roman" w:hAnsi="Times New Roman"/>
                <w:b/>
                <w:bCs/>
                <w:color w:val="FFFFFF"/>
              </w:rPr>
              <w:t>r + 2</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1339E" w:rsidRPr="00E24034" w:rsidP="00187C71">
            <w:pPr>
              <w:autoSpaceDE w:val="0"/>
              <w:autoSpaceDN w:val="0"/>
              <w:bidi w:val="0"/>
              <w:adjustRightInd w:val="0"/>
              <w:jc w:val="center"/>
              <w:rPr>
                <w:rFonts w:ascii="Times New Roman" w:hAnsi="Times New Roman"/>
                <w:b/>
                <w:bCs/>
                <w:color w:val="FFFFFF"/>
              </w:rPr>
            </w:pPr>
            <w:r w:rsidRPr="00E24034">
              <w:rPr>
                <w:rFonts w:ascii="Times New Roman" w:hAnsi="Times New Roman"/>
                <w:b/>
                <w:bCs/>
                <w:color w:val="FFFFFF"/>
              </w:rPr>
              <w:t>r + 3</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autoSpaceDE w:val="0"/>
              <w:autoSpaceDN w:val="0"/>
              <w:bidi w:val="0"/>
              <w:adjustRightInd w:val="0"/>
              <w:rPr>
                <w:rFonts w:ascii="Times New Roman" w:hAnsi="Times New Roman"/>
                <w:color w:val="000000"/>
              </w:rPr>
            </w:pPr>
            <w:r w:rsidRPr="00E24034">
              <w:rPr>
                <w:rFonts w:ascii="Times New Roman" w:hAnsi="Times New Roman"/>
                <w:color w:val="000000"/>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autoSpaceDE w:val="0"/>
              <w:autoSpaceDN w:val="0"/>
              <w:bidi w:val="0"/>
              <w:adjustRightInd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autoSpaceDE w:val="0"/>
              <w:autoSpaceDN w:val="0"/>
              <w:bidi w:val="0"/>
              <w:adjustRightInd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autoSpaceDE w:val="0"/>
              <w:autoSpaceDN w:val="0"/>
              <w:bidi w:val="0"/>
              <w:adjustRightInd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autoSpaceDE w:val="0"/>
              <w:autoSpaceDN w:val="0"/>
              <w:bidi w:val="0"/>
              <w:adjustRightInd w:val="0"/>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autoSpaceDE w:val="0"/>
              <w:autoSpaceDN w:val="0"/>
              <w:bidi w:val="0"/>
              <w:adjustRightInd w:val="0"/>
              <w:rPr>
                <w:rFonts w:ascii="Times New Roman" w:hAnsi="Times New Roman"/>
                <w:color w:val="000000"/>
              </w:rPr>
            </w:pPr>
            <w:r w:rsidRPr="00E24034">
              <w:rPr>
                <w:rFonts w:ascii="Times New Roman" w:hAnsi="Times New Roman"/>
                <w:color w:val="000000"/>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autoSpaceDE w:val="0"/>
              <w:autoSpaceDN w:val="0"/>
              <w:bidi w:val="0"/>
              <w:adjustRightInd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autoSpaceDE w:val="0"/>
              <w:autoSpaceDN w:val="0"/>
              <w:bidi w:val="0"/>
              <w:adjustRightInd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autoSpaceDE w:val="0"/>
              <w:autoSpaceDN w:val="0"/>
              <w:bidi w:val="0"/>
              <w:adjustRightInd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autoSpaceDE w:val="0"/>
              <w:autoSpaceDN w:val="0"/>
              <w:bidi w:val="0"/>
              <w:adjustRightInd w:val="0"/>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autoSpaceDE w:val="0"/>
              <w:autoSpaceDN w:val="0"/>
              <w:bidi w:val="0"/>
              <w:adjustRightInd w:val="0"/>
              <w:rPr>
                <w:rFonts w:ascii="Times New Roman" w:hAnsi="Times New Roman"/>
                <w:color w:val="000000"/>
              </w:rPr>
            </w:pPr>
            <w:r w:rsidRPr="00E24034">
              <w:rPr>
                <w:rFonts w:ascii="Times New Roman" w:hAnsi="Times New Roman"/>
                <w:color w:val="000000"/>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autoSpaceDE w:val="0"/>
              <w:autoSpaceDN w:val="0"/>
              <w:bidi w:val="0"/>
              <w:adjustRightInd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autoSpaceDE w:val="0"/>
              <w:autoSpaceDN w:val="0"/>
              <w:bidi w:val="0"/>
              <w:adjustRightInd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autoSpaceDE w:val="0"/>
              <w:autoSpaceDN w:val="0"/>
              <w:bidi w:val="0"/>
              <w:adjustRightInd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autoSpaceDE w:val="0"/>
              <w:autoSpaceDN w:val="0"/>
              <w:bidi w:val="0"/>
              <w:adjustRightInd w:val="0"/>
              <w:jc w:val="right"/>
              <w:rPr>
                <w:rFonts w:ascii="Times New Roman" w:hAnsi="Times New Roman"/>
                <w:color w:val="000000"/>
              </w:rPr>
            </w:pPr>
          </w:p>
        </w:tc>
      </w:tr>
    </w:tbl>
    <w:p w:rsidR="0091339E" w:rsidP="0091339E">
      <w:pPr>
        <w:bidi w:val="0"/>
        <w:rPr>
          <w:rFonts w:ascii="Times New Roman" w:hAnsi="Times New Roman"/>
        </w:rPr>
      </w:pPr>
    </w:p>
    <w:p w:rsidR="0091339E" w:rsidP="0091339E">
      <w:pPr>
        <w:bidi w:val="0"/>
        <w:rPr>
          <w:rFonts w:ascii="Times New Roman" w:hAnsi="Times New Roman"/>
          <w:b/>
          <w:bCs/>
        </w:rPr>
      </w:pPr>
      <w:r w:rsidRPr="00E24034">
        <w:rPr>
          <w:rFonts w:ascii="Times New Roman" w:hAnsi="Times New Roman"/>
          <w:b/>
          <w:bCs/>
        </w:rPr>
        <w:t>2.3.4. Výpočty vplyvov na verejné financie</w:t>
      </w:r>
    </w:p>
    <w:p w:rsidR="0091339E" w:rsidRPr="00E24034" w:rsidP="0091339E">
      <w:pPr>
        <w:bidi w:val="0"/>
        <w:rPr>
          <w:rFonts w:ascii="Times New Roman" w:hAnsi="Times New Roman"/>
          <w:b/>
          <w:bCs/>
        </w:rPr>
      </w:pPr>
    </w:p>
    <w:p w:rsidR="0091339E" w:rsidP="0091339E">
      <w:pPr>
        <w:bidi w:val="0"/>
        <w:ind w:firstLine="708"/>
        <w:jc w:val="both"/>
        <w:rPr>
          <w:rFonts w:ascii="Times New Roman" w:hAnsi="Times New Roman"/>
        </w:rPr>
      </w:pPr>
      <w:r w:rsidRPr="00E24034">
        <w:rPr>
          <w:rFonts w:ascii="Times New Roman" w:hAnsi="Times New Roman"/>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91339E" w:rsidP="0091339E">
      <w:pPr>
        <w:bidi w:val="0"/>
        <w:jc w:val="both"/>
        <w:rPr>
          <w:rFonts w:ascii="Times New Roman" w:hAnsi="Times New Roman"/>
        </w:rPr>
      </w:pPr>
    </w:p>
    <w:p w:rsidR="0091339E" w:rsidRPr="006D198D" w:rsidP="0091339E">
      <w:pPr>
        <w:bidi w:val="0"/>
        <w:jc w:val="both"/>
        <w:rPr>
          <w:rFonts w:ascii="Times New Roman" w:hAnsi="Times New Roman"/>
          <w:b/>
        </w:rPr>
      </w:pPr>
      <w:r>
        <w:rPr>
          <w:rFonts w:ascii="Times New Roman" w:hAnsi="Times New Roman"/>
        </w:rPr>
        <w:tab/>
        <w:tab/>
        <w:tab/>
        <w:tab/>
        <w:tab/>
        <w:tab/>
        <w:tab/>
        <w:tab/>
        <w:tab/>
        <w:tab/>
      </w:r>
      <w:r w:rsidRPr="006D198D">
        <w:rPr>
          <w:rFonts w:ascii="Times New Roman" w:hAnsi="Times New Roman"/>
          <w:b/>
        </w:rPr>
        <w:t>Tabuľka č. 4</w:t>
      </w:r>
    </w:p>
    <w:tbl>
      <w:tblPr>
        <w:tblStyle w:val="TableNormal"/>
        <w:tblW w:w="9430" w:type="dxa"/>
        <w:tblCellMar>
          <w:left w:w="70" w:type="dxa"/>
          <w:right w:w="70" w:type="dxa"/>
        </w:tblCellMar>
      </w:tblPr>
      <w:tblGrid>
        <w:gridCol w:w="3345"/>
        <w:gridCol w:w="1014"/>
        <w:gridCol w:w="1014"/>
        <w:gridCol w:w="1014"/>
        <w:gridCol w:w="1015"/>
        <w:gridCol w:w="2028"/>
      </w:tblGrid>
      <w:tr>
        <w:tblPrEx>
          <w:tblW w:w="9430" w:type="dxa"/>
          <w:tblCellMar>
            <w:left w:w="70" w:type="dxa"/>
            <w:right w:w="70" w:type="dxa"/>
          </w:tblCellMar>
        </w:tblPrEx>
        <w:trPr>
          <w:cantSplit/>
          <w:trHeight w:val="261"/>
        </w:trPr>
        <w:tc>
          <w:tcPr>
            <w:tcW w:w="3345"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Príjmy (v eurách)</w:t>
            </w:r>
          </w:p>
        </w:tc>
        <w:tc>
          <w:tcPr>
            <w:tcW w:w="4057"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Vplyv na rozpočet verejnej správy</w:t>
            </w:r>
          </w:p>
        </w:tc>
        <w:tc>
          <w:tcPr>
            <w:tcW w:w="2028"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poznámka</w:t>
            </w:r>
          </w:p>
        </w:tc>
      </w:tr>
      <w:tr>
        <w:tblPrEx>
          <w:tblW w:w="9430" w:type="dxa"/>
          <w:tblCellMar>
            <w:left w:w="70" w:type="dxa"/>
            <w:right w:w="70" w:type="dxa"/>
          </w:tblCellMar>
        </w:tblPrEx>
        <w:trPr>
          <w:cantSplit/>
          <w:trHeight w:val="261"/>
        </w:trPr>
        <w:tc>
          <w:tcPr>
            <w:tcW w:w="3345" w:type="dxa"/>
            <w:vMerge/>
            <w:tcBorders>
              <w:top w:val="single" w:sz="4" w:space="0" w:color="auto"/>
              <w:left w:val="single" w:sz="4" w:space="0" w:color="auto"/>
              <w:bottom w:val="single" w:sz="4" w:space="0" w:color="auto"/>
              <w:right w:val="single" w:sz="4" w:space="0" w:color="auto"/>
            </w:tcBorders>
            <w:textDirection w:val="lrTb"/>
            <w:vAlign w:val="center"/>
          </w:tcPr>
          <w:p w:rsidR="0091339E" w:rsidRPr="00E24034" w:rsidP="00187C71">
            <w:pPr>
              <w:bidi w:val="0"/>
              <w:rPr>
                <w:rFonts w:ascii="Times New Roman" w:hAnsi="Times New Roman"/>
                <w:b/>
                <w:bCs/>
                <w:color w:val="FFFFFF"/>
              </w:rPr>
            </w:pPr>
          </w:p>
        </w:tc>
        <w:tc>
          <w:tcPr>
            <w:tcW w:w="1014" w:type="dxa"/>
            <w:tcBorders>
              <w:top w:val="nil"/>
              <w:left w:val="nil"/>
              <w:bottom w:val="single" w:sz="4"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2011</w:t>
            </w:r>
          </w:p>
        </w:tc>
        <w:tc>
          <w:tcPr>
            <w:tcW w:w="1014" w:type="dxa"/>
            <w:tcBorders>
              <w:top w:val="nil"/>
              <w:left w:val="nil"/>
              <w:bottom w:val="single" w:sz="4"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2012</w:t>
            </w:r>
          </w:p>
        </w:tc>
        <w:tc>
          <w:tcPr>
            <w:tcW w:w="1014" w:type="dxa"/>
            <w:tcBorders>
              <w:top w:val="nil"/>
              <w:left w:val="nil"/>
              <w:bottom w:val="single" w:sz="4"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2013</w:t>
            </w:r>
          </w:p>
        </w:tc>
        <w:tc>
          <w:tcPr>
            <w:tcW w:w="1015" w:type="dxa"/>
            <w:tcBorders>
              <w:top w:val="nil"/>
              <w:left w:val="nil"/>
              <w:bottom w:val="single" w:sz="4"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2014</w:t>
            </w:r>
          </w:p>
        </w:tc>
        <w:tc>
          <w:tcPr>
            <w:tcW w:w="2028" w:type="dxa"/>
            <w:vMerge/>
            <w:tcBorders>
              <w:top w:val="single" w:sz="4" w:space="0" w:color="auto"/>
              <w:left w:val="single" w:sz="4" w:space="0" w:color="auto"/>
              <w:bottom w:val="single" w:sz="4" w:space="0" w:color="auto"/>
              <w:right w:val="single" w:sz="4" w:space="0" w:color="auto"/>
            </w:tcBorders>
            <w:textDirection w:val="lrTb"/>
            <w:vAlign w:val="center"/>
          </w:tcPr>
          <w:p w:rsidR="0091339E" w:rsidRPr="00E24034" w:rsidP="00187C71">
            <w:pPr>
              <w:bidi w:val="0"/>
              <w:rPr>
                <w:rFonts w:ascii="Times New Roman" w:hAnsi="Times New Roman"/>
                <w:b/>
                <w:bCs/>
                <w:color w:val="FFFFFF"/>
              </w:rPr>
            </w:pPr>
          </w:p>
        </w:tc>
      </w:tr>
      <w:tr>
        <w:tblPrEx>
          <w:tblW w:w="9430" w:type="dxa"/>
          <w:tblCellMar>
            <w:left w:w="70" w:type="dxa"/>
            <w:right w:w="70" w:type="dxa"/>
          </w:tblCellMar>
        </w:tblPrEx>
        <w:trPr>
          <w:cantSplit/>
          <w:trHeight w:val="261"/>
        </w:trPr>
        <w:tc>
          <w:tcPr>
            <w:tcW w:w="3345" w:type="dxa"/>
            <w:tcBorders>
              <w:top w:val="nil"/>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b/>
                <w:bCs/>
                <w:vertAlign w:val="superscript"/>
              </w:rPr>
            </w:pPr>
            <w:r w:rsidRPr="00E24034">
              <w:rPr>
                <w:rFonts w:ascii="Times New Roman" w:hAnsi="Times New Roman"/>
                <w:b/>
                <w:bCs/>
              </w:rPr>
              <w:t>Daňové príjmy (100)</w:t>
            </w:r>
            <w:r w:rsidRPr="00E24034">
              <w:rPr>
                <w:rFonts w:ascii="Times New Roman" w:hAnsi="Times New Roman"/>
                <w:b/>
                <w:bCs/>
                <w:vertAlign w:val="superscript"/>
              </w:rPr>
              <w:t>1</w:t>
            </w:r>
          </w:p>
        </w:tc>
        <w:tc>
          <w:tcPr>
            <w:tcW w:w="1014"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014"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014"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015"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2028" w:type="dxa"/>
            <w:tcBorders>
              <w:top w:val="nil"/>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rPr>
            </w:pPr>
            <w:r w:rsidRPr="00E24034">
              <w:rPr>
                <w:rFonts w:ascii="Times New Roman" w:hAnsi="Times New Roman"/>
              </w:rPr>
              <w:t> </w:t>
            </w:r>
          </w:p>
        </w:tc>
      </w:tr>
      <w:tr>
        <w:tblPrEx>
          <w:tblW w:w="9430" w:type="dxa"/>
          <w:tblCellMar>
            <w:left w:w="70" w:type="dxa"/>
            <w:right w:w="70" w:type="dxa"/>
          </w:tblCellMar>
        </w:tblPrEx>
        <w:trPr>
          <w:cantSplit/>
          <w:trHeight w:val="261"/>
        </w:trPr>
        <w:tc>
          <w:tcPr>
            <w:tcW w:w="3345" w:type="dxa"/>
            <w:tcBorders>
              <w:top w:val="nil"/>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b/>
                <w:bCs/>
              </w:rPr>
            </w:pPr>
            <w:r w:rsidRPr="00E24034">
              <w:rPr>
                <w:rFonts w:ascii="Times New Roman" w:hAnsi="Times New Roman"/>
                <w:b/>
                <w:bCs/>
              </w:rPr>
              <w:t>Nedaňové príjmy (200)</w:t>
            </w:r>
            <w:r w:rsidRPr="00E24034">
              <w:rPr>
                <w:rFonts w:ascii="Times New Roman" w:hAnsi="Times New Roman"/>
                <w:b/>
                <w:bCs/>
                <w:vertAlign w:val="superscript"/>
              </w:rPr>
              <w:t>1</w:t>
            </w:r>
          </w:p>
        </w:tc>
        <w:tc>
          <w:tcPr>
            <w:tcW w:w="1014"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014"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014"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015"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2028" w:type="dxa"/>
            <w:tcBorders>
              <w:top w:val="nil"/>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rPr>
            </w:pPr>
            <w:r w:rsidRPr="00E24034">
              <w:rPr>
                <w:rFonts w:ascii="Times New Roman" w:hAnsi="Times New Roman"/>
              </w:rPr>
              <w:t> </w:t>
            </w:r>
          </w:p>
        </w:tc>
      </w:tr>
      <w:tr>
        <w:tblPrEx>
          <w:tblW w:w="9430" w:type="dxa"/>
          <w:tblCellMar>
            <w:left w:w="70" w:type="dxa"/>
            <w:right w:w="70" w:type="dxa"/>
          </w:tblCellMar>
        </w:tblPrEx>
        <w:trPr>
          <w:cantSplit/>
          <w:trHeight w:val="261"/>
        </w:trPr>
        <w:tc>
          <w:tcPr>
            <w:tcW w:w="3345" w:type="dxa"/>
            <w:tcBorders>
              <w:top w:val="nil"/>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b/>
                <w:bCs/>
              </w:rPr>
            </w:pPr>
            <w:r w:rsidRPr="00E24034">
              <w:rPr>
                <w:rFonts w:ascii="Times New Roman" w:hAnsi="Times New Roman"/>
                <w:b/>
                <w:bCs/>
              </w:rPr>
              <w:t>Granty a transfery (300)</w:t>
            </w:r>
            <w:r w:rsidRPr="00E24034">
              <w:rPr>
                <w:rFonts w:ascii="Times New Roman" w:hAnsi="Times New Roman"/>
                <w:b/>
                <w:bCs/>
                <w:vertAlign w:val="superscript"/>
              </w:rPr>
              <w:t>1</w:t>
            </w:r>
          </w:p>
        </w:tc>
        <w:tc>
          <w:tcPr>
            <w:tcW w:w="1014"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014"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014"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015"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2028" w:type="dxa"/>
            <w:tcBorders>
              <w:top w:val="nil"/>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rPr>
            </w:pPr>
            <w:r w:rsidRPr="00E24034">
              <w:rPr>
                <w:rFonts w:ascii="Times New Roman" w:hAnsi="Times New Roman"/>
              </w:rPr>
              <w:t> </w:t>
            </w:r>
          </w:p>
        </w:tc>
      </w:tr>
      <w:tr>
        <w:tblPrEx>
          <w:tblW w:w="9430" w:type="dxa"/>
          <w:tblCellMar>
            <w:left w:w="70" w:type="dxa"/>
            <w:right w:w="70" w:type="dxa"/>
          </w:tblCellMar>
        </w:tblPrEx>
        <w:trPr>
          <w:cantSplit/>
          <w:trHeight w:val="261"/>
        </w:trPr>
        <w:tc>
          <w:tcPr>
            <w:tcW w:w="3345" w:type="dxa"/>
            <w:tcBorders>
              <w:top w:val="nil"/>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b/>
                <w:bCs/>
              </w:rPr>
            </w:pPr>
            <w:r w:rsidRPr="00E24034">
              <w:rPr>
                <w:rFonts w:ascii="Times New Roman" w:hAnsi="Times New Roman"/>
                <w:b/>
                <w:bCs/>
              </w:rPr>
              <w:t>Príjmy z transakcií s finančnými aktívami a finančnými pasívami (400)</w:t>
            </w:r>
          </w:p>
        </w:tc>
        <w:tc>
          <w:tcPr>
            <w:tcW w:w="1014"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r w:rsidRPr="00E24034">
              <w:rPr>
                <w:rFonts w:ascii="Times New Roman" w:hAnsi="Times New Roman"/>
                <w:b/>
                <w:bCs/>
              </w:rPr>
              <w:t> </w:t>
            </w:r>
          </w:p>
        </w:tc>
        <w:tc>
          <w:tcPr>
            <w:tcW w:w="1014"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r w:rsidRPr="00E24034">
              <w:rPr>
                <w:rFonts w:ascii="Times New Roman" w:hAnsi="Times New Roman"/>
                <w:b/>
                <w:bCs/>
              </w:rPr>
              <w:t> </w:t>
            </w:r>
          </w:p>
        </w:tc>
        <w:tc>
          <w:tcPr>
            <w:tcW w:w="1014"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r w:rsidRPr="00E24034">
              <w:rPr>
                <w:rFonts w:ascii="Times New Roman" w:hAnsi="Times New Roman"/>
                <w:b/>
                <w:bCs/>
              </w:rPr>
              <w:t> </w:t>
            </w:r>
          </w:p>
        </w:tc>
        <w:tc>
          <w:tcPr>
            <w:tcW w:w="1015"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r w:rsidRPr="00E24034">
              <w:rPr>
                <w:rFonts w:ascii="Times New Roman" w:hAnsi="Times New Roman"/>
                <w:b/>
                <w:bCs/>
              </w:rPr>
              <w:t> </w:t>
            </w:r>
          </w:p>
        </w:tc>
        <w:tc>
          <w:tcPr>
            <w:tcW w:w="2028" w:type="dxa"/>
            <w:tcBorders>
              <w:top w:val="nil"/>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rPr>
            </w:pPr>
            <w:r w:rsidRPr="00E24034">
              <w:rPr>
                <w:rFonts w:ascii="Times New Roman" w:hAnsi="Times New Roman"/>
              </w:rPr>
              <w:t> </w:t>
            </w:r>
          </w:p>
        </w:tc>
      </w:tr>
      <w:tr>
        <w:tblPrEx>
          <w:tblW w:w="9430" w:type="dxa"/>
          <w:tblCellMar>
            <w:left w:w="70" w:type="dxa"/>
            <w:right w:w="70" w:type="dxa"/>
          </w:tblCellMar>
        </w:tblPrEx>
        <w:trPr>
          <w:cantSplit/>
          <w:trHeight w:val="261"/>
        </w:trPr>
        <w:tc>
          <w:tcPr>
            <w:tcW w:w="3345" w:type="dxa"/>
            <w:tcBorders>
              <w:top w:val="nil"/>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b/>
                <w:bCs/>
              </w:rPr>
            </w:pPr>
            <w:r w:rsidRPr="00E24034">
              <w:rPr>
                <w:rFonts w:ascii="Times New Roman" w:hAnsi="Times New Roman"/>
                <w:b/>
                <w:bCs/>
              </w:rPr>
              <w:t>Prijaté úvery, pôžičky a návratné finančné výpomoci (500)</w:t>
            </w:r>
          </w:p>
        </w:tc>
        <w:tc>
          <w:tcPr>
            <w:tcW w:w="1014"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r w:rsidRPr="00E24034">
              <w:rPr>
                <w:rFonts w:ascii="Times New Roman" w:hAnsi="Times New Roman"/>
                <w:b/>
                <w:bCs/>
              </w:rPr>
              <w:t> </w:t>
            </w:r>
          </w:p>
        </w:tc>
        <w:tc>
          <w:tcPr>
            <w:tcW w:w="1014"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r w:rsidRPr="00E24034">
              <w:rPr>
                <w:rFonts w:ascii="Times New Roman" w:hAnsi="Times New Roman"/>
                <w:b/>
                <w:bCs/>
              </w:rPr>
              <w:t> </w:t>
            </w:r>
          </w:p>
        </w:tc>
        <w:tc>
          <w:tcPr>
            <w:tcW w:w="1014"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r w:rsidRPr="00E24034">
              <w:rPr>
                <w:rFonts w:ascii="Times New Roman" w:hAnsi="Times New Roman"/>
                <w:b/>
                <w:bCs/>
              </w:rPr>
              <w:t> </w:t>
            </w:r>
          </w:p>
        </w:tc>
        <w:tc>
          <w:tcPr>
            <w:tcW w:w="1015"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r w:rsidRPr="00E24034">
              <w:rPr>
                <w:rFonts w:ascii="Times New Roman" w:hAnsi="Times New Roman"/>
                <w:b/>
                <w:bCs/>
              </w:rPr>
              <w:t> </w:t>
            </w:r>
          </w:p>
        </w:tc>
        <w:tc>
          <w:tcPr>
            <w:tcW w:w="2028" w:type="dxa"/>
            <w:tcBorders>
              <w:top w:val="nil"/>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rPr>
            </w:pPr>
            <w:r w:rsidRPr="00E24034">
              <w:rPr>
                <w:rFonts w:ascii="Times New Roman" w:hAnsi="Times New Roman"/>
              </w:rPr>
              <w:t> </w:t>
            </w:r>
          </w:p>
        </w:tc>
      </w:tr>
      <w:tr>
        <w:tblPrEx>
          <w:tblW w:w="9430" w:type="dxa"/>
          <w:tblCellMar>
            <w:left w:w="70" w:type="dxa"/>
            <w:right w:w="70" w:type="dxa"/>
          </w:tblCellMar>
        </w:tblPrEx>
        <w:trPr>
          <w:cantSplit/>
          <w:trHeight w:val="261"/>
        </w:trPr>
        <w:tc>
          <w:tcPr>
            <w:tcW w:w="3345" w:type="dxa"/>
            <w:tcBorders>
              <w:top w:val="nil"/>
              <w:left w:val="single" w:sz="4" w:space="0" w:color="auto"/>
              <w:bottom w:val="single" w:sz="4" w:space="0" w:color="auto"/>
              <w:right w:val="single" w:sz="4" w:space="0" w:color="auto"/>
            </w:tcBorders>
            <w:shd w:val="clear" w:color="auto" w:fill="000000"/>
            <w:textDirection w:val="lrTb"/>
            <w:vAlign w:val="top"/>
          </w:tcPr>
          <w:p w:rsidR="0091339E" w:rsidRPr="00E24034" w:rsidP="00187C71">
            <w:pPr>
              <w:bidi w:val="0"/>
              <w:rPr>
                <w:rFonts w:ascii="Times New Roman" w:hAnsi="Times New Roman"/>
                <w:b/>
                <w:bCs/>
                <w:color w:val="FFFFFF"/>
              </w:rPr>
            </w:pPr>
            <w:r w:rsidRPr="00E24034">
              <w:rPr>
                <w:rFonts w:ascii="Times New Roman" w:hAnsi="Times New Roman"/>
                <w:b/>
                <w:bCs/>
                <w:color w:val="FFFFFF"/>
              </w:rPr>
              <w:t>Dopad na príjmy verejnej správy celkom</w:t>
            </w:r>
          </w:p>
        </w:tc>
        <w:tc>
          <w:tcPr>
            <w:tcW w:w="1014" w:type="dxa"/>
            <w:tcBorders>
              <w:top w:val="nil"/>
              <w:left w:val="nil"/>
              <w:bottom w:val="single" w:sz="4"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p>
        </w:tc>
        <w:tc>
          <w:tcPr>
            <w:tcW w:w="1014" w:type="dxa"/>
            <w:tcBorders>
              <w:top w:val="nil"/>
              <w:left w:val="nil"/>
              <w:bottom w:val="single" w:sz="4"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p>
        </w:tc>
        <w:tc>
          <w:tcPr>
            <w:tcW w:w="1014" w:type="dxa"/>
            <w:tcBorders>
              <w:top w:val="nil"/>
              <w:left w:val="nil"/>
              <w:bottom w:val="single" w:sz="4"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p>
        </w:tc>
        <w:tc>
          <w:tcPr>
            <w:tcW w:w="1015" w:type="dxa"/>
            <w:tcBorders>
              <w:top w:val="nil"/>
              <w:left w:val="nil"/>
              <w:bottom w:val="single" w:sz="4"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p>
        </w:tc>
        <w:tc>
          <w:tcPr>
            <w:tcW w:w="2028" w:type="dxa"/>
            <w:tcBorders>
              <w:top w:val="nil"/>
              <w:left w:val="nil"/>
              <w:bottom w:val="single" w:sz="4" w:space="0" w:color="auto"/>
              <w:right w:val="single" w:sz="4" w:space="0" w:color="auto"/>
            </w:tcBorders>
            <w:shd w:val="clear" w:color="auto" w:fill="000000"/>
            <w:noWrap/>
            <w:textDirection w:val="lrTb"/>
            <w:vAlign w:val="bottom"/>
          </w:tcPr>
          <w:p w:rsidR="0091339E" w:rsidRPr="00E24034" w:rsidP="00187C71">
            <w:pPr>
              <w:bidi w:val="0"/>
              <w:rPr>
                <w:rFonts w:ascii="Times New Roman" w:hAnsi="Times New Roman"/>
                <w:color w:val="FFFFFF"/>
              </w:rPr>
            </w:pPr>
            <w:r w:rsidRPr="00E24034">
              <w:rPr>
                <w:rFonts w:ascii="Times New Roman" w:hAnsi="Times New Roman"/>
                <w:color w:val="FFFFFF"/>
              </w:rPr>
              <w:t> </w:t>
            </w:r>
          </w:p>
        </w:tc>
      </w:tr>
    </w:tbl>
    <w:p w:rsidR="0091339E" w:rsidRPr="00E24034" w:rsidP="0091339E">
      <w:pPr>
        <w:pStyle w:val="BodyText"/>
        <w:tabs>
          <w:tab w:val="num" w:pos="1080"/>
        </w:tabs>
        <w:bidi w:val="0"/>
        <w:jc w:val="both"/>
        <w:rPr>
          <w:rFonts w:ascii="Times New Roman" w:hAnsi="Times New Roman"/>
          <w:b/>
          <w:bCs/>
        </w:rPr>
      </w:pPr>
      <w:r w:rsidRPr="00E24034">
        <w:rPr>
          <w:rFonts w:ascii="Times New Roman" w:hAnsi="Times New Roman"/>
          <w:b/>
          <w:bCs/>
        </w:rPr>
        <w:t>1 –  príjmy rozpísať až do položiek platnej ekonomickej klasifikácie</w:t>
      </w:r>
    </w:p>
    <w:p w:rsidR="0091339E" w:rsidRPr="008869C9" w:rsidP="0091339E">
      <w:pPr>
        <w:bidi w:val="0"/>
        <w:jc w:val="center"/>
        <w:rPr>
          <w:rFonts w:ascii="Times New Roman" w:hAnsi="Times New Roman"/>
          <w:b/>
          <w:bCs/>
        </w:rPr>
      </w:pPr>
      <w:r w:rsidRPr="008869C9">
        <w:rPr>
          <w:rFonts w:ascii="Times New Roman" w:hAnsi="Times New Roman"/>
          <w:b/>
          <w:bCs/>
        </w:rPr>
        <w:t>Vplyvy na rozpočet verejnej správy,</w:t>
      </w:r>
    </w:p>
    <w:p w:rsidR="0091339E" w:rsidRPr="008869C9" w:rsidP="0091339E">
      <w:pPr>
        <w:bidi w:val="0"/>
        <w:jc w:val="center"/>
        <w:rPr>
          <w:rFonts w:ascii="Times New Roman" w:hAnsi="Times New Roman"/>
          <w:b/>
          <w:bCs/>
        </w:rPr>
      </w:pPr>
      <w:r w:rsidRPr="008869C9">
        <w:rPr>
          <w:rFonts w:ascii="Times New Roman" w:hAnsi="Times New Roman"/>
          <w:b/>
          <w:bCs/>
        </w:rPr>
        <w:t xml:space="preserve">na zamestnanosť vo verejnej správe a financovanie návrhu </w:t>
      </w:r>
    </w:p>
    <w:p w:rsidR="0091339E" w:rsidP="0091339E">
      <w:pPr>
        <w:pStyle w:val="BodyText"/>
        <w:tabs>
          <w:tab w:val="num" w:pos="1080"/>
        </w:tabs>
        <w:bidi w:val="0"/>
        <w:jc w:val="center"/>
        <w:rPr>
          <w:rFonts w:ascii="Times New Roman" w:hAnsi="Times New Roman"/>
          <w:b/>
          <w:bCs/>
        </w:rPr>
      </w:pPr>
      <w:r w:rsidRPr="008869C9">
        <w:rPr>
          <w:rFonts w:ascii="Times New Roman" w:hAnsi="Times New Roman"/>
          <w:b/>
          <w:bCs/>
        </w:rPr>
        <w:t>(M</w:t>
      </w:r>
      <w:r>
        <w:rPr>
          <w:rFonts w:ascii="Times New Roman" w:hAnsi="Times New Roman"/>
          <w:b/>
          <w:bCs/>
        </w:rPr>
        <w:t>F</w:t>
      </w:r>
      <w:r w:rsidRPr="008869C9">
        <w:rPr>
          <w:rFonts w:ascii="Times New Roman" w:hAnsi="Times New Roman"/>
          <w:b/>
          <w:bCs/>
        </w:rPr>
        <w:t xml:space="preserve"> SR)</w:t>
      </w:r>
    </w:p>
    <w:p w:rsidR="0091339E" w:rsidRPr="00E120DC" w:rsidP="0091339E">
      <w:pPr>
        <w:pStyle w:val="BodyText"/>
        <w:tabs>
          <w:tab w:val="num" w:pos="1080"/>
        </w:tabs>
        <w:bidi w:val="0"/>
        <w:jc w:val="right"/>
        <w:rPr>
          <w:rFonts w:ascii="Times New Roman" w:hAnsi="Times New Roman"/>
          <w:bCs/>
        </w:rPr>
      </w:pPr>
      <w:r>
        <w:rPr>
          <w:rFonts w:ascii="Times New Roman" w:hAnsi="Times New Roman"/>
          <w:b/>
          <w:bCs/>
        </w:rPr>
        <w:tab/>
        <w:tab/>
        <w:tab/>
      </w:r>
      <w:r w:rsidRPr="00E120DC">
        <w:rPr>
          <w:rFonts w:ascii="Times New Roman" w:hAnsi="Times New Roman"/>
          <w:bCs/>
        </w:rPr>
        <w:t>Tabuľka č. 5</w:t>
      </w:r>
    </w:p>
    <w:tbl>
      <w:tblPr>
        <w:tblStyle w:val="TableNormal"/>
        <w:tblW w:w="9248" w:type="dxa"/>
        <w:tblCellMar>
          <w:left w:w="70" w:type="dxa"/>
          <w:right w:w="70" w:type="dxa"/>
        </w:tblCellMar>
      </w:tblPr>
      <w:tblGrid>
        <w:gridCol w:w="4231"/>
        <w:gridCol w:w="922"/>
        <w:gridCol w:w="922"/>
        <w:gridCol w:w="922"/>
        <w:gridCol w:w="923"/>
        <w:gridCol w:w="1328"/>
      </w:tblGrid>
      <w:tr>
        <w:tblPrEx>
          <w:tblW w:w="9248" w:type="dxa"/>
          <w:tblCellMar>
            <w:left w:w="70" w:type="dxa"/>
            <w:right w:w="70" w:type="dxa"/>
          </w:tblCellMar>
        </w:tblPrEx>
        <w:trPr>
          <w:trHeight w:val="251"/>
        </w:trPr>
        <w:tc>
          <w:tcPr>
            <w:tcW w:w="4231"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Výdavky (v eurách)</w:t>
            </w:r>
          </w:p>
        </w:tc>
        <w:tc>
          <w:tcPr>
            <w:tcW w:w="3689"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Vplyv na rozpočet verejnej správy</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poznámka</w:t>
            </w:r>
          </w:p>
        </w:tc>
      </w:tr>
      <w:tr>
        <w:tblPrEx>
          <w:tblW w:w="9248" w:type="dxa"/>
          <w:tblCellMar>
            <w:left w:w="70" w:type="dxa"/>
            <w:right w:w="70" w:type="dxa"/>
          </w:tblCellMar>
        </w:tblPrEx>
        <w:trPr>
          <w:trHeight w:val="251"/>
        </w:trPr>
        <w:tc>
          <w:tcPr>
            <w:tcW w:w="4231" w:type="dxa"/>
            <w:vMerge/>
            <w:tcBorders>
              <w:top w:val="single" w:sz="4" w:space="0" w:color="auto"/>
              <w:left w:val="single" w:sz="4" w:space="0" w:color="auto"/>
              <w:bottom w:val="single" w:sz="4" w:space="0" w:color="000000"/>
              <w:right w:val="single" w:sz="4" w:space="0" w:color="auto"/>
            </w:tcBorders>
            <w:textDirection w:val="lrTb"/>
            <w:vAlign w:val="center"/>
          </w:tcPr>
          <w:p w:rsidR="0091339E" w:rsidRPr="00E24034" w:rsidP="00187C71">
            <w:pPr>
              <w:bidi w:val="0"/>
              <w:rPr>
                <w:rFonts w:ascii="Times New Roman" w:hAnsi="Times New Roman"/>
                <w:b/>
                <w:bCs/>
                <w:color w:val="FFFFFF"/>
              </w:rPr>
            </w:pPr>
          </w:p>
        </w:tc>
        <w:tc>
          <w:tcPr>
            <w:tcW w:w="922" w:type="dxa"/>
            <w:tcBorders>
              <w:top w:val="nil"/>
              <w:left w:val="nil"/>
              <w:bottom w:val="single" w:sz="4"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2011</w:t>
            </w:r>
          </w:p>
        </w:tc>
        <w:tc>
          <w:tcPr>
            <w:tcW w:w="922" w:type="dxa"/>
            <w:tcBorders>
              <w:top w:val="nil"/>
              <w:left w:val="nil"/>
              <w:bottom w:val="single" w:sz="4"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2012</w:t>
            </w:r>
          </w:p>
        </w:tc>
        <w:tc>
          <w:tcPr>
            <w:tcW w:w="922" w:type="dxa"/>
            <w:tcBorders>
              <w:top w:val="nil"/>
              <w:left w:val="nil"/>
              <w:bottom w:val="single" w:sz="4"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2013</w:t>
            </w:r>
          </w:p>
        </w:tc>
        <w:tc>
          <w:tcPr>
            <w:tcW w:w="923" w:type="dxa"/>
            <w:tcBorders>
              <w:top w:val="nil"/>
              <w:left w:val="nil"/>
              <w:bottom w:val="single" w:sz="4"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2014</w:t>
            </w:r>
          </w:p>
        </w:tc>
        <w:tc>
          <w:tcPr>
            <w:tcW w:w="1328" w:type="dxa"/>
            <w:vMerge/>
            <w:tcBorders>
              <w:top w:val="single" w:sz="4" w:space="0" w:color="auto"/>
              <w:left w:val="single" w:sz="4" w:space="0" w:color="auto"/>
              <w:bottom w:val="single" w:sz="4" w:space="0" w:color="auto"/>
              <w:right w:val="single" w:sz="4" w:space="0" w:color="auto"/>
            </w:tcBorders>
            <w:textDirection w:val="lrTb"/>
            <w:vAlign w:val="center"/>
          </w:tcPr>
          <w:p w:rsidR="0091339E" w:rsidRPr="00E24034" w:rsidP="00187C71">
            <w:pPr>
              <w:bidi w:val="0"/>
              <w:rPr>
                <w:rFonts w:ascii="Times New Roman" w:hAnsi="Times New Roman"/>
                <w:b/>
                <w:bCs/>
                <w:color w:val="FFFFFF"/>
              </w:rPr>
            </w:pPr>
          </w:p>
        </w:tc>
      </w:tr>
      <w:tr>
        <w:tblPrEx>
          <w:tblW w:w="9248" w:type="dxa"/>
          <w:tblCellMar>
            <w:left w:w="70" w:type="dxa"/>
            <w:right w:w="70" w:type="dxa"/>
          </w:tblCellMar>
        </w:tblPrEx>
        <w:trPr>
          <w:trHeight w:val="251"/>
        </w:trPr>
        <w:tc>
          <w:tcPr>
            <w:tcW w:w="4231" w:type="dxa"/>
            <w:tcBorders>
              <w:top w:val="nil"/>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b/>
                <w:bCs/>
              </w:rPr>
            </w:pPr>
            <w:r w:rsidRPr="00E24034">
              <w:rPr>
                <w:rFonts w:ascii="Times New Roman" w:hAnsi="Times New Roman"/>
                <w:b/>
                <w:bCs/>
              </w:rPr>
              <w:t>Bežné výdavky (600)</w:t>
            </w: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922" w:type="dxa"/>
            <w:tcBorders>
              <w:top w:val="nil"/>
              <w:left w:val="nil"/>
              <w:bottom w:val="single" w:sz="4" w:space="0" w:color="auto"/>
              <w:right w:val="single" w:sz="4" w:space="0" w:color="auto"/>
            </w:tcBorders>
            <w:textDirection w:val="lrTb"/>
            <w:vAlign w:val="bottom"/>
          </w:tcPr>
          <w:p w:rsidR="0091339E" w:rsidRPr="00E24034" w:rsidP="00187C71">
            <w:pPr>
              <w:bidi w:val="0"/>
              <w:jc w:val="right"/>
              <w:rPr>
                <w:rFonts w:ascii="Times New Roman" w:hAnsi="Times New Roman"/>
                <w:b/>
                <w:bCs/>
                <w:iCs/>
                <w:color w:val="000000"/>
              </w:rPr>
            </w:pPr>
            <w:r w:rsidRPr="00E24034">
              <w:rPr>
                <w:rFonts w:ascii="Times New Roman" w:hAnsi="Times New Roman"/>
                <w:b/>
              </w:rPr>
              <w:t>0</w:t>
            </w:r>
          </w:p>
        </w:tc>
        <w:tc>
          <w:tcPr>
            <w:tcW w:w="922" w:type="dxa"/>
            <w:tcBorders>
              <w:top w:val="nil"/>
              <w:left w:val="nil"/>
              <w:bottom w:val="single" w:sz="4" w:space="0" w:color="auto"/>
              <w:right w:val="single" w:sz="4" w:space="0" w:color="auto"/>
            </w:tcBorders>
            <w:textDirection w:val="lrTb"/>
            <w:vAlign w:val="bottom"/>
          </w:tcPr>
          <w:p w:rsidR="0091339E" w:rsidRPr="00E24034" w:rsidP="00187C71">
            <w:pPr>
              <w:bidi w:val="0"/>
              <w:jc w:val="right"/>
              <w:rPr>
                <w:rFonts w:ascii="Times New Roman" w:hAnsi="Times New Roman"/>
                <w:b/>
                <w:bCs/>
                <w:iCs/>
                <w:color w:val="000000"/>
              </w:rPr>
            </w:pPr>
            <w:r w:rsidRPr="00E24034">
              <w:rPr>
                <w:rFonts w:ascii="Times New Roman" w:hAnsi="Times New Roman"/>
                <w:b/>
                <w:bCs/>
                <w:iCs/>
                <w:color w:val="000000"/>
              </w:rPr>
              <w:t>0</w:t>
            </w:r>
          </w:p>
        </w:tc>
        <w:tc>
          <w:tcPr>
            <w:tcW w:w="923" w:type="dxa"/>
            <w:tcBorders>
              <w:top w:val="nil"/>
              <w:left w:val="nil"/>
              <w:bottom w:val="single" w:sz="4" w:space="0" w:color="auto"/>
              <w:right w:val="single" w:sz="4" w:space="0" w:color="auto"/>
            </w:tcBorders>
            <w:textDirection w:val="lrTb"/>
            <w:vAlign w:val="bottom"/>
          </w:tcPr>
          <w:p w:rsidR="0091339E" w:rsidRPr="00E24034" w:rsidP="00187C71">
            <w:pPr>
              <w:bidi w:val="0"/>
              <w:jc w:val="right"/>
              <w:rPr>
                <w:rFonts w:ascii="Times New Roman" w:hAnsi="Times New Roman"/>
                <w:b/>
                <w:bCs/>
                <w:iCs/>
                <w:color w:val="000000"/>
              </w:rPr>
            </w:pPr>
            <w:r w:rsidRPr="00E24034">
              <w:rPr>
                <w:rFonts w:ascii="Times New Roman" w:hAnsi="Times New Roman"/>
                <w:b/>
                <w:bCs/>
                <w:iCs/>
                <w:color w:val="000000"/>
              </w:rPr>
              <w:t>0</w:t>
            </w:r>
          </w:p>
        </w:tc>
        <w:tc>
          <w:tcPr>
            <w:tcW w:w="1328" w:type="dxa"/>
            <w:tcBorders>
              <w:top w:val="nil"/>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rPr>
            </w:pPr>
            <w:r w:rsidRPr="00E24034">
              <w:rPr>
                <w:rFonts w:ascii="Times New Roman" w:hAnsi="Times New Roman"/>
              </w:rPr>
              <w:t> </w:t>
            </w:r>
          </w:p>
        </w:tc>
      </w:tr>
      <w:tr>
        <w:tblPrEx>
          <w:tblW w:w="9248" w:type="dxa"/>
          <w:tblCellMar>
            <w:left w:w="70" w:type="dxa"/>
            <w:right w:w="70" w:type="dxa"/>
          </w:tblCellMar>
        </w:tblPrEx>
        <w:trPr>
          <w:trHeight w:val="251"/>
        </w:trPr>
        <w:tc>
          <w:tcPr>
            <w:tcW w:w="4231" w:type="dxa"/>
            <w:tcBorders>
              <w:top w:val="nil"/>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rPr>
            </w:pPr>
            <w:r w:rsidRPr="00E24034">
              <w:rPr>
                <w:rFonts w:ascii="Times New Roman" w:hAnsi="Times New Roman"/>
              </w:rPr>
              <w:t xml:space="preserve">  Mzdy, platy, služobné príjmy a ostatné osobné vyrovnania (610)</w:t>
            </w: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923"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1328" w:type="dxa"/>
            <w:tcBorders>
              <w:top w:val="nil"/>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rPr>
            </w:pPr>
            <w:r w:rsidRPr="00E24034">
              <w:rPr>
                <w:rFonts w:ascii="Times New Roman" w:hAnsi="Times New Roman"/>
              </w:rPr>
              <w:t> </w:t>
            </w:r>
          </w:p>
        </w:tc>
      </w:tr>
      <w:tr>
        <w:tblPrEx>
          <w:tblW w:w="9248" w:type="dxa"/>
          <w:tblCellMar>
            <w:left w:w="70" w:type="dxa"/>
            <w:right w:w="70" w:type="dxa"/>
          </w:tblCellMar>
        </w:tblPrEx>
        <w:trPr>
          <w:trHeight w:val="251"/>
        </w:trPr>
        <w:tc>
          <w:tcPr>
            <w:tcW w:w="4231" w:type="dxa"/>
            <w:tcBorders>
              <w:top w:val="nil"/>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vertAlign w:val="superscript"/>
              </w:rPr>
            </w:pPr>
            <w:r w:rsidRPr="00E24034">
              <w:rPr>
                <w:rFonts w:ascii="Times New Roman" w:hAnsi="Times New Roman"/>
              </w:rPr>
              <w:t xml:space="preserve">  Poistné a príspevok do poisťovní (620)</w:t>
            </w: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923"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1328" w:type="dxa"/>
            <w:tcBorders>
              <w:top w:val="nil"/>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rPr>
            </w:pPr>
            <w:r w:rsidRPr="00E24034">
              <w:rPr>
                <w:rFonts w:ascii="Times New Roman" w:hAnsi="Times New Roman"/>
              </w:rPr>
              <w:t> </w:t>
            </w:r>
          </w:p>
        </w:tc>
      </w:tr>
      <w:tr>
        <w:tblPrEx>
          <w:tblW w:w="9248" w:type="dxa"/>
          <w:tblCellMar>
            <w:left w:w="70" w:type="dxa"/>
            <w:right w:w="70" w:type="dxa"/>
          </w:tblCellMar>
        </w:tblPrEx>
        <w:trPr>
          <w:trHeight w:val="251"/>
        </w:trPr>
        <w:tc>
          <w:tcPr>
            <w:tcW w:w="4231" w:type="dxa"/>
            <w:tcBorders>
              <w:top w:val="nil"/>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vertAlign w:val="superscript"/>
              </w:rPr>
            </w:pPr>
            <w:r w:rsidRPr="00E24034">
              <w:rPr>
                <w:rFonts w:ascii="Times New Roman" w:hAnsi="Times New Roman"/>
              </w:rPr>
              <w:t xml:space="preserve">  Tovary a služby (630)</w:t>
            </w:r>
            <w:r w:rsidRPr="00E24034">
              <w:rPr>
                <w:rFonts w:ascii="Times New Roman" w:hAnsi="Times New Roman"/>
                <w:vertAlign w:val="superscript"/>
              </w:rPr>
              <w:t>2</w:t>
            </w: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922" w:type="dxa"/>
            <w:tcBorders>
              <w:top w:val="nil"/>
              <w:left w:val="nil"/>
              <w:bottom w:val="single" w:sz="4" w:space="0" w:color="auto"/>
              <w:right w:val="single" w:sz="4" w:space="0" w:color="auto"/>
            </w:tcBorders>
            <w:textDirection w:val="lrTb"/>
            <w:vAlign w:val="bottom"/>
          </w:tcPr>
          <w:p w:rsidR="0091339E" w:rsidRPr="00E24034" w:rsidP="00187C71">
            <w:pPr>
              <w:bidi w:val="0"/>
              <w:jc w:val="right"/>
              <w:rPr>
                <w:rFonts w:ascii="Times New Roman" w:hAnsi="Times New Roman"/>
                <w:b/>
                <w:bCs/>
                <w:iCs/>
                <w:color w:val="000000"/>
              </w:rPr>
            </w:pPr>
            <w:r w:rsidRPr="00E24034">
              <w:rPr>
                <w:rFonts w:ascii="Times New Roman" w:hAnsi="Times New Roman"/>
                <w:b/>
              </w:rPr>
              <w:t>0</w:t>
            </w:r>
          </w:p>
        </w:tc>
        <w:tc>
          <w:tcPr>
            <w:tcW w:w="922" w:type="dxa"/>
            <w:tcBorders>
              <w:top w:val="nil"/>
              <w:left w:val="nil"/>
              <w:bottom w:val="single" w:sz="4" w:space="0" w:color="auto"/>
              <w:right w:val="single" w:sz="4" w:space="0" w:color="auto"/>
            </w:tcBorders>
            <w:textDirection w:val="lrTb"/>
            <w:vAlign w:val="bottom"/>
          </w:tcPr>
          <w:p w:rsidR="0091339E" w:rsidRPr="00E24034" w:rsidP="00187C71">
            <w:pPr>
              <w:bidi w:val="0"/>
              <w:jc w:val="right"/>
              <w:rPr>
                <w:rFonts w:ascii="Times New Roman" w:hAnsi="Times New Roman"/>
                <w:b/>
                <w:bCs/>
                <w:iCs/>
                <w:color w:val="000000"/>
              </w:rPr>
            </w:pPr>
            <w:r w:rsidRPr="00E24034">
              <w:rPr>
                <w:rFonts w:ascii="Times New Roman" w:hAnsi="Times New Roman"/>
                <w:b/>
                <w:bCs/>
                <w:iCs/>
                <w:color w:val="000000"/>
              </w:rPr>
              <w:t>0</w:t>
            </w:r>
          </w:p>
        </w:tc>
        <w:tc>
          <w:tcPr>
            <w:tcW w:w="923" w:type="dxa"/>
            <w:tcBorders>
              <w:top w:val="nil"/>
              <w:left w:val="nil"/>
              <w:bottom w:val="single" w:sz="4" w:space="0" w:color="auto"/>
              <w:right w:val="single" w:sz="4" w:space="0" w:color="auto"/>
            </w:tcBorders>
            <w:textDirection w:val="lrTb"/>
            <w:vAlign w:val="bottom"/>
          </w:tcPr>
          <w:p w:rsidR="0091339E" w:rsidRPr="00E24034" w:rsidP="00187C71">
            <w:pPr>
              <w:bidi w:val="0"/>
              <w:jc w:val="right"/>
              <w:rPr>
                <w:rFonts w:ascii="Times New Roman" w:hAnsi="Times New Roman"/>
                <w:b/>
                <w:bCs/>
                <w:iCs/>
                <w:color w:val="000000"/>
              </w:rPr>
            </w:pPr>
            <w:r w:rsidRPr="00E24034">
              <w:rPr>
                <w:rFonts w:ascii="Times New Roman" w:hAnsi="Times New Roman"/>
                <w:b/>
                <w:bCs/>
                <w:iCs/>
                <w:color w:val="000000"/>
              </w:rPr>
              <w:t>0</w:t>
            </w:r>
          </w:p>
        </w:tc>
        <w:tc>
          <w:tcPr>
            <w:tcW w:w="1328" w:type="dxa"/>
            <w:tcBorders>
              <w:top w:val="nil"/>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rPr>
            </w:pPr>
            <w:r w:rsidRPr="00E24034">
              <w:rPr>
                <w:rFonts w:ascii="Times New Roman" w:hAnsi="Times New Roman"/>
              </w:rPr>
              <w:t> </w:t>
            </w:r>
          </w:p>
        </w:tc>
      </w:tr>
      <w:tr>
        <w:tblPrEx>
          <w:tblW w:w="9248" w:type="dxa"/>
          <w:tblCellMar>
            <w:left w:w="70" w:type="dxa"/>
            <w:right w:w="70" w:type="dxa"/>
          </w:tblCellMar>
        </w:tblPrEx>
        <w:trPr>
          <w:trHeight w:val="251"/>
        </w:trPr>
        <w:tc>
          <w:tcPr>
            <w:tcW w:w="4231" w:type="dxa"/>
            <w:tcBorders>
              <w:top w:val="nil"/>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rPr>
            </w:pPr>
            <w:r w:rsidRPr="00E24034">
              <w:rPr>
                <w:rFonts w:ascii="Times New Roman" w:hAnsi="Times New Roman"/>
              </w:rPr>
              <w:t xml:space="preserve">  Bežné transfery (640)</w:t>
            </w:r>
            <w:r w:rsidRPr="00E24034">
              <w:rPr>
                <w:rFonts w:ascii="Times New Roman" w:hAnsi="Times New Roman"/>
                <w:vertAlign w:val="superscript"/>
              </w:rPr>
              <w:t>2</w:t>
            </w: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923"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1328" w:type="dxa"/>
            <w:tcBorders>
              <w:top w:val="nil"/>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rPr>
            </w:pPr>
            <w:r w:rsidRPr="00E24034">
              <w:rPr>
                <w:rFonts w:ascii="Times New Roman" w:hAnsi="Times New Roman"/>
              </w:rPr>
              <w:t> </w:t>
            </w:r>
          </w:p>
        </w:tc>
      </w:tr>
      <w:tr>
        <w:tblPrEx>
          <w:tblW w:w="9248" w:type="dxa"/>
          <w:tblCellMar>
            <w:left w:w="70" w:type="dxa"/>
            <w:right w:w="70" w:type="dxa"/>
          </w:tblCellMar>
        </w:tblPrEx>
        <w:trPr>
          <w:trHeight w:val="251"/>
        </w:trPr>
        <w:tc>
          <w:tcPr>
            <w:tcW w:w="4231" w:type="dxa"/>
            <w:tcBorders>
              <w:top w:val="nil"/>
              <w:left w:val="single" w:sz="4" w:space="0" w:color="auto"/>
              <w:bottom w:val="single" w:sz="4" w:space="0" w:color="auto"/>
              <w:right w:val="single" w:sz="4" w:space="0" w:color="auto"/>
            </w:tcBorders>
            <w:textDirection w:val="lrTb"/>
            <w:vAlign w:val="center"/>
          </w:tcPr>
          <w:p w:rsidR="0091339E" w:rsidRPr="00E24034" w:rsidP="00187C71">
            <w:pPr>
              <w:bidi w:val="0"/>
              <w:rPr>
                <w:rFonts w:ascii="Times New Roman" w:hAnsi="Times New Roman"/>
              </w:rPr>
            </w:pPr>
            <w:r w:rsidRPr="00E24034">
              <w:rPr>
                <w:rFonts w:ascii="Times New Roman" w:hAnsi="Times New Roman"/>
              </w:rPr>
              <w:t xml:space="preserve">  Splácanie úrokov a ostatné platby súvisiace s úvermi, pôžičkami a NFV (650)</w:t>
            </w:r>
            <w:r w:rsidRPr="00E24034">
              <w:rPr>
                <w:rFonts w:ascii="Times New Roman" w:hAnsi="Times New Roman"/>
                <w:vertAlign w:val="superscript"/>
              </w:rPr>
              <w:t>2</w:t>
            </w: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923"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1328" w:type="dxa"/>
            <w:tcBorders>
              <w:top w:val="nil"/>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rPr>
            </w:pPr>
          </w:p>
        </w:tc>
      </w:tr>
      <w:tr>
        <w:tblPrEx>
          <w:tblW w:w="9248" w:type="dxa"/>
          <w:tblCellMar>
            <w:left w:w="70" w:type="dxa"/>
            <w:right w:w="70" w:type="dxa"/>
          </w:tblCellMar>
        </w:tblPrEx>
        <w:trPr>
          <w:trHeight w:val="251"/>
        </w:trPr>
        <w:tc>
          <w:tcPr>
            <w:tcW w:w="4231" w:type="dxa"/>
            <w:tcBorders>
              <w:top w:val="nil"/>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b/>
                <w:bCs/>
              </w:rPr>
            </w:pPr>
            <w:r w:rsidRPr="00E24034">
              <w:rPr>
                <w:rFonts w:ascii="Times New Roman" w:hAnsi="Times New Roman"/>
                <w:b/>
                <w:bCs/>
              </w:rPr>
              <w:t>Kapitálové výdavky (700)</w:t>
            </w: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923"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328" w:type="dxa"/>
            <w:tcBorders>
              <w:top w:val="nil"/>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rPr>
            </w:pPr>
            <w:r w:rsidRPr="00E24034">
              <w:rPr>
                <w:rFonts w:ascii="Times New Roman" w:hAnsi="Times New Roman"/>
              </w:rPr>
              <w:t> </w:t>
            </w:r>
          </w:p>
        </w:tc>
      </w:tr>
      <w:tr>
        <w:tblPrEx>
          <w:tblW w:w="9248" w:type="dxa"/>
          <w:tblCellMar>
            <w:left w:w="70" w:type="dxa"/>
            <w:right w:w="70" w:type="dxa"/>
          </w:tblCellMar>
        </w:tblPrEx>
        <w:trPr>
          <w:trHeight w:val="251"/>
        </w:trPr>
        <w:tc>
          <w:tcPr>
            <w:tcW w:w="4231" w:type="dxa"/>
            <w:tcBorders>
              <w:top w:val="nil"/>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rPr>
            </w:pPr>
            <w:r w:rsidRPr="00E24034">
              <w:rPr>
                <w:rFonts w:ascii="Times New Roman" w:hAnsi="Times New Roman"/>
              </w:rPr>
              <w:t xml:space="preserve">  Obstarávanie kapitálových aktív (710)</w:t>
            </w:r>
            <w:r w:rsidRPr="00E24034">
              <w:rPr>
                <w:rFonts w:ascii="Times New Roman" w:hAnsi="Times New Roman"/>
                <w:vertAlign w:val="superscript"/>
              </w:rPr>
              <w:t>2</w:t>
            </w: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923"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1328" w:type="dxa"/>
            <w:tcBorders>
              <w:top w:val="nil"/>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rPr>
            </w:pPr>
            <w:r w:rsidRPr="00E24034">
              <w:rPr>
                <w:rFonts w:ascii="Times New Roman" w:hAnsi="Times New Roman"/>
              </w:rPr>
              <w:t> </w:t>
            </w:r>
          </w:p>
        </w:tc>
      </w:tr>
      <w:tr>
        <w:tblPrEx>
          <w:tblW w:w="9248" w:type="dxa"/>
          <w:tblCellMar>
            <w:left w:w="70" w:type="dxa"/>
            <w:right w:w="70" w:type="dxa"/>
          </w:tblCellMar>
        </w:tblPrEx>
        <w:trPr>
          <w:trHeight w:val="251"/>
        </w:trPr>
        <w:tc>
          <w:tcPr>
            <w:tcW w:w="4231" w:type="dxa"/>
            <w:tcBorders>
              <w:top w:val="nil"/>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rPr>
            </w:pPr>
            <w:r w:rsidRPr="00E24034">
              <w:rPr>
                <w:rFonts w:ascii="Times New Roman" w:hAnsi="Times New Roman"/>
              </w:rPr>
              <w:t xml:space="preserve">  Kapitálové transfery (720)</w:t>
            </w:r>
            <w:r w:rsidRPr="00E24034">
              <w:rPr>
                <w:rFonts w:ascii="Times New Roman" w:hAnsi="Times New Roman"/>
                <w:vertAlign w:val="superscript"/>
              </w:rPr>
              <w:t>2</w:t>
            </w: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923"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1328" w:type="dxa"/>
            <w:tcBorders>
              <w:top w:val="nil"/>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rPr>
            </w:pPr>
            <w:r w:rsidRPr="00E24034">
              <w:rPr>
                <w:rFonts w:ascii="Times New Roman" w:hAnsi="Times New Roman"/>
              </w:rPr>
              <w:t> </w:t>
            </w:r>
          </w:p>
        </w:tc>
      </w:tr>
      <w:tr>
        <w:tblPrEx>
          <w:tblW w:w="9248" w:type="dxa"/>
          <w:tblCellMar>
            <w:left w:w="70" w:type="dxa"/>
            <w:right w:w="70" w:type="dxa"/>
          </w:tblCellMar>
        </w:tblPrEx>
        <w:trPr>
          <w:trHeight w:val="251"/>
        </w:trPr>
        <w:tc>
          <w:tcPr>
            <w:tcW w:w="4231" w:type="dxa"/>
            <w:tcBorders>
              <w:top w:val="nil"/>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b/>
                <w:bCs/>
              </w:rPr>
            </w:pPr>
            <w:r w:rsidRPr="00E24034">
              <w:rPr>
                <w:rFonts w:ascii="Times New Roman" w:hAnsi="Times New Roman"/>
                <w:b/>
                <w:bCs/>
              </w:rPr>
              <w:t>Výdavky z transakcií s finančnými aktívami a finančnými pasívami (800)</w:t>
            </w: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r w:rsidRPr="00E24034">
              <w:rPr>
                <w:rFonts w:ascii="Times New Roman" w:hAnsi="Times New Roman"/>
                <w:b/>
                <w:bCs/>
              </w:rPr>
              <w:t> </w:t>
            </w: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r w:rsidRPr="00E24034">
              <w:rPr>
                <w:rFonts w:ascii="Times New Roman" w:hAnsi="Times New Roman"/>
                <w:b/>
                <w:bCs/>
              </w:rPr>
              <w:t> </w:t>
            </w: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r w:rsidRPr="00E24034">
              <w:rPr>
                <w:rFonts w:ascii="Times New Roman" w:hAnsi="Times New Roman"/>
                <w:b/>
                <w:bCs/>
              </w:rPr>
              <w:t> </w:t>
            </w:r>
          </w:p>
        </w:tc>
        <w:tc>
          <w:tcPr>
            <w:tcW w:w="923"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r w:rsidRPr="00E24034">
              <w:rPr>
                <w:rFonts w:ascii="Times New Roman" w:hAnsi="Times New Roman"/>
                <w:b/>
                <w:bCs/>
              </w:rPr>
              <w:t> </w:t>
            </w:r>
          </w:p>
        </w:tc>
        <w:tc>
          <w:tcPr>
            <w:tcW w:w="1328" w:type="dxa"/>
            <w:tcBorders>
              <w:top w:val="nil"/>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rPr>
            </w:pPr>
            <w:r w:rsidRPr="00E24034">
              <w:rPr>
                <w:rFonts w:ascii="Times New Roman" w:hAnsi="Times New Roman"/>
              </w:rPr>
              <w:t> </w:t>
            </w:r>
          </w:p>
        </w:tc>
      </w:tr>
      <w:tr>
        <w:tblPrEx>
          <w:tblW w:w="9248" w:type="dxa"/>
          <w:tblCellMar>
            <w:left w:w="70" w:type="dxa"/>
            <w:right w:w="70" w:type="dxa"/>
          </w:tblCellMar>
        </w:tblPrEx>
        <w:trPr>
          <w:trHeight w:val="251"/>
        </w:trPr>
        <w:tc>
          <w:tcPr>
            <w:tcW w:w="4231" w:type="dxa"/>
            <w:tcBorders>
              <w:top w:val="nil"/>
              <w:left w:val="single" w:sz="4" w:space="0" w:color="auto"/>
              <w:bottom w:val="none" w:sz="0" w:space="0" w:color="auto"/>
              <w:right w:val="single" w:sz="4" w:space="0" w:color="auto"/>
            </w:tcBorders>
            <w:shd w:val="clear" w:color="auto" w:fill="000000"/>
            <w:textDirection w:val="lrTb"/>
            <w:vAlign w:val="top"/>
          </w:tcPr>
          <w:p w:rsidR="0091339E" w:rsidRPr="00E24034" w:rsidP="00187C71">
            <w:pPr>
              <w:bidi w:val="0"/>
              <w:rPr>
                <w:rFonts w:ascii="Times New Roman" w:hAnsi="Times New Roman"/>
                <w:b/>
                <w:bCs/>
                <w:color w:val="FFFFFF"/>
              </w:rPr>
            </w:pPr>
            <w:r w:rsidRPr="00E24034">
              <w:rPr>
                <w:rFonts w:ascii="Times New Roman" w:hAnsi="Times New Roman"/>
                <w:b/>
                <w:bCs/>
                <w:color w:val="FFFFFF"/>
              </w:rPr>
              <w:t>Dopad na výdavky verejnej správy celkom</w:t>
            </w:r>
          </w:p>
        </w:tc>
        <w:tc>
          <w:tcPr>
            <w:tcW w:w="922" w:type="dxa"/>
            <w:tcBorders>
              <w:top w:val="nil"/>
              <w:left w:val="nil"/>
              <w:bottom w:val="none" w:sz="0"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p>
        </w:tc>
        <w:tc>
          <w:tcPr>
            <w:tcW w:w="922" w:type="dxa"/>
            <w:tcBorders>
              <w:top w:val="nil"/>
              <w:left w:val="nil"/>
              <w:bottom w:val="none" w:sz="0"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p>
        </w:tc>
        <w:tc>
          <w:tcPr>
            <w:tcW w:w="922" w:type="dxa"/>
            <w:tcBorders>
              <w:top w:val="nil"/>
              <w:left w:val="nil"/>
              <w:bottom w:val="none" w:sz="0"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p>
        </w:tc>
        <w:tc>
          <w:tcPr>
            <w:tcW w:w="923" w:type="dxa"/>
            <w:tcBorders>
              <w:top w:val="nil"/>
              <w:left w:val="nil"/>
              <w:bottom w:val="none" w:sz="0"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p>
        </w:tc>
        <w:tc>
          <w:tcPr>
            <w:tcW w:w="1328" w:type="dxa"/>
            <w:tcBorders>
              <w:top w:val="nil"/>
              <w:left w:val="nil"/>
              <w:bottom w:val="none" w:sz="0" w:space="0" w:color="auto"/>
              <w:right w:val="single" w:sz="4" w:space="0" w:color="auto"/>
            </w:tcBorders>
            <w:shd w:val="clear" w:color="auto" w:fill="000000"/>
            <w:noWrap/>
            <w:textDirection w:val="lrTb"/>
            <w:vAlign w:val="bottom"/>
          </w:tcPr>
          <w:p w:rsidR="0091339E" w:rsidRPr="00E24034" w:rsidP="00187C71">
            <w:pPr>
              <w:bidi w:val="0"/>
              <w:rPr>
                <w:rFonts w:ascii="Times New Roman" w:hAnsi="Times New Roman"/>
                <w:color w:val="FFFFFF"/>
              </w:rPr>
            </w:pPr>
            <w:r w:rsidRPr="00E24034">
              <w:rPr>
                <w:rFonts w:ascii="Times New Roman" w:hAnsi="Times New Roman"/>
                <w:color w:val="FFFFFF"/>
              </w:rPr>
              <w:t> </w:t>
            </w:r>
          </w:p>
        </w:tc>
      </w:tr>
      <w:tr>
        <w:tblPrEx>
          <w:tblW w:w="9248" w:type="dxa"/>
          <w:tblCellMar>
            <w:left w:w="70" w:type="dxa"/>
            <w:right w:w="70" w:type="dxa"/>
          </w:tblCellMar>
        </w:tblPrEx>
        <w:trPr>
          <w:trHeight w:val="251"/>
        </w:trPr>
        <w:tc>
          <w:tcPr>
            <w:tcW w:w="4231" w:type="dxa"/>
            <w:tcBorders>
              <w:top w:val="nil"/>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b/>
                <w:bCs/>
              </w:rPr>
            </w:pPr>
            <w:r w:rsidRPr="00E24034">
              <w:rPr>
                <w:rFonts w:ascii="Times New Roman" w:hAnsi="Times New Roman"/>
                <w:b/>
                <w:bCs/>
              </w:rPr>
              <w:t xml:space="preserve">  z toho výdavky na ŠR</w:t>
            </w: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922"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923"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328" w:type="dxa"/>
            <w:tcBorders>
              <w:top w:val="nil"/>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rPr>
            </w:pPr>
          </w:p>
        </w:tc>
      </w:tr>
      <w:tr>
        <w:tblPrEx>
          <w:tblW w:w="9248" w:type="dxa"/>
          <w:tblCellMar>
            <w:left w:w="70" w:type="dxa"/>
            <w:right w:w="70" w:type="dxa"/>
          </w:tblCellMar>
        </w:tblPrEx>
        <w:trPr>
          <w:trHeight w:val="251"/>
        </w:trPr>
        <w:tc>
          <w:tcPr>
            <w:tcW w:w="4231"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b/>
                <w:bCs/>
              </w:rPr>
            </w:pPr>
            <w:r w:rsidRPr="00E24034">
              <w:rPr>
                <w:rFonts w:ascii="Times New Roman" w:hAnsi="Times New Roman"/>
                <w:bCs/>
              </w:rPr>
              <w:t xml:space="preserve">        Bežné výdavky</w:t>
            </w:r>
            <w:r w:rsidRPr="00E24034">
              <w:rPr>
                <w:rFonts w:ascii="Times New Roman" w:hAnsi="Times New Roman"/>
                <w:b/>
                <w:bCs/>
              </w:rPr>
              <w:t xml:space="preserve"> </w:t>
            </w:r>
            <w:r w:rsidRPr="00E24034">
              <w:rPr>
                <w:rFonts w:ascii="Times New Roman" w:hAnsi="Times New Roman"/>
                <w:bCs/>
              </w:rPr>
              <w:t>(600)</w:t>
            </w:r>
            <w:r w:rsidRPr="00E24034">
              <w:rPr>
                <w:rFonts w:ascii="Times New Roman" w:hAnsi="Times New Roman"/>
                <w:b/>
                <w:bCs/>
              </w:rPr>
              <w:t xml:space="preserve"> </w:t>
            </w:r>
          </w:p>
        </w:tc>
        <w:tc>
          <w:tcPr>
            <w:tcW w:w="922"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922" w:type="dxa"/>
            <w:tcBorders>
              <w:top w:val="single" w:sz="4" w:space="0" w:color="auto"/>
              <w:left w:val="nil"/>
              <w:bottom w:val="single" w:sz="4" w:space="0" w:color="auto"/>
              <w:right w:val="single" w:sz="4" w:space="0" w:color="auto"/>
            </w:tcBorders>
            <w:textDirection w:val="lrTb"/>
            <w:vAlign w:val="bottom"/>
          </w:tcPr>
          <w:p w:rsidR="0091339E" w:rsidRPr="00E24034" w:rsidP="00187C71">
            <w:pPr>
              <w:bidi w:val="0"/>
              <w:jc w:val="right"/>
              <w:rPr>
                <w:rFonts w:ascii="Times New Roman" w:hAnsi="Times New Roman"/>
                <w:b/>
                <w:bCs/>
                <w:iCs/>
                <w:color w:val="000000"/>
              </w:rPr>
            </w:pPr>
            <w:r w:rsidRPr="00E24034">
              <w:rPr>
                <w:rFonts w:ascii="Times New Roman" w:hAnsi="Times New Roman"/>
                <w:b/>
              </w:rPr>
              <w:t>0</w:t>
            </w:r>
          </w:p>
        </w:tc>
        <w:tc>
          <w:tcPr>
            <w:tcW w:w="922" w:type="dxa"/>
            <w:tcBorders>
              <w:top w:val="single" w:sz="4" w:space="0" w:color="auto"/>
              <w:left w:val="nil"/>
              <w:bottom w:val="single" w:sz="4" w:space="0" w:color="auto"/>
              <w:right w:val="single" w:sz="4" w:space="0" w:color="auto"/>
            </w:tcBorders>
            <w:textDirection w:val="lrTb"/>
            <w:vAlign w:val="bottom"/>
          </w:tcPr>
          <w:p w:rsidR="0091339E" w:rsidRPr="00E24034" w:rsidP="00187C71">
            <w:pPr>
              <w:bidi w:val="0"/>
              <w:jc w:val="right"/>
              <w:rPr>
                <w:rFonts w:ascii="Times New Roman" w:hAnsi="Times New Roman"/>
                <w:b/>
                <w:bCs/>
                <w:iCs/>
                <w:color w:val="000000"/>
              </w:rPr>
            </w:pPr>
            <w:r w:rsidRPr="00E24034">
              <w:rPr>
                <w:rFonts w:ascii="Times New Roman" w:hAnsi="Times New Roman"/>
                <w:b/>
                <w:bCs/>
                <w:iCs/>
                <w:color w:val="000000"/>
              </w:rPr>
              <w:t>0</w:t>
            </w:r>
          </w:p>
        </w:tc>
        <w:tc>
          <w:tcPr>
            <w:tcW w:w="923" w:type="dxa"/>
            <w:tcBorders>
              <w:top w:val="single" w:sz="4" w:space="0" w:color="auto"/>
              <w:left w:val="nil"/>
              <w:bottom w:val="single" w:sz="4" w:space="0" w:color="auto"/>
              <w:right w:val="single" w:sz="4" w:space="0" w:color="auto"/>
            </w:tcBorders>
            <w:textDirection w:val="lrTb"/>
            <w:vAlign w:val="bottom"/>
          </w:tcPr>
          <w:p w:rsidR="0091339E" w:rsidRPr="00E24034" w:rsidP="00187C71">
            <w:pPr>
              <w:bidi w:val="0"/>
              <w:jc w:val="right"/>
              <w:rPr>
                <w:rFonts w:ascii="Times New Roman" w:hAnsi="Times New Roman"/>
                <w:b/>
                <w:bCs/>
                <w:iCs/>
                <w:color w:val="000000"/>
              </w:rPr>
            </w:pPr>
            <w:r w:rsidRPr="00E24034">
              <w:rPr>
                <w:rFonts w:ascii="Times New Roman" w:hAnsi="Times New Roman"/>
                <w:b/>
                <w:bCs/>
                <w:iCs/>
                <w:color w:val="000000"/>
              </w:rPr>
              <w:t>0</w:t>
            </w:r>
          </w:p>
        </w:tc>
        <w:tc>
          <w:tcPr>
            <w:tcW w:w="1328" w:type="dxa"/>
            <w:tcBorders>
              <w:top w:val="single" w:sz="4" w:space="0" w:color="auto"/>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rPr>
            </w:pPr>
          </w:p>
        </w:tc>
      </w:tr>
      <w:tr>
        <w:tblPrEx>
          <w:tblW w:w="9248" w:type="dxa"/>
          <w:tblCellMar>
            <w:left w:w="70" w:type="dxa"/>
            <w:right w:w="70" w:type="dxa"/>
          </w:tblCellMar>
        </w:tblPrEx>
        <w:trPr>
          <w:trHeight w:val="251"/>
        </w:trPr>
        <w:tc>
          <w:tcPr>
            <w:tcW w:w="4231"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b/>
                <w:bCs/>
              </w:rPr>
            </w:pPr>
            <w:r w:rsidRPr="00E24034">
              <w:rPr>
                <w:rFonts w:ascii="Times New Roman" w:hAnsi="Times New Roman"/>
                <w:b/>
                <w:bCs/>
              </w:rPr>
              <w:t xml:space="preserve">               </w:t>
            </w:r>
            <w:r w:rsidRPr="00E24034">
              <w:rPr>
                <w:rFonts w:ascii="Times New Roman" w:hAnsi="Times New Roman"/>
              </w:rPr>
              <w:t xml:space="preserve"> Mzdy, platy, služobné príjmy a ostatné osobné vyrovnania (610)</w:t>
            </w:r>
          </w:p>
        </w:tc>
        <w:tc>
          <w:tcPr>
            <w:tcW w:w="922"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922"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922"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923"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328" w:type="dxa"/>
            <w:tcBorders>
              <w:top w:val="single" w:sz="4" w:space="0" w:color="auto"/>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rPr>
            </w:pPr>
          </w:p>
        </w:tc>
      </w:tr>
      <w:tr>
        <w:tblPrEx>
          <w:tblW w:w="9248" w:type="dxa"/>
          <w:tblCellMar>
            <w:left w:w="70" w:type="dxa"/>
            <w:right w:w="70" w:type="dxa"/>
          </w:tblCellMar>
        </w:tblPrEx>
        <w:trPr>
          <w:trHeight w:val="251"/>
        </w:trPr>
        <w:tc>
          <w:tcPr>
            <w:tcW w:w="4231"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b/>
                <w:bCs/>
              </w:rPr>
            </w:pPr>
            <w:r w:rsidRPr="00E24034">
              <w:rPr>
                <w:rFonts w:ascii="Times New Roman" w:hAnsi="Times New Roman"/>
                <w:bCs/>
              </w:rPr>
              <w:t xml:space="preserve">        Kapitálové výdavky (700)</w:t>
            </w:r>
          </w:p>
        </w:tc>
        <w:tc>
          <w:tcPr>
            <w:tcW w:w="922"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922"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922"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923"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328" w:type="dxa"/>
            <w:tcBorders>
              <w:top w:val="single" w:sz="4" w:space="0" w:color="auto"/>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rPr>
            </w:pPr>
          </w:p>
        </w:tc>
      </w:tr>
      <w:tr>
        <w:tblPrEx>
          <w:tblW w:w="9248" w:type="dxa"/>
          <w:tblCellMar>
            <w:left w:w="70" w:type="dxa"/>
            <w:right w:w="70" w:type="dxa"/>
          </w:tblCellMar>
        </w:tblPrEx>
        <w:trPr>
          <w:trHeight w:val="251"/>
        </w:trPr>
        <w:tc>
          <w:tcPr>
            <w:tcW w:w="4231"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bCs/>
              </w:rPr>
            </w:pPr>
            <w:r w:rsidRPr="00E24034">
              <w:rPr>
                <w:rFonts w:ascii="Times New Roman" w:hAnsi="Times New Roman"/>
                <w:bCs/>
              </w:rPr>
              <w:t xml:space="preserve">        Výdavky z transakcií s finančnými aktívami a finančnými pasívami (800)</w:t>
            </w:r>
          </w:p>
        </w:tc>
        <w:tc>
          <w:tcPr>
            <w:tcW w:w="922"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922"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922"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923"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328" w:type="dxa"/>
            <w:tcBorders>
              <w:top w:val="single" w:sz="4" w:space="0" w:color="auto"/>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rPr>
            </w:pPr>
          </w:p>
        </w:tc>
      </w:tr>
    </w:tbl>
    <w:p w:rsidR="0091339E" w:rsidP="0091339E">
      <w:pPr>
        <w:pStyle w:val="BodyText"/>
        <w:tabs>
          <w:tab w:val="num" w:pos="1080"/>
        </w:tabs>
        <w:bidi w:val="0"/>
        <w:rPr>
          <w:rFonts w:ascii="Times New Roman" w:hAnsi="Times New Roman"/>
          <w:b/>
          <w:bCs/>
        </w:rPr>
      </w:pPr>
    </w:p>
    <w:p w:rsidR="0091339E" w:rsidP="0091339E">
      <w:pPr>
        <w:pStyle w:val="BodyText"/>
        <w:tabs>
          <w:tab w:val="num" w:pos="1080"/>
        </w:tabs>
        <w:bidi w:val="0"/>
        <w:rPr>
          <w:rFonts w:ascii="Times New Roman" w:hAnsi="Times New Roman"/>
          <w:b/>
          <w:bCs/>
        </w:rPr>
      </w:pPr>
      <w:r w:rsidRPr="00E24034">
        <w:rPr>
          <w:rFonts w:ascii="Times New Roman" w:hAnsi="Times New Roman"/>
          <w:b/>
          <w:bCs/>
        </w:rPr>
        <w:t xml:space="preserve">2 –  výdavky rozpísať až do položiek platnej ekonomickej klasifikácie </w:t>
      </w:r>
    </w:p>
    <w:p w:rsidR="0091339E" w:rsidP="0091339E">
      <w:pPr>
        <w:bidi w:val="0"/>
        <w:ind w:left="6381" w:firstLine="709"/>
        <w:jc w:val="center"/>
        <w:rPr>
          <w:rFonts w:ascii="Times New Roman" w:hAnsi="Times New Roman"/>
          <w:bCs/>
        </w:rPr>
      </w:pPr>
      <w:r w:rsidRPr="008B54D2">
        <w:rPr>
          <w:rFonts w:ascii="Times New Roman" w:hAnsi="Times New Roman"/>
          <w:bCs/>
        </w:rPr>
        <w:t>Tabuľka č. 6</w:t>
      </w:r>
    </w:p>
    <w:tbl>
      <w:tblPr>
        <w:tblStyle w:val="TableNormal"/>
        <w:tblW w:w="9293" w:type="dxa"/>
        <w:tblCellMar>
          <w:left w:w="70" w:type="dxa"/>
          <w:right w:w="70" w:type="dxa"/>
        </w:tblCellMar>
      </w:tblPr>
      <w:tblGrid>
        <w:gridCol w:w="3622"/>
        <w:gridCol w:w="994"/>
        <w:gridCol w:w="1046"/>
        <w:gridCol w:w="1415"/>
        <w:gridCol w:w="1009"/>
        <w:gridCol w:w="1207"/>
      </w:tblGrid>
      <w:tr>
        <w:tblPrEx>
          <w:tblW w:w="9293" w:type="dxa"/>
          <w:tblCellMar>
            <w:left w:w="70" w:type="dxa"/>
            <w:right w:w="70" w:type="dxa"/>
          </w:tblCellMar>
        </w:tblPrEx>
        <w:trPr>
          <w:trHeight w:val="415"/>
        </w:trPr>
        <w:tc>
          <w:tcPr>
            <w:tcW w:w="3622"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Zamestnanosť</w:t>
            </w:r>
          </w:p>
        </w:tc>
        <w:tc>
          <w:tcPr>
            <w:tcW w:w="4464"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Vplyv na rozpočet verejnej správy</w:t>
            </w:r>
          </w:p>
        </w:tc>
        <w:tc>
          <w:tcPr>
            <w:tcW w:w="1207"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poznámka</w:t>
            </w:r>
          </w:p>
        </w:tc>
      </w:tr>
      <w:tr>
        <w:tblPrEx>
          <w:tblW w:w="9293" w:type="dxa"/>
          <w:tblCellMar>
            <w:left w:w="70" w:type="dxa"/>
            <w:right w:w="70" w:type="dxa"/>
          </w:tblCellMar>
        </w:tblPrEx>
        <w:trPr>
          <w:trHeight w:val="415"/>
        </w:trPr>
        <w:tc>
          <w:tcPr>
            <w:tcW w:w="3622" w:type="dxa"/>
            <w:vMerge/>
            <w:tcBorders>
              <w:top w:val="single" w:sz="4" w:space="0" w:color="auto"/>
              <w:left w:val="single" w:sz="4" w:space="0" w:color="auto"/>
              <w:bottom w:val="single" w:sz="4" w:space="0" w:color="auto"/>
              <w:right w:val="single" w:sz="4" w:space="0" w:color="auto"/>
            </w:tcBorders>
            <w:textDirection w:val="lrTb"/>
            <w:vAlign w:val="center"/>
          </w:tcPr>
          <w:p w:rsidR="0091339E" w:rsidRPr="00E24034" w:rsidP="00187C71">
            <w:pPr>
              <w:bidi w:val="0"/>
              <w:rPr>
                <w:rFonts w:ascii="Times New Roman" w:hAnsi="Times New Roman"/>
                <w:b/>
                <w:bCs/>
                <w:color w:val="FFFFFF"/>
              </w:rPr>
            </w:pPr>
          </w:p>
        </w:tc>
        <w:tc>
          <w:tcPr>
            <w:tcW w:w="994" w:type="dxa"/>
            <w:tcBorders>
              <w:top w:val="nil"/>
              <w:left w:val="nil"/>
              <w:bottom w:val="single" w:sz="4"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2011</w:t>
            </w:r>
          </w:p>
        </w:tc>
        <w:tc>
          <w:tcPr>
            <w:tcW w:w="1046" w:type="dxa"/>
            <w:tcBorders>
              <w:top w:val="nil"/>
              <w:left w:val="nil"/>
              <w:bottom w:val="single" w:sz="4"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2012</w:t>
            </w:r>
          </w:p>
        </w:tc>
        <w:tc>
          <w:tcPr>
            <w:tcW w:w="1415" w:type="dxa"/>
            <w:tcBorders>
              <w:top w:val="nil"/>
              <w:left w:val="nil"/>
              <w:bottom w:val="single" w:sz="4"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2013</w:t>
            </w:r>
          </w:p>
        </w:tc>
        <w:tc>
          <w:tcPr>
            <w:tcW w:w="1009" w:type="dxa"/>
            <w:tcBorders>
              <w:top w:val="nil"/>
              <w:left w:val="nil"/>
              <w:bottom w:val="single" w:sz="4"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2014</w:t>
            </w:r>
          </w:p>
        </w:tc>
        <w:tc>
          <w:tcPr>
            <w:tcW w:w="1207" w:type="dxa"/>
            <w:vMerge/>
            <w:tcBorders>
              <w:top w:val="single" w:sz="4" w:space="0" w:color="auto"/>
              <w:left w:val="single" w:sz="4" w:space="0" w:color="auto"/>
              <w:bottom w:val="single" w:sz="4" w:space="0" w:color="auto"/>
              <w:right w:val="single" w:sz="4" w:space="0" w:color="auto"/>
            </w:tcBorders>
            <w:textDirection w:val="lrTb"/>
            <w:vAlign w:val="center"/>
          </w:tcPr>
          <w:p w:rsidR="0091339E" w:rsidRPr="00E24034" w:rsidP="00187C71">
            <w:pPr>
              <w:bidi w:val="0"/>
              <w:rPr>
                <w:rFonts w:ascii="Times New Roman" w:hAnsi="Times New Roman"/>
                <w:b/>
                <w:bCs/>
                <w:color w:val="FFFFFF"/>
              </w:rPr>
            </w:pPr>
          </w:p>
        </w:tc>
      </w:tr>
      <w:tr>
        <w:tblPrEx>
          <w:tblW w:w="9293" w:type="dxa"/>
          <w:tblCellMar>
            <w:left w:w="70" w:type="dxa"/>
            <w:right w:w="70" w:type="dxa"/>
          </w:tblCellMar>
        </w:tblPrEx>
        <w:trPr>
          <w:trHeight w:val="415"/>
        </w:trPr>
        <w:tc>
          <w:tcPr>
            <w:tcW w:w="3622" w:type="dxa"/>
            <w:tcBorders>
              <w:top w:val="nil"/>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b/>
                <w:bCs/>
              </w:rPr>
            </w:pPr>
            <w:r w:rsidRPr="00E24034">
              <w:rPr>
                <w:rFonts w:ascii="Times New Roman" w:hAnsi="Times New Roman"/>
                <w:b/>
                <w:bCs/>
              </w:rPr>
              <w:t>Počet zamestnancov celkom*</w:t>
            </w:r>
          </w:p>
        </w:tc>
        <w:tc>
          <w:tcPr>
            <w:tcW w:w="994"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046"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415"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009"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207" w:type="dxa"/>
            <w:tcBorders>
              <w:top w:val="nil"/>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rPr>
            </w:pPr>
            <w:r w:rsidRPr="00E24034">
              <w:rPr>
                <w:rFonts w:ascii="Times New Roman" w:hAnsi="Times New Roman"/>
              </w:rPr>
              <w:t> </w:t>
            </w:r>
          </w:p>
        </w:tc>
      </w:tr>
      <w:tr>
        <w:tblPrEx>
          <w:tblW w:w="9293" w:type="dxa"/>
          <w:tblCellMar>
            <w:left w:w="70" w:type="dxa"/>
            <w:right w:w="70" w:type="dxa"/>
          </w:tblCellMar>
        </w:tblPrEx>
        <w:trPr>
          <w:trHeight w:val="415"/>
        </w:trPr>
        <w:tc>
          <w:tcPr>
            <w:tcW w:w="3622" w:type="dxa"/>
            <w:tcBorders>
              <w:top w:val="nil"/>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b/>
                <w:bCs/>
              </w:rPr>
            </w:pPr>
            <w:r w:rsidRPr="00E24034">
              <w:rPr>
                <w:rFonts w:ascii="Times New Roman" w:hAnsi="Times New Roman"/>
                <w:b/>
                <w:bCs/>
              </w:rPr>
              <w:t xml:space="preserve">   z toho vplyv na ŠR</w:t>
            </w:r>
          </w:p>
        </w:tc>
        <w:tc>
          <w:tcPr>
            <w:tcW w:w="994"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046"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415"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009"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207" w:type="dxa"/>
            <w:tcBorders>
              <w:top w:val="nil"/>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rPr>
            </w:pPr>
          </w:p>
        </w:tc>
      </w:tr>
      <w:tr>
        <w:tblPrEx>
          <w:tblW w:w="9293" w:type="dxa"/>
          <w:tblCellMar>
            <w:left w:w="70" w:type="dxa"/>
            <w:right w:w="70" w:type="dxa"/>
          </w:tblCellMar>
        </w:tblPrEx>
        <w:trPr>
          <w:trHeight w:val="415"/>
        </w:trPr>
        <w:tc>
          <w:tcPr>
            <w:tcW w:w="3622" w:type="dxa"/>
            <w:tcBorders>
              <w:top w:val="nil"/>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b/>
                <w:bCs/>
              </w:rPr>
            </w:pPr>
            <w:r w:rsidRPr="00E24034">
              <w:rPr>
                <w:rFonts w:ascii="Times New Roman" w:hAnsi="Times New Roman"/>
                <w:b/>
                <w:bCs/>
              </w:rPr>
              <w:t>Priemerný mzdový výdavok (v eurách)*</w:t>
            </w:r>
          </w:p>
        </w:tc>
        <w:tc>
          <w:tcPr>
            <w:tcW w:w="994"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046"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415"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009"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207" w:type="dxa"/>
            <w:tcBorders>
              <w:top w:val="nil"/>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rPr>
            </w:pPr>
            <w:r w:rsidRPr="00E24034">
              <w:rPr>
                <w:rFonts w:ascii="Times New Roman" w:hAnsi="Times New Roman"/>
              </w:rPr>
              <w:t> </w:t>
            </w:r>
          </w:p>
        </w:tc>
      </w:tr>
      <w:tr>
        <w:tblPrEx>
          <w:tblW w:w="9293" w:type="dxa"/>
          <w:tblCellMar>
            <w:left w:w="70" w:type="dxa"/>
            <w:right w:w="70" w:type="dxa"/>
          </w:tblCellMar>
        </w:tblPrEx>
        <w:trPr>
          <w:trHeight w:val="415"/>
        </w:trPr>
        <w:tc>
          <w:tcPr>
            <w:tcW w:w="3622" w:type="dxa"/>
            <w:tcBorders>
              <w:top w:val="nil"/>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rPr>
            </w:pPr>
            <w:r w:rsidRPr="00E24034">
              <w:rPr>
                <w:rFonts w:ascii="Times New Roman" w:hAnsi="Times New Roman"/>
                <w:b/>
                <w:bCs/>
              </w:rPr>
              <w:t xml:space="preserve">   z toho vplyv na ŠR</w:t>
            </w:r>
          </w:p>
        </w:tc>
        <w:tc>
          <w:tcPr>
            <w:tcW w:w="994"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r w:rsidRPr="00E24034">
              <w:rPr>
                <w:rFonts w:ascii="Times New Roman" w:hAnsi="Times New Roman"/>
              </w:rPr>
              <w:t> </w:t>
            </w:r>
          </w:p>
        </w:tc>
        <w:tc>
          <w:tcPr>
            <w:tcW w:w="1046"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r w:rsidRPr="00E24034">
              <w:rPr>
                <w:rFonts w:ascii="Times New Roman" w:hAnsi="Times New Roman"/>
              </w:rPr>
              <w:t> </w:t>
            </w:r>
          </w:p>
        </w:tc>
        <w:tc>
          <w:tcPr>
            <w:tcW w:w="1415"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r w:rsidRPr="00E24034">
              <w:rPr>
                <w:rFonts w:ascii="Times New Roman" w:hAnsi="Times New Roman"/>
              </w:rPr>
              <w:t> </w:t>
            </w:r>
          </w:p>
        </w:tc>
        <w:tc>
          <w:tcPr>
            <w:tcW w:w="1009"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r w:rsidRPr="00E24034">
              <w:rPr>
                <w:rFonts w:ascii="Times New Roman" w:hAnsi="Times New Roman"/>
              </w:rPr>
              <w:t> </w:t>
            </w:r>
          </w:p>
        </w:tc>
        <w:tc>
          <w:tcPr>
            <w:tcW w:w="1207" w:type="dxa"/>
            <w:tcBorders>
              <w:top w:val="nil"/>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rPr>
            </w:pPr>
            <w:r w:rsidRPr="00E24034">
              <w:rPr>
                <w:rFonts w:ascii="Times New Roman" w:hAnsi="Times New Roman"/>
              </w:rPr>
              <w:t> </w:t>
            </w:r>
          </w:p>
        </w:tc>
      </w:tr>
      <w:tr>
        <w:tblPrEx>
          <w:tblW w:w="9293" w:type="dxa"/>
          <w:tblCellMar>
            <w:left w:w="70" w:type="dxa"/>
            <w:right w:w="70" w:type="dxa"/>
          </w:tblCellMar>
        </w:tblPrEx>
        <w:trPr>
          <w:trHeight w:val="415"/>
        </w:trPr>
        <w:tc>
          <w:tcPr>
            <w:tcW w:w="3622" w:type="dxa"/>
            <w:tcBorders>
              <w:top w:val="nil"/>
              <w:left w:val="single" w:sz="4" w:space="0" w:color="auto"/>
              <w:bottom w:val="single" w:sz="4" w:space="0" w:color="auto"/>
              <w:right w:val="single" w:sz="4" w:space="0" w:color="auto"/>
            </w:tcBorders>
            <w:shd w:val="clear" w:color="auto" w:fill="000000"/>
            <w:textDirection w:val="lrTb"/>
            <w:vAlign w:val="top"/>
          </w:tcPr>
          <w:p w:rsidR="0091339E" w:rsidRPr="00E24034" w:rsidP="00187C71">
            <w:pPr>
              <w:bidi w:val="0"/>
              <w:rPr>
                <w:rFonts w:ascii="Times New Roman" w:hAnsi="Times New Roman"/>
                <w:b/>
                <w:bCs/>
                <w:color w:val="FFFFFF"/>
              </w:rPr>
            </w:pPr>
            <w:r w:rsidRPr="00E24034">
              <w:rPr>
                <w:rFonts w:ascii="Times New Roman" w:hAnsi="Times New Roman"/>
                <w:b/>
                <w:bCs/>
                <w:color w:val="FFFFFF"/>
              </w:rPr>
              <w:t>Osobné výdavky celkom (v eurách)</w:t>
            </w:r>
          </w:p>
        </w:tc>
        <w:tc>
          <w:tcPr>
            <w:tcW w:w="994" w:type="dxa"/>
            <w:tcBorders>
              <w:top w:val="nil"/>
              <w:left w:val="nil"/>
              <w:bottom w:val="single" w:sz="4"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p>
        </w:tc>
        <w:tc>
          <w:tcPr>
            <w:tcW w:w="1046" w:type="dxa"/>
            <w:tcBorders>
              <w:top w:val="nil"/>
              <w:left w:val="nil"/>
              <w:bottom w:val="single" w:sz="4"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p>
        </w:tc>
        <w:tc>
          <w:tcPr>
            <w:tcW w:w="1415" w:type="dxa"/>
            <w:tcBorders>
              <w:top w:val="nil"/>
              <w:left w:val="nil"/>
              <w:bottom w:val="single" w:sz="4"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p>
        </w:tc>
        <w:tc>
          <w:tcPr>
            <w:tcW w:w="1009" w:type="dxa"/>
            <w:tcBorders>
              <w:top w:val="nil"/>
              <w:left w:val="nil"/>
              <w:bottom w:val="single" w:sz="4" w:space="0" w:color="auto"/>
              <w:right w:val="single" w:sz="4" w:space="0" w:color="auto"/>
            </w:tcBorders>
            <w:shd w:val="clear" w:color="auto" w:fill="000000"/>
            <w:textDirection w:val="lrTb"/>
            <w:vAlign w:val="top"/>
          </w:tcPr>
          <w:p w:rsidR="0091339E" w:rsidRPr="00E24034" w:rsidP="00187C71">
            <w:pPr>
              <w:bidi w:val="0"/>
              <w:jc w:val="center"/>
              <w:rPr>
                <w:rFonts w:ascii="Times New Roman" w:hAnsi="Times New Roman"/>
                <w:b/>
                <w:bCs/>
                <w:color w:val="FFFFFF"/>
              </w:rPr>
            </w:pPr>
          </w:p>
        </w:tc>
        <w:tc>
          <w:tcPr>
            <w:tcW w:w="1207" w:type="dxa"/>
            <w:tcBorders>
              <w:top w:val="nil"/>
              <w:left w:val="nil"/>
              <w:bottom w:val="single" w:sz="4" w:space="0" w:color="auto"/>
              <w:right w:val="single" w:sz="4" w:space="0" w:color="auto"/>
            </w:tcBorders>
            <w:shd w:val="clear" w:color="auto" w:fill="000000"/>
            <w:noWrap/>
            <w:textDirection w:val="lrTb"/>
            <w:vAlign w:val="bottom"/>
          </w:tcPr>
          <w:p w:rsidR="0091339E" w:rsidRPr="00E24034" w:rsidP="00187C71">
            <w:pPr>
              <w:bidi w:val="0"/>
              <w:rPr>
                <w:rFonts w:ascii="Times New Roman" w:hAnsi="Times New Roman"/>
                <w:b/>
                <w:bCs/>
                <w:color w:val="FFFFFF"/>
              </w:rPr>
            </w:pPr>
            <w:r w:rsidRPr="00E24034">
              <w:rPr>
                <w:rFonts w:ascii="Times New Roman" w:hAnsi="Times New Roman"/>
                <w:b/>
                <w:bCs/>
                <w:color w:val="FFFFFF"/>
              </w:rPr>
              <w:t> </w:t>
            </w:r>
          </w:p>
        </w:tc>
      </w:tr>
      <w:tr>
        <w:tblPrEx>
          <w:tblW w:w="9293" w:type="dxa"/>
          <w:tblCellMar>
            <w:left w:w="70" w:type="dxa"/>
            <w:right w:w="70" w:type="dxa"/>
          </w:tblCellMar>
        </w:tblPrEx>
        <w:trPr>
          <w:trHeight w:val="415"/>
        </w:trPr>
        <w:tc>
          <w:tcPr>
            <w:tcW w:w="3622" w:type="dxa"/>
            <w:tcBorders>
              <w:top w:val="nil"/>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b/>
                <w:bCs/>
              </w:rPr>
            </w:pPr>
            <w:r w:rsidRPr="00E24034">
              <w:rPr>
                <w:rFonts w:ascii="Times New Roman" w:hAnsi="Times New Roman"/>
                <w:b/>
                <w:bCs/>
              </w:rPr>
              <w:t xml:space="preserve">Mzdy, platy, služobné príjmy a ostatné osobné vyrovnania (610)* </w:t>
            </w:r>
          </w:p>
        </w:tc>
        <w:tc>
          <w:tcPr>
            <w:tcW w:w="994"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046"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415"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009"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207" w:type="dxa"/>
            <w:tcBorders>
              <w:top w:val="nil"/>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b/>
                <w:bCs/>
              </w:rPr>
            </w:pPr>
            <w:r w:rsidRPr="00E24034">
              <w:rPr>
                <w:rFonts w:ascii="Times New Roman" w:hAnsi="Times New Roman"/>
                <w:b/>
                <w:bCs/>
              </w:rPr>
              <w:t> </w:t>
            </w:r>
          </w:p>
        </w:tc>
      </w:tr>
      <w:tr>
        <w:tblPrEx>
          <w:tblW w:w="9293" w:type="dxa"/>
          <w:tblCellMar>
            <w:left w:w="70" w:type="dxa"/>
            <w:right w:w="70" w:type="dxa"/>
          </w:tblCellMar>
        </w:tblPrEx>
        <w:trPr>
          <w:trHeight w:val="415"/>
        </w:trPr>
        <w:tc>
          <w:tcPr>
            <w:tcW w:w="3622" w:type="dxa"/>
            <w:tcBorders>
              <w:top w:val="nil"/>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rPr>
            </w:pPr>
            <w:r w:rsidRPr="00E24034">
              <w:rPr>
                <w:rFonts w:ascii="Times New Roman" w:hAnsi="Times New Roman"/>
                <w:b/>
                <w:bCs/>
              </w:rPr>
              <w:t xml:space="preserve">   z toho vplyv na ŠR</w:t>
            </w:r>
          </w:p>
        </w:tc>
        <w:tc>
          <w:tcPr>
            <w:tcW w:w="994"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1046"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1415"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1009"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1207" w:type="dxa"/>
            <w:tcBorders>
              <w:top w:val="nil"/>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rPr>
            </w:pPr>
            <w:r w:rsidRPr="00E24034">
              <w:rPr>
                <w:rFonts w:ascii="Times New Roman" w:hAnsi="Times New Roman"/>
              </w:rPr>
              <w:t> </w:t>
            </w:r>
          </w:p>
        </w:tc>
      </w:tr>
      <w:tr>
        <w:tblPrEx>
          <w:tblW w:w="9293" w:type="dxa"/>
          <w:tblCellMar>
            <w:left w:w="70" w:type="dxa"/>
            <w:right w:w="70" w:type="dxa"/>
          </w:tblCellMar>
        </w:tblPrEx>
        <w:trPr>
          <w:trHeight w:val="415"/>
        </w:trPr>
        <w:tc>
          <w:tcPr>
            <w:tcW w:w="3622" w:type="dxa"/>
            <w:tcBorders>
              <w:top w:val="nil"/>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b/>
                <w:bCs/>
              </w:rPr>
            </w:pPr>
            <w:r w:rsidRPr="00E24034">
              <w:rPr>
                <w:rFonts w:ascii="Times New Roman" w:hAnsi="Times New Roman"/>
                <w:b/>
                <w:bCs/>
              </w:rPr>
              <w:t>Poistné a príspevok do poisťovní (620)*</w:t>
            </w:r>
          </w:p>
        </w:tc>
        <w:tc>
          <w:tcPr>
            <w:tcW w:w="994"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046"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415"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009" w:type="dxa"/>
            <w:tcBorders>
              <w:top w:val="nil"/>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b/>
                <w:bCs/>
              </w:rPr>
            </w:pPr>
          </w:p>
        </w:tc>
        <w:tc>
          <w:tcPr>
            <w:tcW w:w="1207" w:type="dxa"/>
            <w:tcBorders>
              <w:top w:val="nil"/>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b/>
                <w:bCs/>
              </w:rPr>
            </w:pPr>
            <w:r w:rsidRPr="00E24034">
              <w:rPr>
                <w:rFonts w:ascii="Times New Roman" w:hAnsi="Times New Roman"/>
                <w:b/>
                <w:bCs/>
              </w:rPr>
              <w:t> </w:t>
            </w:r>
          </w:p>
        </w:tc>
      </w:tr>
      <w:tr>
        <w:tblPrEx>
          <w:tblW w:w="9293" w:type="dxa"/>
          <w:tblCellMar>
            <w:left w:w="70" w:type="dxa"/>
            <w:right w:w="70" w:type="dxa"/>
          </w:tblCellMar>
        </w:tblPrEx>
        <w:trPr>
          <w:trHeight w:val="415"/>
        </w:trPr>
        <w:tc>
          <w:tcPr>
            <w:tcW w:w="3622"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rPr>
            </w:pPr>
            <w:r w:rsidRPr="00E24034">
              <w:rPr>
                <w:rFonts w:ascii="Times New Roman" w:hAnsi="Times New Roman"/>
                <w:b/>
                <w:bCs/>
              </w:rPr>
              <w:t xml:space="preserve">   z toho vplyv na ŠR</w:t>
            </w:r>
          </w:p>
        </w:tc>
        <w:tc>
          <w:tcPr>
            <w:tcW w:w="994"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1046"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1415"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1009" w:type="dxa"/>
            <w:tcBorders>
              <w:top w:val="single" w:sz="4" w:space="0" w:color="auto"/>
              <w:left w:val="nil"/>
              <w:bottom w:val="single" w:sz="4" w:space="0" w:color="auto"/>
              <w:right w:val="single" w:sz="4" w:space="0" w:color="auto"/>
            </w:tcBorders>
            <w:textDirection w:val="lrTb"/>
            <w:vAlign w:val="top"/>
          </w:tcPr>
          <w:p w:rsidR="0091339E" w:rsidRPr="00E24034" w:rsidP="00187C71">
            <w:pPr>
              <w:bidi w:val="0"/>
              <w:jc w:val="center"/>
              <w:rPr>
                <w:rFonts w:ascii="Times New Roman" w:hAnsi="Times New Roman"/>
              </w:rPr>
            </w:pPr>
          </w:p>
        </w:tc>
        <w:tc>
          <w:tcPr>
            <w:tcW w:w="1207" w:type="dxa"/>
            <w:tcBorders>
              <w:top w:val="single" w:sz="4" w:space="0" w:color="auto"/>
              <w:left w:val="nil"/>
              <w:bottom w:val="single" w:sz="4" w:space="0" w:color="auto"/>
              <w:right w:val="single" w:sz="4" w:space="0" w:color="auto"/>
            </w:tcBorders>
            <w:noWrap/>
            <w:textDirection w:val="lrTb"/>
            <w:vAlign w:val="bottom"/>
          </w:tcPr>
          <w:p w:rsidR="0091339E" w:rsidRPr="00E24034" w:rsidP="00187C71">
            <w:pPr>
              <w:bidi w:val="0"/>
              <w:rPr>
                <w:rFonts w:ascii="Times New Roman" w:hAnsi="Times New Roman"/>
              </w:rPr>
            </w:pPr>
            <w:r w:rsidRPr="00E24034">
              <w:rPr>
                <w:rFonts w:ascii="Times New Roman" w:hAnsi="Times New Roman"/>
              </w:rPr>
              <w:t> </w:t>
            </w:r>
          </w:p>
        </w:tc>
      </w:tr>
    </w:tbl>
    <w:p w:rsidR="0091339E" w:rsidP="0091339E">
      <w:pPr>
        <w:bidi w:val="0"/>
        <w:jc w:val="center"/>
        <w:rPr>
          <w:rFonts w:ascii="Times New Roman" w:hAnsi="Times New Roman"/>
          <w:b/>
          <w:bCs/>
        </w:rPr>
      </w:pPr>
    </w:p>
    <w:p w:rsidR="0091339E" w:rsidP="0091339E">
      <w:pPr>
        <w:bidi w:val="0"/>
        <w:jc w:val="center"/>
        <w:rPr>
          <w:rFonts w:ascii="Times New Roman" w:hAnsi="Times New Roman"/>
          <w:b/>
          <w:bCs/>
        </w:rPr>
      </w:pPr>
    </w:p>
    <w:p w:rsidR="0091339E" w:rsidRPr="008869C9" w:rsidP="0091339E">
      <w:pPr>
        <w:bidi w:val="0"/>
        <w:jc w:val="center"/>
        <w:rPr>
          <w:rFonts w:ascii="Times New Roman" w:hAnsi="Times New Roman"/>
          <w:b/>
          <w:bCs/>
        </w:rPr>
      </w:pPr>
      <w:r w:rsidRPr="008869C9">
        <w:rPr>
          <w:rFonts w:ascii="Times New Roman" w:hAnsi="Times New Roman"/>
          <w:b/>
          <w:bCs/>
        </w:rPr>
        <w:t>Vplyvy na rozpočet verejnej správy,</w:t>
      </w:r>
    </w:p>
    <w:p w:rsidR="0091339E" w:rsidRPr="008869C9" w:rsidP="0091339E">
      <w:pPr>
        <w:bidi w:val="0"/>
        <w:jc w:val="center"/>
        <w:rPr>
          <w:rFonts w:ascii="Times New Roman" w:hAnsi="Times New Roman"/>
          <w:b/>
          <w:bCs/>
        </w:rPr>
      </w:pPr>
      <w:r w:rsidRPr="008869C9">
        <w:rPr>
          <w:rFonts w:ascii="Times New Roman" w:hAnsi="Times New Roman"/>
          <w:b/>
          <w:bCs/>
        </w:rPr>
        <w:t xml:space="preserve">na zamestnanosť vo verejnej správe a financovanie návrhu </w:t>
      </w:r>
    </w:p>
    <w:p w:rsidR="0091339E" w:rsidP="0091339E">
      <w:pPr>
        <w:bidi w:val="0"/>
        <w:jc w:val="center"/>
        <w:rPr>
          <w:rFonts w:ascii="Times New Roman" w:hAnsi="Times New Roman"/>
          <w:b/>
          <w:bCs/>
        </w:rPr>
      </w:pPr>
      <w:r w:rsidRPr="008869C9">
        <w:rPr>
          <w:rFonts w:ascii="Times New Roman" w:hAnsi="Times New Roman"/>
          <w:b/>
          <w:bCs/>
        </w:rPr>
        <w:t>(MS SR)</w:t>
      </w:r>
    </w:p>
    <w:p w:rsidR="0091339E" w:rsidRPr="0017566C" w:rsidP="0091339E">
      <w:pPr>
        <w:bidi w:val="0"/>
        <w:jc w:val="right"/>
        <w:rPr>
          <w:rFonts w:ascii="Times New Roman" w:hAnsi="Times New Roman"/>
          <w:bCs/>
        </w:rPr>
      </w:pPr>
      <w:r w:rsidRPr="0017566C">
        <w:rPr>
          <w:rFonts w:ascii="Times New Roman" w:hAnsi="Times New Roman"/>
          <w:bCs/>
        </w:rPr>
        <w:t>Tabuľka 5a</w:t>
      </w:r>
    </w:p>
    <w:tbl>
      <w:tblPr>
        <w:tblStyle w:val="TableNormal"/>
        <w:tblpPr w:leftFromText="141" w:rightFromText="141" w:vertAnchor="text" w:horzAnchor="margin" w:tblpY="288"/>
        <w:tblW w:w="9284" w:type="dxa"/>
        <w:tblLayout w:type="fixed"/>
        <w:tblCellMar>
          <w:left w:w="70" w:type="dxa"/>
          <w:right w:w="70" w:type="dxa"/>
        </w:tblCellMar>
      </w:tblPr>
      <w:tblGrid>
        <w:gridCol w:w="4181"/>
        <w:gridCol w:w="709"/>
        <w:gridCol w:w="1134"/>
        <w:gridCol w:w="992"/>
        <w:gridCol w:w="737"/>
        <w:gridCol w:w="255"/>
        <w:gridCol w:w="1276"/>
      </w:tblGrid>
      <w:tr>
        <w:tblPrEx>
          <w:tblW w:w="9284" w:type="dxa"/>
          <w:tblLayout w:type="fixed"/>
          <w:tblCellMar>
            <w:left w:w="70" w:type="dxa"/>
            <w:right w:w="70" w:type="dxa"/>
          </w:tblCellMar>
        </w:tblPrEx>
        <w:trPr>
          <w:cantSplit/>
          <w:trHeight w:val="255"/>
        </w:trPr>
        <w:tc>
          <w:tcPr>
            <w:tcW w:w="4181"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tcPr>
          <w:p w:rsidR="0091339E" w:rsidRPr="008869C9" w:rsidP="00187C71">
            <w:pPr>
              <w:bidi w:val="0"/>
              <w:jc w:val="center"/>
              <w:rPr>
                <w:rFonts w:ascii="Times New Roman" w:hAnsi="Times New Roman"/>
                <w:b/>
                <w:bCs/>
                <w:color w:val="FFFFFF"/>
              </w:rPr>
            </w:pPr>
            <w:r w:rsidRPr="008869C9">
              <w:rPr>
                <w:rFonts w:ascii="Times New Roman" w:hAnsi="Times New Roman"/>
                <w:b/>
                <w:bCs/>
                <w:color w:val="FFFFFF"/>
              </w:rPr>
              <w:t xml:space="preserve">Výdavky kapitoly (v eurách) </w:t>
            </w:r>
          </w:p>
        </w:tc>
        <w:tc>
          <w:tcPr>
            <w:tcW w:w="3572"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91339E" w:rsidRPr="008869C9" w:rsidP="00187C71">
            <w:pPr>
              <w:bidi w:val="0"/>
              <w:jc w:val="center"/>
              <w:rPr>
                <w:rFonts w:ascii="Times New Roman" w:hAnsi="Times New Roman"/>
                <w:b/>
                <w:bCs/>
                <w:color w:val="FFFFFF"/>
              </w:rPr>
            </w:pPr>
            <w:r w:rsidRPr="008869C9">
              <w:rPr>
                <w:rFonts w:ascii="Times New Roman" w:hAnsi="Times New Roman"/>
                <w:b/>
                <w:bCs/>
                <w:color w:val="FFFFFF"/>
              </w:rPr>
              <w:t>Vplyv na rozpočet verejnej správy</w:t>
            </w:r>
          </w:p>
        </w:tc>
        <w:tc>
          <w:tcPr>
            <w:tcW w:w="1531" w:type="dxa"/>
            <w:gridSpan w:val="2"/>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91339E" w:rsidRPr="008869C9" w:rsidP="00187C71">
            <w:pPr>
              <w:bidi w:val="0"/>
              <w:jc w:val="center"/>
              <w:rPr>
                <w:rFonts w:ascii="Times New Roman" w:hAnsi="Times New Roman"/>
                <w:b/>
                <w:bCs/>
                <w:color w:val="FFFFFF"/>
              </w:rPr>
            </w:pPr>
            <w:r w:rsidRPr="008869C9">
              <w:rPr>
                <w:rFonts w:ascii="Times New Roman" w:hAnsi="Times New Roman"/>
                <w:b/>
                <w:bCs/>
                <w:color w:val="FFFFFF"/>
              </w:rPr>
              <w:t>poznámka</w:t>
            </w:r>
          </w:p>
        </w:tc>
      </w:tr>
      <w:tr>
        <w:tblPrEx>
          <w:tblW w:w="9284" w:type="dxa"/>
          <w:tblLayout w:type="fixed"/>
          <w:tblCellMar>
            <w:left w:w="70" w:type="dxa"/>
            <w:right w:w="70" w:type="dxa"/>
          </w:tblCellMar>
        </w:tblPrEx>
        <w:trPr>
          <w:cantSplit/>
          <w:trHeight w:val="255"/>
        </w:trPr>
        <w:tc>
          <w:tcPr>
            <w:tcW w:w="4181" w:type="dxa"/>
            <w:vMerge/>
            <w:tcBorders>
              <w:top w:val="single" w:sz="4" w:space="0" w:color="auto"/>
              <w:left w:val="single" w:sz="4" w:space="0" w:color="auto"/>
              <w:bottom w:val="single" w:sz="4" w:space="0" w:color="000000"/>
              <w:right w:val="single" w:sz="4" w:space="0" w:color="auto"/>
            </w:tcBorders>
            <w:textDirection w:val="lrTb"/>
            <w:vAlign w:val="center"/>
          </w:tcPr>
          <w:p w:rsidR="0091339E" w:rsidRPr="008869C9" w:rsidP="00187C71">
            <w:pPr>
              <w:bidi w:val="0"/>
              <w:rPr>
                <w:rFonts w:ascii="Times New Roman" w:hAnsi="Times New Roman"/>
                <w:b/>
                <w:bCs/>
                <w:color w:val="FFFFFF"/>
              </w:rPr>
            </w:pPr>
          </w:p>
        </w:tc>
        <w:tc>
          <w:tcPr>
            <w:tcW w:w="709" w:type="dxa"/>
            <w:tcBorders>
              <w:top w:val="nil"/>
              <w:left w:val="nil"/>
              <w:bottom w:val="single" w:sz="4" w:space="0" w:color="auto"/>
              <w:right w:val="single" w:sz="4" w:space="0" w:color="auto"/>
            </w:tcBorders>
            <w:shd w:val="clear" w:color="auto" w:fill="000000"/>
            <w:textDirection w:val="lrTb"/>
            <w:vAlign w:val="center"/>
          </w:tcPr>
          <w:p w:rsidR="0091339E" w:rsidRPr="008869C9" w:rsidP="00187C71">
            <w:pPr>
              <w:bidi w:val="0"/>
              <w:jc w:val="center"/>
              <w:rPr>
                <w:rFonts w:ascii="Times New Roman" w:hAnsi="Times New Roman"/>
                <w:b/>
                <w:bCs/>
                <w:color w:val="FFFFFF"/>
              </w:rPr>
            </w:pPr>
            <w:r w:rsidRPr="008869C9">
              <w:rPr>
                <w:rFonts w:ascii="Times New Roman" w:hAnsi="Times New Roman"/>
                <w:b/>
                <w:bCs/>
                <w:color w:val="FFFFFF"/>
              </w:rPr>
              <w:t>2011</w:t>
            </w:r>
          </w:p>
        </w:tc>
        <w:tc>
          <w:tcPr>
            <w:tcW w:w="1134" w:type="dxa"/>
            <w:tcBorders>
              <w:top w:val="nil"/>
              <w:left w:val="nil"/>
              <w:bottom w:val="single" w:sz="4" w:space="0" w:color="auto"/>
              <w:right w:val="single" w:sz="4" w:space="0" w:color="auto"/>
            </w:tcBorders>
            <w:shd w:val="clear" w:color="auto" w:fill="000000"/>
            <w:textDirection w:val="lrTb"/>
            <w:vAlign w:val="center"/>
          </w:tcPr>
          <w:p w:rsidR="0091339E" w:rsidRPr="008869C9" w:rsidP="00187C71">
            <w:pPr>
              <w:bidi w:val="0"/>
              <w:jc w:val="center"/>
              <w:rPr>
                <w:rFonts w:ascii="Times New Roman" w:hAnsi="Times New Roman"/>
                <w:b/>
                <w:bCs/>
                <w:color w:val="FFFFFF"/>
              </w:rPr>
            </w:pPr>
            <w:r w:rsidRPr="008869C9">
              <w:rPr>
                <w:rFonts w:ascii="Times New Roman" w:hAnsi="Times New Roman"/>
                <w:b/>
                <w:bCs/>
                <w:color w:val="FFFFFF"/>
              </w:rPr>
              <w:t>2012</w:t>
            </w:r>
          </w:p>
        </w:tc>
        <w:tc>
          <w:tcPr>
            <w:tcW w:w="992" w:type="dxa"/>
            <w:tcBorders>
              <w:top w:val="nil"/>
              <w:left w:val="nil"/>
              <w:bottom w:val="single" w:sz="4" w:space="0" w:color="auto"/>
              <w:right w:val="single" w:sz="4" w:space="0" w:color="auto"/>
            </w:tcBorders>
            <w:shd w:val="clear" w:color="auto" w:fill="000000"/>
            <w:textDirection w:val="lrTb"/>
            <w:vAlign w:val="center"/>
          </w:tcPr>
          <w:p w:rsidR="0091339E" w:rsidRPr="008869C9" w:rsidP="00187C71">
            <w:pPr>
              <w:bidi w:val="0"/>
              <w:jc w:val="center"/>
              <w:rPr>
                <w:rFonts w:ascii="Times New Roman" w:hAnsi="Times New Roman"/>
                <w:b/>
                <w:bCs/>
                <w:color w:val="FFFFFF"/>
              </w:rPr>
            </w:pPr>
            <w:r w:rsidRPr="008869C9">
              <w:rPr>
                <w:rFonts w:ascii="Times New Roman" w:hAnsi="Times New Roman"/>
                <w:b/>
                <w:bCs/>
                <w:color w:val="FFFFFF"/>
              </w:rPr>
              <w:t>2013</w:t>
            </w:r>
          </w:p>
        </w:tc>
        <w:tc>
          <w:tcPr>
            <w:tcW w:w="992" w:type="dxa"/>
            <w:gridSpan w:val="2"/>
            <w:tcBorders>
              <w:top w:val="nil"/>
              <w:left w:val="nil"/>
              <w:bottom w:val="single" w:sz="4" w:space="0" w:color="auto"/>
              <w:right w:val="single" w:sz="4" w:space="0" w:color="auto"/>
            </w:tcBorders>
            <w:shd w:val="clear" w:color="auto" w:fill="000000"/>
            <w:textDirection w:val="lrTb"/>
            <w:vAlign w:val="center"/>
          </w:tcPr>
          <w:p w:rsidR="0091339E" w:rsidRPr="008869C9" w:rsidP="00187C71">
            <w:pPr>
              <w:bidi w:val="0"/>
              <w:jc w:val="center"/>
              <w:rPr>
                <w:rFonts w:ascii="Times New Roman" w:hAnsi="Times New Roman"/>
                <w:b/>
                <w:bCs/>
                <w:color w:val="FFFFFF"/>
              </w:rPr>
            </w:pPr>
            <w:r w:rsidRPr="008869C9">
              <w:rPr>
                <w:rFonts w:ascii="Times New Roman" w:hAnsi="Times New Roman"/>
                <w:b/>
                <w:bCs/>
                <w:color w:val="FFFFFF"/>
              </w:rPr>
              <w:t>2014</w:t>
            </w:r>
          </w:p>
        </w:tc>
        <w:tc>
          <w:tcPr>
            <w:tcW w:w="1276"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1339E" w:rsidRPr="008869C9" w:rsidP="00187C71">
            <w:pPr>
              <w:bidi w:val="0"/>
              <w:rPr>
                <w:rFonts w:ascii="Times New Roman" w:hAnsi="Times New Roman"/>
                <w:b/>
                <w:bCs/>
                <w:color w:val="FFFFFF"/>
                <w:highlight w:val="black"/>
              </w:rPr>
            </w:pPr>
          </w:p>
        </w:tc>
      </w:tr>
      <w:tr>
        <w:tblPrEx>
          <w:tblW w:w="9284" w:type="dxa"/>
          <w:tblLayout w:type="fixed"/>
          <w:tblCellMar>
            <w:left w:w="70" w:type="dxa"/>
            <w:right w:w="70" w:type="dxa"/>
          </w:tblCellMar>
        </w:tblPrEx>
        <w:trPr>
          <w:trHeight w:val="255"/>
        </w:trPr>
        <w:tc>
          <w:tcPr>
            <w:tcW w:w="4181" w:type="dxa"/>
            <w:tcBorders>
              <w:top w:val="nil"/>
              <w:left w:val="single" w:sz="4" w:space="0" w:color="auto"/>
              <w:bottom w:val="single" w:sz="4" w:space="0" w:color="auto"/>
              <w:right w:val="single" w:sz="4" w:space="0" w:color="auto"/>
            </w:tcBorders>
            <w:textDirection w:val="lrTb"/>
            <w:vAlign w:val="top"/>
          </w:tcPr>
          <w:p w:rsidR="0091339E" w:rsidRPr="008869C9" w:rsidP="00187C71">
            <w:pPr>
              <w:bidi w:val="0"/>
              <w:rPr>
                <w:rFonts w:ascii="Times New Roman" w:hAnsi="Times New Roman"/>
                <w:b/>
                <w:bCs/>
              </w:rPr>
            </w:pPr>
            <w:r w:rsidRPr="008869C9">
              <w:rPr>
                <w:rFonts w:ascii="Times New Roman" w:hAnsi="Times New Roman"/>
                <w:b/>
                <w:bCs/>
              </w:rPr>
              <w:t>Bežné výdavky (600)</w:t>
            </w:r>
          </w:p>
        </w:tc>
        <w:tc>
          <w:tcPr>
            <w:tcW w:w="709" w:type="dxa"/>
            <w:tcBorders>
              <w:top w:val="nil"/>
              <w:left w:val="nil"/>
              <w:bottom w:val="single" w:sz="4" w:space="0" w:color="auto"/>
              <w:right w:val="single" w:sz="4" w:space="0" w:color="auto"/>
            </w:tcBorders>
            <w:textDirection w:val="lrTb"/>
            <w:vAlign w:val="top"/>
          </w:tcPr>
          <w:p w:rsidR="0091339E" w:rsidRPr="008869C9" w:rsidP="00187C71">
            <w:pPr>
              <w:bidi w:val="0"/>
              <w:jc w:val="center"/>
              <w:rPr>
                <w:rFonts w:ascii="Times New Roman" w:hAnsi="Times New Roman"/>
                <w:b/>
                <w:bCs/>
              </w:rPr>
            </w:pPr>
          </w:p>
        </w:tc>
        <w:tc>
          <w:tcPr>
            <w:tcW w:w="1134" w:type="dxa"/>
            <w:tcBorders>
              <w:top w:val="nil"/>
              <w:left w:val="nil"/>
              <w:bottom w:val="single" w:sz="4" w:space="0" w:color="auto"/>
              <w:right w:val="single" w:sz="4" w:space="0" w:color="auto"/>
            </w:tcBorders>
            <w:textDirection w:val="lrTb"/>
            <w:vAlign w:val="center"/>
          </w:tcPr>
          <w:p w:rsidR="0091339E" w:rsidRPr="008869C9" w:rsidP="00187C71">
            <w:pPr>
              <w:bidi w:val="0"/>
              <w:jc w:val="right"/>
              <w:rPr>
                <w:rFonts w:ascii="Times New Roman" w:hAnsi="Times New Roman"/>
                <w:b/>
                <w:bCs/>
                <w:i/>
                <w:iCs/>
              </w:rPr>
            </w:pPr>
            <w:r w:rsidRPr="008869C9">
              <w:rPr>
                <w:rFonts w:ascii="Times New Roman" w:hAnsi="Times New Roman"/>
                <w:b/>
                <w:bCs/>
                <w:i/>
                <w:iCs/>
              </w:rPr>
              <w:t>4 480 028</w:t>
            </w:r>
          </w:p>
        </w:tc>
        <w:tc>
          <w:tcPr>
            <w:tcW w:w="992" w:type="dxa"/>
            <w:tcBorders>
              <w:top w:val="nil"/>
              <w:left w:val="nil"/>
              <w:bottom w:val="single" w:sz="4" w:space="0" w:color="auto"/>
              <w:right w:val="single" w:sz="4" w:space="0" w:color="auto"/>
            </w:tcBorders>
            <w:textDirection w:val="lrTb"/>
            <w:vAlign w:val="center"/>
          </w:tcPr>
          <w:p w:rsidR="0091339E" w:rsidRPr="008869C9" w:rsidP="00187C71">
            <w:pPr>
              <w:bidi w:val="0"/>
              <w:jc w:val="right"/>
              <w:rPr>
                <w:rFonts w:ascii="Times New Roman" w:hAnsi="Times New Roman"/>
                <w:b/>
                <w:bCs/>
                <w:i/>
                <w:iCs/>
              </w:rPr>
            </w:pPr>
            <w:r w:rsidRPr="008869C9">
              <w:rPr>
                <w:rFonts w:ascii="Times New Roman" w:hAnsi="Times New Roman"/>
                <w:b/>
                <w:bCs/>
                <w:i/>
                <w:iCs/>
              </w:rPr>
              <w:t>252 028</w:t>
            </w:r>
          </w:p>
        </w:tc>
        <w:tc>
          <w:tcPr>
            <w:tcW w:w="992" w:type="dxa"/>
            <w:gridSpan w:val="2"/>
            <w:tcBorders>
              <w:top w:val="nil"/>
              <w:left w:val="nil"/>
              <w:bottom w:val="single" w:sz="4" w:space="0" w:color="auto"/>
              <w:right w:val="single" w:sz="4" w:space="0" w:color="auto"/>
            </w:tcBorders>
            <w:textDirection w:val="lrTb"/>
            <w:vAlign w:val="center"/>
          </w:tcPr>
          <w:p w:rsidR="0091339E" w:rsidRPr="008869C9" w:rsidP="00187C71">
            <w:pPr>
              <w:bidi w:val="0"/>
              <w:jc w:val="right"/>
              <w:rPr>
                <w:rFonts w:ascii="Times New Roman" w:hAnsi="Times New Roman"/>
                <w:b/>
                <w:bCs/>
                <w:i/>
                <w:iCs/>
              </w:rPr>
            </w:pPr>
            <w:r w:rsidRPr="008869C9">
              <w:rPr>
                <w:rFonts w:ascii="Times New Roman" w:hAnsi="Times New Roman"/>
                <w:b/>
                <w:bCs/>
                <w:i/>
                <w:iCs/>
              </w:rPr>
              <w:t>252 028</w:t>
            </w:r>
          </w:p>
        </w:tc>
        <w:tc>
          <w:tcPr>
            <w:tcW w:w="1276" w:type="dxa"/>
            <w:tcBorders>
              <w:top w:val="nil"/>
              <w:left w:val="nil"/>
              <w:bottom w:val="single" w:sz="4" w:space="0" w:color="auto"/>
              <w:right w:val="single" w:sz="4" w:space="0" w:color="auto"/>
            </w:tcBorders>
            <w:noWrap/>
            <w:textDirection w:val="lrTb"/>
            <w:vAlign w:val="bottom"/>
          </w:tcPr>
          <w:p w:rsidR="0091339E" w:rsidRPr="008869C9" w:rsidP="00187C71">
            <w:pPr>
              <w:bidi w:val="0"/>
              <w:rPr>
                <w:rFonts w:ascii="Times New Roman" w:hAnsi="Times New Roman"/>
              </w:rPr>
            </w:pPr>
            <w:r w:rsidRPr="008869C9">
              <w:rPr>
                <w:rFonts w:ascii="Times New Roman" w:hAnsi="Times New Roman"/>
              </w:rPr>
              <w:t> </w:t>
            </w:r>
          </w:p>
        </w:tc>
      </w:tr>
      <w:tr>
        <w:tblPrEx>
          <w:tblW w:w="9284" w:type="dxa"/>
          <w:tblLayout w:type="fixed"/>
          <w:tblCellMar>
            <w:left w:w="70" w:type="dxa"/>
            <w:right w:w="70" w:type="dxa"/>
          </w:tblCellMar>
        </w:tblPrEx>
        <w:trPr>
          <w:trHeight w:val="255"/>
        </w:trPr>
        <w:tc>
          <w:tcPr>
            <w:tcW w:w="4181" w:type="dxa"/>
            <w:tcBorders>
              <w:top w:val="nil"/>
              <w:left w:val="single" w:sz="4" w:space="0" w:color="auto"/>
              <w:bottom w:val="single" w:sz="4" w:space="0" w:color="auto"/>
              <w:right w:val="single" w:sz="4" w:space="0" w:color="auto"/>
            </w:tcBorders>
            <w:textDirection w:val="lrTb"/>
            <w:vAlign w:val="top"/>
          </w:tcPr>
          <w:p w:rsidR="0091339E" w:rsidRPr="008869C9" w:rsidP="00187C71">
            <w:pPr>
              <w:bidi w:val="0"/>
              <w:rPr>
                <w:rFonts w:ascii="Times New Roman" w:hAnsi="Times New Roman"/>
              </w:rPr>
            </w:pPr>
            <w:r w:rsidRPr="008869C9">
              <w:rPr>
                <w:rFonts w:ascii="Times New Roman" w:hAnsi="Times New Roman"/>
              </w:rPr>
              <w:t xml:space="preserve">  Mzdy, platy, služobné príjmy a ostatné osobné vyrovnania (610)</w:t>
            </w:r>
          </w:p>
        </w:tc>
        <w:tc>
          <w:tcPr>
            <w:tcW w:w="709" w:type="dxa"/>
            <w:tcBorders>
              <w:top w:val="nil"/>
              <w:left w:val="nil"/>
              <w:bottom w:val="single" w:sz="4" w:space="0" w:color="auto"/>
              <w:right w:val="single" w:sz="4" w:space="0" w:color="auto"/>
            </w:tcBorders>
            <w:textDirection w:val="lrTb"/>
            <w:vAlign w:val="top"/>
          </w:tcPr>
          <w:p w:rsidR="0091339E" w:rsidRPr="008869C9" w:rsidP="00187C71">
            <w:pPr>
              <w:bidi w:val="0"/>
              <w:jc w:val="center"/>
              <w:rPr>
                <w:rFonts w:ascii="Times New Roman" w:hAnsi="Times New Roman"/>
              </w:rPr>
            </w:pPr>
          </w:p>
        </w:tc>
        <w:tc>
          <w:tcPr>
            <w:tcW w:w="1134" w:type="dxa"/>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rPr>
            </w:pPr>
            <w:r w:rsidRPr="008869C9">
              <w:rPr>
                <w:rFonts w:ascii="Times New Roman" w:hAnsi="Times New Roman"/>
                <w:bCs/>
              </w:rPr>
              <w:t>171 936</w:t>
            </w:r>
          </w:p>
        </w:tc>
        <w:tc>
          <w:tcPr>
            <w:tcW w:w="992" w:type="dxa"/>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rPr>
            </w:pPr>
            <w:r w:rsidRPr="008869C9">
              <w:rPr>
                <w:rFonts w:ascii="Times New Roman" w:hAnsi="Times New Roman"/>
                <w:bCs/>
              </w:rPr>
              <w:t>171 936</w:t>
            </w:r>
          </w:p>
        </w:tc>
        <w:tc>
          <w:tcPr>
            <w:tcW w:w="992" w:type="dxa"/>
            <w:gridSpan w:val="2"/>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rPr>
            </w:pPr>
            <w:r w:rsidRPr="008869C9">
              <w:rPr>
                <w:rFonts w:ascii="Times New Roman" w:hAnsi="Times New Roman"/>
                <w:bCs/>
              </w:rPr>
              <w:t>171 936</w:t>
            </w:r>
          </w:p>
        </w:tc>
        <w:tc>
          <w:tcPr>
            <w:tcW w:w="1276" w:type="dxa"/>
            <w:tcBorders>
              <w:top w:val="nil"/>
              <w:left w:val="nil"/>
              <w:bottom w:val="single" w:sz="4" w:space="0" w:color="auto"/>
              <w:right w:val="single" w:sz="4" w:space="0" w:color="auto"/>
            </w:tcBorders>
            <w:noWrap/>
            <w:textDirection w:val="lrTb"/>
            <w:vAlign w:val="bottom"/>
          </w:tcPr>
          <w:p w:rsidR="0091339E" w:rsidRPr="008869C9" w:rsidP="00187C71">
            <w:pPr>
              <w:bidi w:val="0"/>
              <w:rPr>
                <w:rFonts w:ascii="Times New Roman" w:hAnsi="Times New Roman"/>
              </w:rPr>
            </w:pPr>
            <w:r w:rsidRPr="008869C9">
              <w:rPr>
                <w:rFonts w:ascii="Times New Roman" w:hAnsi="Times New Roman"/>
              </w:rPr>
              <w:t> </w:t>
            </w:r>
          </w:p>
        </w:tc>
      </w:tr>
      <w:tr>
        <w:tblPrEx>
          <w:tblW w:w="9284" w:type="dxa"/>
          <w:tblLayout w:type="fixed"/>
          <w:tblCellMar>
            <w:left w:w="70" w:type="dxa"/>
            <w:right w:w="70" w:type="dxa"/>
          </w:tblCellMar>
        </w:tblPrEx>
        <w:trPr>
          <w:trHeight w:val="255"/>
        </w:trPr>
        <w:tc>
          <w:tcPr>
            <w:tcW w:w="4181" w:type="dxa"/>
            <w:tcBorders>
              <w:top w:val="nil"/>
              <w:left w:val="single" w:sz="4" w:space="0" w:color="auto"/>
              <w:bottom w:val="single" w:sz="4" w:space="0" w:color="auto"/>
              <w:right w:val="single" w:sz="4" w:space="0" w:color="auto"/>
            </w:tcBorders>
            <w:textDirection w:val="lrTb"/>
            <w:vAlign w:val="top"/>
          </w:tcPr>
          <w:p w:rsidR="0091339E" w:rsidRPr="008869C9" w:rsidP="00187C71">
            <w:pPr>
              <w:bidi w:val="0"/>
              <w:rPr>
                <w:rFonts w:ascii="Times New Roman" w:hAnsi="Times New Roman"/>
                <w:vertAlign w:val="superscript"/>
              </w:rPr>
            </w:pPr>
            <w:r w:rsidRPr="008869C9">
              <w:rPr>
                <w:rFonts w:ascii="Times New Roman" w:hAnsi="Times New Roman"/>
              </w:rPr>
              <w:t xml:space="preserve">  Poistné a príspevok do poisťovní (620)</w:t>
            </w:r>
          </w:p>
        </w:tc>
        <w:tc>
          <w:tcPr>
            <w:tcW w:w="709" w:type="dxa"/>
            <w:tcBorders>
              <w:top w:val="nil"/>
              <w:left w:val="nil"/>
              <w:bottom w:val="single" w:sz="4" w:space="0" w:color="auto"/>
              <w:right w:val="single" w:sz="4" w:space="0" w:color="auto"/>
            </w:tcBorders>
            <w:textDirection w:val="lrTb"/>
            <w:vAlign w:val="top"/>
          </w:tcPr>
          <w:p w:rsidR="0091339E" w:rsidRPr="008869C9" w:rsidP="00187C71">
            <w:pPr>
              <w:bidi w:val="0"/>
              <w:jc w:val="center"/>
              <w:rPr>
                <w:rFonts w:ascii="Times New Roman" w:hAnsi="Times New Roman"/>
              </w:rPr>
            </w:pPr>
          </w:p>
        </w:tc>
        <w:tc>
          <w:tcPr>
            <w:tcW w:w="1134" w:type="dxa"/>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rPr>
            </w:pPr>
            <w:r w:rsidRPr="008869C9">
              <w:rPr>
                <w:rFonts w:ascii="Times New Roman" w:hAnsi="Times New Roman"/>
                <w:bCs/>
              </w:rPr>
              <w:t>60 092</w:t>
            </w:r>
          </w:p>
        </w:tc>
        <w:tc>
          <w:tcPr>
            <w:tcW w:w="992" w:type="dxa"/>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rPr>
            </w:pPr>
            <w:r w:rsidRPr="008869C9">
              <w:rPr>
                <w:rFonts w:ascii="Times New Roman" w:hAnsi="Times New Roman"/>
                <w:bCs/>
              </w:rPr>
              <w:t>60 092</w:t>
            </w:r>
          </w:p>
        </w:tc>
        <w:tc>
          <w:tcPr>
            <w:tcW w:w="992" w:type="dxa"/>
            <w:gridSpan w:val="2"/>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rPr>
            </w:pPr>
            <w:r w:rsidRPr="008869C9">
              <w:rPr>
                <w:rFonts w:ascii="Times New Roman" w:hAnsi="Times New Roman"/>
                <w:bCs/>
              </w:rPr>
              <w:t>60 092</w:t>
            </w:r>
          </w:p>
        </w:tc>
        <w:tc>
          <w:tcPr>
            <w:tcW w:w="1276" w:type="dxa"/>
            <w:tcBorders>
              <w:top w:val="nil"/>
              <w:left w:val="nil"/>
              <w:bottom w:val="single" w:sz="4" w:space="0" w:color="auto"/>
              <w:right w:val="single" w:sz="4" w:space="0" w:color="auto"/>
            </w:tcBorders>
            <w:noWrap/>
            <w:textDirection w:val="lrTb"/>
            <w:vAlign w:val="bottom"/>
          </w:tcPr>
          <w:p w:rsidR="0091339E" w:rsidRPr="008869C9" w:rsidP="00187C71">
            <w:pPr>
              <w:bidi w:val="0"/>
              <w:rPr>
                <w:rFonts w:ascii="Times New Roman" w:hAnsi="Times New Roman"/>
              </w:rPr>
            </w:pPr>
            <w:r w:rsidRPr="008869C9">
              <w:rPr>
                <w:rFonts w:ascii="Times New Roman" w:hAnsi="Times New Roman"/>
              </w:rPr>
              <w:t> </w:t>
            </w:r>
          </w:p>
        </w:tc>
      </w:tr>
      <w:tr>
        <w:tblPrEx>
          <w:tblW w:w="9284" w:type="dxa"/>
          <w:tblLayout w:type="fixed"/>
          <w:tblCellMar>
            <w:left w:w="70" w:type="dxa"/>
            <w:right w:w="70" w:type="dxa"/>
          </w:tblCellMar>
        </w:tblPrEx>
        <w:trPr>
          <w:trHeight w:val="255"/>
        </w:trPr>
        <w:tc>
          <w:tcPr>
            <w:tcW w:w="4181" w:type="dxa"/>
            <w:tcBorders>
              <w:top w:val="nil"/>
              <w:left w:val="single" w:sz="4" w:space="0" w:color="auto"/>
              <w:bottom w:val="single" w:sz="4" w:space="0" w:color="auto"/>
              <w:right w:val="single" w:sz="4" w:space="0" w:color="auto"/>
            </w:tcBorders>
            <w:textDirection w:val="lrTb"/>
            <w:vAlign w:val="top"/>
          </w:tcPr>
          <w:p w:rsidR="0091339E" w:rsidRPr="008869C9" w:rsidP="00187C71">
            <w:pPr>
              <w:bidi w:val="0"/>
              <w:rPr>
                <w:rFonts w:ascii="Times New Roman" w:hAnsi="Times New Roman"/>
                <w:vertAlign w:val="superscript"/>
              </w:rPr>
            </w:pPr>
            <w:r w:rsidRPr="008869C9">
              <w:rPr>
                <w:rFonts w:ascii="Times New Roman" w:hAnsi="Times New Roman"/>
              </w:rPr>
              <w:t xml:space="preserve">  Tovary a služby (630)</w:t>
            </w:r>
            <w:r w:rsidRPr="008869C9">
              <w:rPr>
                <w:rFonts w:ascii="Times New Roman" w:hAnsi="Times New Roman"/>
                <w:vertAlign w:val="superscript"/>
              </w:rPr>
              <w:t>2</w:t>
            </w:r>
          </w:p>
        </w:tc>
        <w:tc>
          <w:tcPr>
            <w:tcW w:w="709" w:type="dxa"/>
            <w:tcBorders>
              <w:top w:val="nil"/>
              <w:left w:val="nil"/>
              <w:bottom w:val="single" w:sz="4" w:space="0" w:color="auto"/>
              <w:right w:val="single" w:sz="4" w:space="0" w:color="auto"/>
            </w:tcBorders>
            <w:textDirection w:val="lrTb"/>
            <w:vAlign w:val="top"/>
          </w:tcPr>
          <w:p w:rsidR="0091339E" w:rsidRPr="008869C9" w:rsidP="00187C71">
            <w:pPr>
              <w:bidi w:val="0"/>
              <w:jc w:val="center"/>
              <w:rPr>
                <w:rFonts w:ascii="Times New Roman" w:hAnsi="Times New Roman"/>
              </w:rPr>
            </w:pPr>
          </w:p>
        </w:tc>
        <w:tc>
          <w:tcPr>
            <w:tcW w:w="1134" w:type="dxa"/>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rPr>
            </w:pPr>
            <w:r w:rsidRPr="008869C9">
              <w:rPr>
                <w:rFonts w:ascii="Times New Roman" w:hAnsi="Times New Roman"/>
              </w:rPr>
              <w:t>1 736 000</w:t>
            </w:r>
          </w:p>
        </w:tc>
        <w:tc>
          <w:tcPr>
            <w:tcW w:w="992" w:type="dxa"/>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rPr>
            </w:pPr>
            <w:r w:rsidRPr="008869C9">
              <w:rPr>
                <w:rFonts w:ascii="Times New Roman" w:hAnsi="Times New Roman"/>
              </w:rPr>
              <w:t>20 000</w:t>
            </w:r>
          </w:p>
        </w:tc>
        <w:tc>
          <w:tcPr>
            <w:tcW w:w="992" w:type="dxa"/>
            <w:gridSpan w:val="2"/>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rPr>
            </w:pPr>
            <w:r w:rsidRPr="008869C9">
              <w:rPr>
                <w:rFonts w:ascii="Times New Roman" w:hAnsi="Times New Roman"/>
              </w:rPr>
              <w:t>20 000</w:t>
            </w:r>
          </w:p>
        </w:tc>
        <w:tc>
          <w:tcPr>
            <w:tcW w:w="1276" w:type="dxa"/>
            <w:tcBorders>
              <w:top w:val="nil"/>
              <w:left w:val="nil"/>
              <w:bottom w:val="single" w:sz="4" w:space="0" w:color="auto"/>
              <w:right w:val="single" w:sz="4" w:space="0" w:color="auto"/>
            </w:tcBorders>
            <w:noWrap/>
            <w:textDirection w:val="lrTb"/>
            <w:vAlign w:val="bottom"/>
          </w:tcPr>
          <w:p w:rsidR="0091339E" w:rsidRPr="008869C9" w:rsidP="00187C71">
            <w:pPr>
              <w:bidi w:val="0"/>
              <w:rPr>
                <w:rFonts w:ascii="Times New Roman" w:hAnsi="Times New Roman"/>
              </w:rPr>
            </w:pPr>
            <w:r w:rsidRPr="008869C9">
              <w:rPr>
                <w:rFonts w:ascii="Times New Roman" w:hAnsi="Times New Roman"/>
              </w:rPr>
              <w:t> </w:t>
            </w:r>
          </w:p>
        </w:tc>
      </w:tr>
      <w:tr>
        <w:tblPrEx>
          <w:tblW w:w="9284" w:type="dxa"/>
          <w:tblLayout w:type="fixed"/>
          <w:tblCellMar>
            <w:left w:w="70" w:type="dxa"/>
            <w:right w:w="70" w:type="dxa"/>
          </w:tblCellMar>
        </w:tblPrEx>
        <w:trPr>
          <w:trHeight w:val="255"/>
        </w:trPr>
        <w:tc>
          <w:tcPr>
            <w:tcW w:w="4181" w:type="dxa"/>
            <w:tcBorders>
              <w:top w:val="nil"/>
              <w:left w:val="single" w:sz="4" w:space="0" w:color="auto"/>
              <w:bottom w:val="single" w:sz="4" w:space="0" w:color="auto"/>
              <w:right w:val="single" w:sz="4" w:space="0" w:color="auto"/>
            </w:tcBorders>
            <w:textDirection w:val="lrTb"/>
            <w:vAlign w:val="top"/>
          </w:tcPr>
          <w:p w:rsidR="0091339E" w:rsidRPr="008869C9" w:rsidP="00187C71">
            <w:pPr>
              <w:bidi w:val="0"/>
              <w:rPr>
                <w:rFonts w:ascii="Times New Roman" w:hAnsi="Times New Roman"/>
              </w:rPr>
            </w:pPr>
            <w:r w:rsidRPr="008869C9">
              <w:rPr>
                <w:rFonts w:ascii="Times New Roman" w:hAnsi="Times New Roman"/>
              </w:rPr>
              <w:t xml:space="preserve">  Bežné transfery (640)</w:t>
            </w:r>
            <w:r w:rsidRPr="008869C9">
              <w:rPr>
                <w:rFonts w:ascii="Times New Roman" w:hAnsi="Times New Roman"/>
                <w:vertAlign w:val="superscript"/>
              </w:rPr>
              <w:t>2</w:t>
            </w:r>
          </w:p>
        </w:tc>
        <w:tc>
          <w:tcPr>
            <w:tcW w:w="709" w:type="dxa"/>
            <w:tcBorders>
              <w:top w:val="nil"/>
              <w:left w:val="nil"/>
              <w:bottom w:val="single" w:sz="4" w:space="0" w:color="auto"/>
              <w:right w:val="single" w:sz="4" w:space="0" w:color="auto"/>
            </w:tcBorders>
            <w:textDirection w:val="lrTb"/>
            <w:vAlign w:val="top"/>
          </w:tcPr>
          <w:p w:rsidR="0091339E" w:rsidRPr="008869C9" w:rsidP="00187C71">
            <w:pPr>
              <w:bidi w:val="0"/>
              <w:jc w:val="center"/>
              <w:rPr>
                <w:rFonts w:ascii="Times New Roman" w:hAnsi="Times New Roman"/>
              </w:rPr>
            </w:pPr>
          </w:p>
        </w:tc>
        <w:tc>
          <w:tcPr>
            <w:tcW w:w="1134" w:type="dxa"/>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rPr>
            </w:pPr>
          </w:p>
        </w:tc>
        <w:tc>
          <w:tcPr>
            <w:tcW w:w="992" w:type="dxa"/>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rPr>
            </w:pPr>
          </w:p>
        </w:tc>
        <w:tc>
          <w:tcPr>
            <w:tcW w:w="992" w:type="dxa"/>
            <w:gridSpan w:val="2"/>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rPr>
            </w:pPr>
          </w:p>
        </w:tc>
        <w:tc>
          <w:tcPr>
            <w:tcW w:w="1276" w:type="dxa"/>
            <w:tcBorders>
              <w:top w:val="nil"/>
              <w:left w:val="nil"/>
              <w:bottom w:val="single" w:sz="4" w:space="0" w:color="auto"/>
              <w:right w:val="single" w:sz="4" w:space="0" w:color="auto"/>
            </w:tcBorders>
            <w:noWrap/>
            <w:textDirection w:val="lrTb"/>
            <w:vAlign w:val="bottom"/>
          </w:tcPr>
          <w:p w:rsidR="0091339E" w:rsidRPr="008869C9" w:rsidP="00187C71">
            <w:pPr>
              <w:bidi w:val="0"/>
              <w:rPr>
                <w:rFonts w:ascii="Times New Roman" w:hAnsi="Times New Roman"/>
              </w:rPr>
            </w:pPr>
            <w:r w:rsidRPr="008869C9">
              <w:rPr>
                <w:rFonts w:ascii="Times New Roman" w:hAnsi="Times New Roman"/>
              </w:rPr>
              <w:t> </w:t>
            </w:r>
          </w:p>
        </w:tc>
      </w:tr>
      <w:tr>
        <w:tblPrEx>
          <w:tblW w:w="9284" w:type="dxa"/>
          <w:tblLayout w:type="fixed"/>
          <w:tblCellMar>
            <w:left w:w="70" w:type="dxa"/>
            <w:right w:w="70" w:type="dxa"/>
          </w:tblCellMar>
        </w:tblPrEx>
        <w:trPr>
          <w:trHeight w:val="255"/>
        </w:trPr>
        <w:tc>
          <w:tcPr>
            <w:tcW w:w="4181" w:type="dxa"/>
            <w:tcBorders>
              <w:top w:val="nil"/>
              <w:left w:val="single" w:sz="4" w:space="0" w:color="auto"/>
              <w:bottom w:val="single" w:sz="4" w:space="0" w:color="auto"/>
              <w:right w:val="single" w:sz="4" w:space="0" w:color="auto"/>
            </w:tcBorders>
            <w:textDirection w:val="lrTb"/>
            <w:vAlign w:val="center"/>
          </w:tcPr>
          <w:p w:rsidR="0091339E" w:rsidRPr="008869C9" w:rsidP="00187C71">
            <w:pPr>
              <w:bidi w:val="0"/>
              <w:rPr>
                <w:rFonts w:ascii="Times New Roman" w:hAnsi="Times New Roman"/>
              </w:rPr>
            </w:pPr>
            <w:r w:rsidRPr="008869C9">
              <w:rPr>
                <w:rFonts w:ascii="Times New Roman" w:hAnsi="Times New Roman"/>
              </w:rPr>
              <w:t xml:space="preserve">  Splácanie úrokov a ostatné platby súvisiace s úvermi, pôžičkami a NFV (650)</w:t>
            </w:r>
            <w:r w:rsidRPr="008869C9">
              <w:rPr>
                <w:rFonts w:ascii="Times New Roman" w:hAnsi="Times New Roman"/>
                <w:vertAlign w:val="superscript"/>
              </w:rPr>
              <w:t>2</w:t>
            </w:r>
          </w:p>
        </w:tc>
        <w:tc>
          <w:tcPr>
            <w:tcW w:w="709" w:type="dxa"/>
            <w:tcBorders>
              <w:top w:val="nil"/>
              <w:left w:val="nil"/>
              <w:bottom w:val="single" w:sz="4" w:space="0" w:color="auto"/>
              <w:right w:val="single" w:sz="4" w:space="0" w:color="auto"/>
            </w:tcBorders>
            <w:textDirection w:val="lrTb"/>
            <w:vAlign w:val="top"/>
          </w:tcPr>
          <w:p w:rsidR="0091339E" w:rsidRPr="008869C9" w:rsidP="00187C71">
            <w:pPr>
              <w:bidi w:val="0"/>
              <w:jc w:val="center"/>
              <w:rPr>
                <w:rFonts w:ascii="Times New Roman" w:hAnsi="Times New Roman"/>
              </w:rPr>
            </w:pPr>
          </w:p>
        </w:tc>
        <w:tc>
          <w:tcPr>
            <w:tcW w:w="1134" w:type="dxa"/>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rPr>
            </w:pPr>
          </w:p>
        </w:tc>
        <w:tc>
          <w:tcPr>
            <w:tcW w:w="992" w:type="dxa"/>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rPr>
            </w:pPr>
          </w:p>
        </w:tc>
        <w:tc>
          <w:tcPr>
            <w:tcW w:w="992" w:type="dxa"/>
            <w:gridSpan w:val="2"/>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rPr>
            </w:pPr>
          </w:p>
        </w:tc>
        <w:tc>
          <w:tcPr>
            <w:tcW w:w="1276" w:type="dxa"/>
            <w:tcBorders>
              <w:top w:val="nil"/>
              <w:left w:val="nil"/>
              <w:bottom w:val="single" w:sz="4" w:space="0" w:color="auto"/>
              <w:right w:val="single" w:sz="4" w:space="0" w:color="auto"/>
            </w:tcBorders>
            <w:noWrap/>
            <w:textDirection w:val="lrTb"/>
            <w:vAlign w:val="bottom"/>
          </w:tcPr>
          <w:p w:rsidR="0091339E" w:rsidRPr="008869C9" w:rsidP="00187C71">
            <w:pPr>
              <w:bidi w:val="0"/>
              <w:rPr>
                <w:rFonts w:ascii="Times New Roman" w:hAnsi="Times New Roman"/>
              </w:rPr>
            </w:pPr>
          </w:p>
        </w:tc>
      </w:tr>
      <w:tr>
        <w:tblPrEx>
          <w:tblW w:w="9284" w:type="dxa"/>
          <w:tblLayout w:type="fixed"/>
          <w:tblCellMar>
            <w:left w:w="70" w:type="dxa"/>
            <w:right w:w="70" w:type="dxa"/>
          </w:tblCellMar>
        </w:tblPrEx>
        <w:trPr>
          <w:trHeight w:val="255"/>
        </w:trPr>
        <w:tc>
          <w:tcPr>
            <w:tcW w:w="4181" w:type="dxa"/>
            <w:tcBorders>
              <w:top w:val="nil"/>
              <w:left w:val="single" w:sz="4" w:space="0" w:color="auto"/>
              <w:bottom w:val="single" w:sz="4" w:space="0" w:color="auto"/>
              <w:right w:val="single" w:sz="4" w:space="0" w:color="auto"/>
            </w:tcBorders>
            <w:textDirection w:val="lrTb"/>
            <w:vAlign w:val="top"/>
          </w:tcPr>
          <w:p w:rsidR="0091339E" w:rsidRPr="008869C9" w:rsidP="00187C71">
            <w:pPr>
              <w:bidi w:val="0"/>
              <w:rPr>
                <w:rFonts w:ascii="Times New Roman" w:hAnsi="Times New Roman"/>
                <w:b/>
                <w:bCs/>
              </w:rPr>
            </w:pPr>
            <w:r w:rsidRPr="008869C9">
              <w:rPr>
                <w:rFonts w:ascii="Times New Roman" w:hAnsi="Times New Roman"/>
                <w:b/>
                <w:bCs/>
              </w:rPr>
              <w:t>Kapitálové výdavky (700)</w:t>
            </w:r>
          </w:p>
        </w:tc>
        <w:tc>
          <w:tcPr>
            <w:tcW w:w="709" w:type="dxa"/>
            <w:tcBorders>
              <w:top w:val="nil"/>
              <w:left w:val="nil"/>
              <w:bottom w:val="single" w:sz="4" w:space="0" w:color="auto"/>
              <w:right w:val="single" w:sz="4" w:space="0" w:color="auto"/>
            </w:tcBorders>
            <w:textDirection w:val="lrTb"/>
            <w:vAlign w:val="top"/>
          </w:tcPr>
          <w:p w:rsidR="0091339E" w:rsidRPr="008869C9" w:rsidP="00187C71">
            <w:pPr>
              <w:bidi w:val="0"/>
              <w:jc w:val="center"/>
              <w:rPr>
                <w:rFonts w:ascii="Times New Roman" w:hAnsi="Times New Roman"/>
                <w:b/>
                <w:bCs/>
              </w:rPr>
            </w:pPr>
          </w:p>
        </w:tc>
        <w:tc>
          <w:tcPr>
            <w:tcW w:w="1134" w:type="dxa"/>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b/>
                <w:bCs/>
              </w:rPr>
            </w:pPr>
            <w:r w:rsidRPr="008869C9">
              <w:rPr>
                <w:rFonts w:ascii="Times New Roman" w:hAnsi="Times New Roman"/>
                <w:b/>
                <w:bCs/>
              </w:rPr>
              <w:t>2 502 000</w:t>
            </w:r>
          </w:p>
        </w:tc>
        <w:tc>
          <w:tcPr>
            <w:tcW w:w="992" w:type="dxa"/>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b/>
                <w:bCs/>
              </w:rPr>
            </w:pPr>
          </w:p>
        </w:tc>
        <w:tc>
          <w:tcPr>
            <w:tcW w:w="992" w:type="dxa"/>
            <w:gridSpan w:val="2"/>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b/>
                <w:bCs/>
              </w:rPr>
            </w:pPr>
          </w:p>
        </w:tc>
        <w:tc>
          <w:tcPr>
            <w:tcW w:w="1276" w:type="dxa"/>
            <w:tcBorders>
              <w:top w:val="nil"/>
              <w:left w:val="nil"/>
              <w:bottom w:val="single" w:sz="4" w:space="0" w:color="auto"/>
              <w:right w:val="single" w:sz="4" w:space="0" w:color="auto"/>
            </w:tcBorders>
            <w:noWrap/>
            <w:textDirection w:val="lrTb"/>
            <w:vAlign w:val="bottom"/>
          </w:tcPr>
          <w:p w:rsidR="0091339E" w:rsidRPr="008869C9" w:rsidP="00187C71">
            <w:pPr>
              <w:bidi w:val="0"/>
              <w:rPr>
                <w:rFonts w:ascii="Times New Roman" w:hAnsi="Times New Roman"/>
              </w:rPr>
            </w:pPr>
            <w:r w:rsidRPr="008869C9">
              <w:rPr>
                <w:rFonts w:ascii="Times New Roman" w:hAnsi="Times New Roman"/>
              </w:rPr>
              <w:t> </w:t>
            </w:r>
          </w:p>
        </w:tc>
      </w:tr>
      <w:tr>
        <w:tblPrEx>
          <w:tblW w:w="9284" w:type="dxa"/>
          <w:tblLayout w:type="fixed"/>
          <w:tblCellMar>
            <w:left w:w="70" w:type="dxa"/>
            <w:right w:w="70" w:type="dxa"/>
          </w:tblCellMar>
        </w:tblPrEx>
        <w:trPr>
          <w:trHeight w:val="255"/>
        </w:trPr>
        <w:tc>
          <w:tcPr>
            <w:tcW w:w="4181" w:type="dxa"/>
            <w:tcBorders>
              <w:top w:val="nil"/>
              <w:left w:val="single" w:sz="4" w:space="0" w:color="auto"/>
              <w:bottom w:val="single" w:sz="4" w:space="0" w:color="auto"/>
              <w:right w:val="single" w:sz="4" w:space="0" w:color="auto"/>
            </w:tcBorders>
            <w:textDirection w:val="lrTb"/>
            <w:vAlign w:val="top"/>
          </w:tcPr>
          <w:p w:rsidR="0091339E" w:rsidRPr="008869C9" w:rsidP="00187C71">
            <w:pPr>
              <w:bidi w:val="0"/>
              <w:rPr>
                <w:rFonts w:ascii="Times New Roman" w:hAnsi="Times New Roman"/>
              </w:rPr>
            </w:pPr>
            <w:r w:rsidRPr="008869C9">
              <w:rPr>
                <w:rFonts w:ascii="Times New Roman" w:hAnsi="Times New Roman"/>
              </w:rPr>
              <w:t xml:space="preserve">  Obstarávanie kapitálových aktív (710)</w:t>
            </w:r>
            <w:r w:rsidRPr="008869C9">
              <w:rPr>
                <w:rFonts w:ascii="Times New Roman" w:hAnsi="Times New Roman"/>
                <w:vertAlign w:val="superscript"/>
              </w:rPr>
              <w:t>2</w:t>
            </w:r>
          </w:p>
        </w:tc>
        <w:tc>
          <w:tcPr>
            <w:tcW w:w="709" w:type="dxa"/>
            <w:tcBorders>
              <w:top w:val="nil"/>
              <w:left w:val="nil"/>
              <w:bottom w:val="single" w:sz="4" w:space="0" w:color="auto"/>
              <w:right w:val="single" w:sz="4" w:space="0" w:color="auto"/>
            </w:tcBorders>
            <w:textDirection w:val="lrTb"/>
            <w:vAlign w:val="top"/>
          </w:tcPr>
          <w:p w:rsidR="0091339E" w:rsidRPr="008869C9" w:rsidP="00187C71">
            <w:pPr>
              <w:bidi w:val="0"/>
              <w:jc w:val="center"/>
              <w:rPr>
                <w:rFonts w:ascii="Times New Roman" w:hAnsi="Times New Roman"/>
              </w:rPr>
            </w:pPr>
          </w:p>
        </w:tc>
        <w:tc>
          <w:tcPr>
            <w:tcW w:w="1134" w:type="dxa"/>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rPr>
            </w:pPr>
          </w:p>
        </w:tc>
        <w:tc>
          <w:tcPr>
            <w:tcW w:w="992" w:type="dxa"/>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rPr>
            </w:pPr>
          </w:p>
        </w:tc>
        <w:tc>
          <w:tcPr>
            <w:tcW w:w="992" w:type="dxa"/>
            <w:gridSpan w:val="2"/>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rPr>
            </w:pPr>
          </w:p>
        </w:tc>
        <w:tc>
          <w:tcPr>
            <w:tcW w:w="1276" w:type="dxa"/>
            <w:tcBorders>
              <w:top w:val="nil"/>
              <w:left w:val="nil"/>
              <w:bottom w:val="single" w:sz="4" w:space="0" w:color="auto"/>
              <w:right w:val="single" w:sz="4" w:space="0" w:color="auto"/>
            </w:tcBorders>
            <w:noWrap/>
            <w:textDirection w:val="lrTb"/>
            <w:vAlign w:val="bottom"/>
          </w:tcPr>
          <w:p w:rsidR="0091339E" w:rsidRPr="008869C9" w:rsidP="00187C71">
            <w:pPr>
              <w:bidi w:val="0"/>
              <w:rPr>
                <w:rFonts w:ascii="Times New Roman" w:hAnsi="Times New Roman"/>
              </w:rPr>
            </w:pPr>
            <w:r w:rsidRPr="008869C9">
              <w:rPr>
                <w:rFonts w:ascii="Times New Roman" w:hAnsi="Times New Roman"/>
              </w:rPr>
              <w:t> </w:t>
            </w:r>
          </w:p>
        </w:tc>
      </w:tr>
      <w:tr>
        <w:tblPrEx>
          <w:tblW w:w="9284" w:type="dxa"/>
          <w:tblLayout w:type="fixed"/>
          <w:tblCellMar>
            <w:left w:w="70" w:type="dxa"/>
            <w:right w:w="70" w:type="dxa"/>
          </w:tblCellMar>
        </w:tblPrEx>
        <w:trPr>
          <w:trHeight w:val="255"/>
        </w:trPr>
        <w:tc>
          <w:tcPr>
            <w:tcW w:w="4181" w:type="dxa"/>
            <w:tcBorders>
              <w:top w:val="nil"/>
              <w:left w:val="single" w:sz="4" w:space="0" w:color="auto"/>
              <w:bottom w:val="single" w:sz="4" w:space="0" w:color="auto"/>
              <w:right w:val="single" w:sz="4" w:space="0" w:color="auto"/>
            </w:tcBorders>
            <w:textDirection w:val="lrTb"/>
            <w:vAlign w:val="top"/>
          </w:tcPr>
          <w:p w:rsidR="0091339E" w:rsidRPr="008869C9" w:rsidP="00187C71">
            <w:pPr>
              <w:bidi w:val="0"/>
              <w:rPr>
                <w:rFonts w:ascii="Times New Roman" w:hAnsi="Times New Roman"/>
              </w:rPr>
            </w:pPr>
            <w:r w:rsidRPr="008869C9">
              <w:rPr>
                <w:rFonts w:ascii="Times New Roman" w:hAnsi="Times New Roman"/>
              </w:rPr>
              <w:t xml:space="preserve">  Kapitálové transfery (720)</w:t>
            </w:r>
            <w:r w:rsidRPr="008869C9">
              <w:rPr>
                <w:rFonts w:ascii="Times New Roman" w:hAnsi="Times New Roman"/>
                <w:vertAlign w:val="superscript"/>
              </w:rPr>
              <w:t>2</w:t>
            </w:r>
          </w:p>
        </w:tc>
        <w:tc>
          <w:tcPr>
            <w:tcW w:w="709" w:type="dxa"/>
            <w:tcBorders>
              <w:top w:val="nil"/>
              <w:left w:val="nil"/>
              <w:bottom w:val="single" w:sz="4" w:space="0" w:color="auto"/>
              <w:right w:val="single" w:sz="4" w:space="0" w:color="auto"/>
            </w:tcBorders>
            <w:textDirection w:val="lrTb"/>
            <w:vAlign w:val="top"/>
          </w:tcPr>
          <w:p w:rsidR="0091339E" w:rsidRPr="008869C9" w:rsidP="00187C71">
            <w:pPr>
              <w:bidi w:val="0"/>
              <w:jc w:val="center"/>
              <w:rPr>
                <w:rFonts w:ascii="Times New Roman" w:hAnsi="Times New Roman"/>
              </w:rPr>
            </w:pPr>
          </w:p>
        </w:tc>
        <w:tc>
          <w:tcPr>
            <w:tcW w:w="1134" w:type="dxa"/>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rPr>
            </w:pPr>
          </w:p>
        </w:tc>
        <w:tc>
          <w:tcPr>
            <w:tcW w:w="992" w:type="dxa"/>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rPr>
            </w:pPr>
          </w:p>
        </w:tc>
        <w:tc>
          <w:tcPr>
            <w:tcW w:w="992" w:type="dxa"/>
            <w:gridSpan w:val="2"/>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rPr>
            </w:pPr>
          </w:p>
        </w:tc>
        <w:tc>
          <w:tcPr>
            <w:tcW w:w="1276" w:type="dxa"/>
            <w:tcBorders>
              <w:top w:val="nil"/>
              <w:left w:val="nil"/>
              <w:bottom w:val="single" w:sz="4" w:space="0" w:color="auto"/>
              <w:right w:val="single" w:sz="4" w:space="0" w:color="auto"/>
            </w:tcBorders>
            <w:noWrap/>
            <w:textDirection w:val="lrTb"/>
            <w:vAlign w:val="bottom"/>
          </w:tcPr>
          <w:p w:rsidR="0091339E" w:rsidRPr="008869C9" w:rsidP="00187C71">
            <w:pPr>
              <w:bidi w:val="0"/>
              <w:rPr>
                <w:rFonts w:ascii="Times New Roman" w:hAnsi="Times New Roman"/>
              </w:rPr>
            </w:pPr>
            <w:r w:rsidRPr="008869C9">
              <w:rPr>
                <w:rFonts w:ascii="Times New Roman" w:hAnsi="Times New Roman"/>
              </w:rPr>
              <w:t> </w:t>
            </w:r>
          </w:p>
        </w:tc>
      </w:tr>
      <w:tr>
        <w:tblPrEx>
          <w:tblW w:w="9284" w:type="dxa"/>
          <w:tblLayout w:type="fixed"/>
          <w:tblCellMar>
            <w:left w:w="70" w:type="dxa"/>
            <w:right w:w="70" w:type="dxa"/>
          </w:tblCellMar>
        </w:tblPrEx>
        <w:trPr>
          <w:trHeight w:val="255"/>
        </w:trPr>
        <w:tc>
          <w:tcPr>
            <w:tcW w:w="4181" w:type="dxa"/>
            <w:tcBorders>
              <w:top w:val="nil"/>
              <w:left w:val="single" w:sz="4" w:space="0" w:color="auto"/>
              <w:bottom w:val="single" w:sz="4" w:space="0" w:color="auto"/>
              <w:right w:val="single" w:sz="4" w:space="0" w:color="auto"/>
            </w:tcBorders>
            <w:textDirection w:val="lrTb"/>
            <w:vAlign w:val="top"/>
          </w:tcPr>
          <w:p w:rsidR="0091339E" w:rsidRPr="008869C9" w:rsidP="00187C71">
            <w:pPr>
              <w:bidi w:val="0"/>
              <w:rPr>
                <w:rFonts w:ascii="Times New Roman" w:hAnsi="Times New Roman"/>
                <w:b/>
                <w:bCs/>
              </w:rPr>
            </w:pPr>
            <w:r w:rsidRPr="008869C9">
              <w:rPr>
                <w:rFonts w:ascii="Times New Roman" w:hAnsi="Times New Roman"/>
                <w:b/>
                <w:bCs/>
              </w:rPr>
              <w:t>Výdavky z transakcií s finančnými aktívami a finančnými pasívami (800)</w:t>
            </w:r>
          </w:p>
        </w:tc>
        <w:tc>
          <w:tcPr>
            <w:tcW w:w="709" w:type="dxa"/>
            <w:tcBorders>
              <w:top w:val="nil"/>
              <w:left w:val="nil"/>
              <w:bottom w:val="single" w:sz="4" w:space="0" w:color="auto"/>
              <w:right w:val="single" w:sz="4" w:space="0" w:color="auto"/>
            </w:tcBorders>
            <w:textDirection w:val="lrTb"/>
            <w:vAlign w:val="top"/>
          </w:tcPr>
          <w:p w:rsidR="0091339E" w:rsidRPr="008869C9" w:rsidP="00187C71">
            <w:pPr>
              <w:bidi w:val="0"/>
              <w:jc w:val="center"/>
              <w:rPr>
                <w:rFonts w:ascii="Times New Roman" w:hAnsi="Times New Roman"/>
                <w:b/>
                <w:bCs/>
              </w:rPr>
            </w:pPr>
            <w:r w:rsidRPr="008869C9">
              <w:rPr>
                <w:rFonts w:ascii="Times New Roman" w:hAnsi="Times New Roman"/>
                <w:b/>
                <w:bCs/>
              </w:rPr>
              <w:t> </w:t>
            </w:r>
          </w:p>
        </w:tc>
        <w:tc>
          <w:tcPr>
            <w:tcW w:w="1134" w:type="dxa"/>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b/>
                <w:bCs/>
              </w:rPr>
            </w:pPr>
            <w:r w:rsidRPr="008869C9">
              <w:rPr>
                <w:rFonts w:ascii="Times New Roman" w:hAnsi="Times New Roman"/>
                <w:b/>
                <w:bCs/>
              </w:rPr>
              <w:t> </w:t>
            </w:r>
          </w:p>
        </w:tc>
        <w:tc>
          <w:tcPr>
            <w:tcW w:w="992" w:type="dxa"/>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b/>
                <w:bCs/>
              </w:rPr>
            </w:pPr>
            <w:r w:rsidRPr="008869C9">
              <w:rPr>
                <w:rFonts w:ascii="Times New Roman" w:hAnsi="Times New Roman"/>
                <w:b/>
                <w:bCs/>
              </w:rPr>
              <w:t> </w:t>
            </w:r>
          </w:p>
        </w:tc>
        <w:tc>
          <w:tcPr>
            <w:tcW w:w="992" w:type="dxa"/>
            <w:gridSpan w:val="2"/>
            <w:tcBorders>
              <w:top w:val="nil"/>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b/>
                <w:bCs/>
              </w:rPr>
            </w:pPr>
            <w:r w:rsidRPr="008869C9">
              <w:rPr>
                <w:rFonts w:ascii="Times New Roman" w:hAnsi="Times New Roman"/>
                <w:b/>
                <w:bCs/>
              </w:rPr>
              <w:t> </w:t>
            </w:r>
          </w:p>
        </w:tc>
        <w:tc>
          <w:tcPr>
            <w:tcW w:w="1276" w:type="dxa"/>
            <w:tcBorders>
              <w:top w:val="nil"/>
              <w:left w:val="nil"/>
              <w:bottom w:val="single" w:sz="4" w:space="0" w:color="auto"/>
              <w:right w:val="single" w:sz="4" w:space="0" w:color="auto"/>
            </w:tcBorders>
            <w:noWrap/>
            <w:textDirection w:val="lrTb"/>
            <w:vAlign w:val="bottom"/>
          </w:tcPr>
          <w:p w:rsidR="0091339E" w:rsidRPr="008869C9" w:rsidP="00187C71">
            <w:pPr>
              <w:bidi w:val="0"/>
              <w:rPr>
                <w:rFonts w:ascii="Times New Roman" w:hAnsi="Times New Roman"/>
              </w:rPr>
            </w:pPr>
            <w:r w:rsidRPr="008869C9">
              <w:rPr>
                <w:rFonts w:ascii="Times New Roman" w:hAnsi="Times New Roman"/>
              </w:rPr>
              <w:t> </w:t>
            </w:r>
          </w:p>
        </w:tc>
      </w:tr>
      <w:tr>
        <w:tblPrEx>
          <w:tblW w:w="9284" w:type="dxa"/>
          <w:tblLayout w:type="fixed"/>
          <w:tblCellMar>
            <w:left w:w="70" w:type="dxa"/>
            <w:right w:w="70" w:type="dxa"/>
          </w:tblCellMar>
        </w:tblPrEx>
        <w:trPr>
          <w:trHeight w:val="255"/>
        </w:trPr>
        <w:tc>
          <w:tcPr>
            <w:tcW w:w="4181" w:type="dxa"/>
            <w:tcBorders>
              <w:top w:val="nil"/>
              <w:left w:val="single" w:sz="4" w:space="0" w:color="auto"/>
              <w:bottom w:val="none" w:sz="0" w:space="0" w:color="auto"/>
              <w:right w:val="single" w:sz="4" w:space="0" w:color="auto"/>
            </w:tcBorders>
            <w:shd w:val="clear" w:color="auto" w:fill="000000"/>
            <w:textDirection w:val="lrTb"/>
            <w:vAlign w:val="top"/>
          </w:tcPr>
          <w:p w:rsidR="0091339E" w:rsidRPr="008869C9" w:rsidP="00187C71">
            <w:pPr>
              <w:bidi w:val="0"/>
              <w:rPr>
                <w:rFonts w:ascii="Times New Roman" w:hAnsi="Times New Roman"/>
                <w:b/>
                <w:bCs/>
                <w:color w:val="FFFFFF"/>
              </w:rPr>
            </w:pPr>
            <w:r w:rsidRPr="008869C9">
              <w:rPr>
                <w:rFonts w:ascii="Times New Roman" w:hAnsi="Times New Roman"/>
                <w:b/>
                <w:bCs/>
                <w:color w:val="FFFFFF"/>
              </w:rPr>
              <w:t>Dopad na výdavky verejnej správy celkom</w:t>
            </w:r>
          </w:p>
        </w:tc>
        <w:tc>
          <w:tcPr>
            <w:tcW w:w="709" w:type="dxa"/>
            <w:tcBorders>
              <w:top w:val="nil"/>
              <w:left w:val="nil"/>
              <w:bottom w:val="none" w:sz="0" w:space="0" w:color="auto"/>
              <w:right w:val="single" w:sz="4" w:space="0" w:color="auto"/>
            </w:tcBorders>
            <w:shd w:val="clear" w:color="auto" w:fill="000000"/>
            <w:textDirection w:val="lrTb"/>
            <w:vAlign w:val="top"/>
          </w:tcPr>
          <w:p w:rsidR="0091339E" w:rsidRPr="008869C9" w:rsidP="00187C71">
            <w:pPr>
              <w:bidi w:val="0"/>
              <w:jc w:val="center"/>
              <w:rPr>
                <w:rFonts w:ascii="Times New Roman" w:hAnsi="Times New Roman"/>
                <w:b/>
                <w:bCs/>
              </w:rPr>
            </w:pPr>
          </w:p>
        </w:tc>
        <w:tc>
          <w:tcPr>
            <w:tcW w:w="1134" w:type="dxa"/>
            <w:tcBorders>
              <w:top w:val="nil"/>
              <w:left w:val="nil"/>
              <w:bottom w:val="none" w:sz="0" w:space="0" w:color="auto"/>
              <w:right w:val="single" w:sz="4" w:space="0" w:color="auto"/>
            </w:tcBorders>
            <w:shd w:val="clear" w:color="auto" w:fill="000000"/>
            <w:textDirection w:val="lrTb"/>
            <w:vAlign w:val="center"/>
          </w:tcPr>
          <w:p w:rsidR="0091339E" w:rsidRPr="008869C9" w:rsidP="00187C71">
            <w:pPr>
              <w:bidi w:val="0"/>
              <w:jc w:val="right"/>
              <w:rPr>
                <w:rFonts w:ascii="Times New Roman" w:hAnsi="Times New Roman"/>
                <w:b/>
                <w:bCs/>
                <w:i/>
                <w:iCs/>
              </w:rPr>
            </w:pPr>
            <w:r w:rsidRPr="008869C9">
              <w:rPr>
                <w:rFonts w:ascii="Times New Roman" w:hAnsi="Times New Roman"/>
                <w:b/>
                <w:bCs/>
                <w:i/>
                <w:iCs/>
              </w:rPr>
              <w:t>4 480 028</w:t>
            </w:r>
          </w:p>
        </w:tc>
        <w:tc>
          <w:tcPr>
            <w:tcW w:w="992" w:type="dxa"/>
            <w:tcBorders>
              <w:top w:val="nil"/>
              <w:left w:val="nil"/>
              <w:bottom w:val="none" w:sz="0" w:space="0" w:color="auto"/>
              <w:right w:val="single" w:sz="4" w:space="0" w:color="auto"/>
            </w:tcBorders>
            <w:shd w:val="clear" w:color="auto" w:fill="000000"/>
            <w:textDirection w:val="lrTb"/>
            <w:vAlign w:val="center"/>
          </w:tcPr>
          <w:p w:rsidR="0091339E" w:rsidRPr="008869C9" w:rsidP="00187C71">
            <w:pPr>
              <w:bidi w:val="0"/>
              <w:jc w:val="right"/>
              <w:rPr>
                <w:rFonts w:ascii="Times New Roman" w:hAnsi="Times New Roman"/>
                <w:b/>
                <w:bCs/>
                <w:i/>
                <w:iCs/>
              </w:rPr>
            </w:pPr>
            <w:r w:rsidRPr="008869C9">
              <w:rPr>
                <w:rFonts w:ascii="Times New Roman" w:hAnsi="Times New Roman"/>
                <w:b/>
                <w:bCs/>
                <w:i/>
                <w:iCs/>
              </w:rPr>
              <w:t>252 028</w:t>
            </w:r>
          </w:p>
        </w:tc>
        <w:tc>
          <w:tcPr>
            <w:tcW w:w="992" w:type="dxa"/>
            <w:gridSpan w:val="2"/>
            <w:tcBorders>
              <w:top w:val="nil"/>
              <w:left w:val="nil"/>
              <w:bottom w:val="none" w:sz="0" w:space="0" w:color="auto"/>
              <w:right w:val="single" w:sz="4" w:space="0" w:color="auto"/>
            </w:tcBorders>
            <w:shd w:val="clear" w:color="auto" w:fill="000000"/>
            <w:textDirection w:val="lrTb"/>
            <w:vAlign w:val="center"/>
          </w:tcPr>
          <w:p w:rsidR="0091339E" w:rsidRPr="008869C9" w:rsidP="00187C71">
            <w:pPr>
              <w:bidi w:val="0"/>
              <w:jc w:val="right"/>
              <w:rPr>
                <w:rFonts w:ascii="Times New Roman" w:hAnsi="Times New Roman"/>
                <w:b/>
                <w:bCs/>
                <w:i/>
                <w:iCs/>
              </w:rPr>
            </w:pPr>
            <w:r w:rsidRPr="008869C9">
              <w:rPr>
                <w:rFonts w:ascii="Times New Roman" w:hAnsi="Times New Roman"/>
                <w:b/>
                <w:bCs/>
                <w:i/>
                <w:iCs/>
              </w:rPr>
              <w:t>252 028</w:t>
            </w:r>
          </w:p>
        </w:tc>
        <w:tc>
          <w:tcPr>
            <w:tcW w:w="1276" w:type="dxa"/>
            <w:tcBorders>
              <w:top w:val="nil"/>
              <w:left w:val="nil"/>
              <w:bottom w:val="none" w:sz="0" w:space="0" w:color="auto"/>
              <w:right w:val="single" w:sz="4" w:space="0" w:color="auto"/>
            </w:tcBorders>
            <w:shd w:val="clear" w:color="auto" w:fill="000000"/>
            <w:noWrap/>
            <w:textDirection w:val="lrTb"/>
            <w:vAlign w:val="bottom"/>
          </w:tcPr>
          <w:p w:rsidR="0091339E" w:rsidRPr="008869C9" w:rsidP="00187C71">
            <w:pPr>
              <w:bidi w:val="0"/>
              <w:rPr>
                <w:rFonts w:ascii="Times New Roman" w:hAnsi="Times New Roman"/>
                <w:color w:val="FFFFFF"/>
              </w:rPr>
            </w:pPr>
            <w:r w:rsidRPr="008869C9">
              <w:rPr>
                <w:rFonts w:ascii="Times New Roman" w:hAnsi="Times New Roman"/>
                <w:color w:val="FFFFFF"/>
              </w:rPr>
              <w:t> </w:t>
            </w:r>
          </w:p>
        </w:tc>
      </w:tr>
      <w:tr>
        <w:tblPrEx>
          <w:tblW w:w="9284" w:type="dxa"/>
          <w:tblLayout w:type="fixed"/>
          <w:tblCellMar>
            <w:left w:w="70" w:type="dxa"/>
            <w:right w:w="70" w:type="dxa"/>
          </w:tblCellMar>
        </w:tblPrEx>
        <w:trPr>
          <w:trHeight w:val="255"/>
        </w:trPr>
        <w:tc>
          <w:tcPr>
            <w:tcW w:w="4181" w:type="dxa"/>
            <w:tcBorders>
              <w:top w:val="nil"/>
              <w:left w:val="single" w:sz="4" w:space="0" w:color="auto"/>
              <w:bottom w:val="single" w:sz="4" w:space="0" w:color="auto"/>
              <w:right w:val="single" w:sz="4" w:space="0" w:color="auto"/>
            </w:tcBorders>
            <w:textDirection w:val="lrTb"/>
            <w:vAlign w:val="top"/>
          </w:tcPr>
          <w:p w:rsidR="0091339E" w:rsidRPr="008869C9" w:rsidP="00187C71">
            <w:pPr>
              <w:bidi w:val="0"/>
              <w:rPr>
                <w:rFonts w:ascii="Times New Roman" w:hAnsi="Times New Roman"/>
                <w:b/>
                <w:bCs/>
              </w:rPr>
            </w:pPr>
            <w:r w:rsidRPr="008869C9">
              <w:rPr>
                <w:rFonts w:ascii="Times New Roman" w:hAnsi="Times New Roman"/>
                <w:b/>
                <w:bCs/>
              </w:rPr>
              <w:t xml:space="preserve">  z toho výdavky na ŠR</w:t>
            </w:r>
          </w:p>
        </w:tc>
        <w:tc>
          <w:tcPr>
            <w:tcW w:w="709" w:type="dxa"/>
            <w:tcBorders>
              <w:top w:val="nil"/>
              <w:left w:val="nil"/>
              <w:bottom w:val="single" w:sz="4" w:space="0" w:color="auto"/>
              <w:right w:val="single" w:sz="4" w:space="0" w:color="auto"/>
            </w:tcBorders>
            <w:textDirection w:val="lrTb"/>
            <w:vAlign w:val="top"/>
          </w:tcPr>
          <w:p w:rsidR="0091339E" w:rsidRPr="008869C9" w:rsidP="00187C71">
            <w:pPr>
              <w:bidi w:val="0"/>
              <w:jc w:val="center"/>
              <w:rPr>
                <w:rFonts w:ascii="Times New Roman" w:hAnsi="Times New Roman"/>
                <w:b/>
                <w:bCs/>
              </w:rPr>
            </w:pPr>
          </w:p>
        </w:tc>
        <w:tc>
          <w:tcPr>
            <w:tcW w:w="1134" w:type="dxa"/>
            <w:tcBorders>
              <w:top w:val="nil"/>
              <w:left w:val="nil"/>
              <w:bottom w:val="single" w:sz="4" w:space="0" w:color="auto"/>
              <w:right w:val="single" w:sz="4" w:space="0" w:color="auto"/>
            </w:tcBorders>
            <w:textDirection w:val="lrTb"/>
            <w:vAlign w:val="center"/>
          </w:tcPr>
          <w:p w:rsidR="0091339E" w:rsidRPr="008869C9" w:rsidP="00187C71">
            <w:pPr>
              <w:bidi w:val="0"/>
              <w:jc w:val="right"/>
              <w:rPr>
                <w:rFonts w:ascii="Times New Roman" w:hAnsi="Times New Roman"/>
                <w:b/>
                <w:bCs/>
                <w:i/>
                <w:iCs/>
              </w:rPr>
            </w:pPr>
            <w:r w:rsidRPr="008869C9">
              <w:rPr>
                <w:rFonts w:ascii="Times New Roman" w:hAnsi="Times New Roman"/>
                <w:b/>
                <w:bCs/>
                <w:i/>
                <w:iCs/>
              </w:rPr>
              <w:t>4 480 028</w:t>
            </w:r>
          </w:p>
        </w:tc>
        <w:tc>
          <w:tcPr>
            <w:tcW w:w="992" w:type="dxa"/>
            <w:tcBorders>
              <w:top w:val="nil"/>
              <w:left w:val="nil"/>
              <w:bottom w:val="single" w:sz="4" w:space="0" w:color="auto"/>
              <w:right w:val="single" w:sz="4" w:space="0" w:color="auto"/>
            </w:tcBorders>
            <w:textDirection w:val="lrTb"/>
            <w:vAlign w:val="center"/>
          </w:tcPr>
          <w:p w:rsidR="0091339E" w:rsidRPr="008869C9" w:rsidP="00187C71">
            <w:pPr>
              <w:bidi w:val="0"/>
              <w:jc w:val="right"/>
              <w:rPr>
                <w:rFonts w:ascii="Times New Roman" w:hAnsi="Times New Roman"/>
                <w:b/>
                <w:bCs/>
                <w:i/>
                <w:iCs/>
              </w:rPr>
            </w:pPr>
            <w:r w:rsidRPr="008869C9">
              <w:rPr>
                <w:rFonts w:ascii="Times New Roman" w:hAnsi="Times New Roman"/>
                <w:b/>
                <w:bCs/>
                <w:i/>
                <w:iCs/>
              </w:rPr>
              <w:t>252 028</w:t>
            </w:r>
          </w:p>
        </w:tc>
        <w:tc>
          <w:tcPr>
            <w:tcW w:w="992" w:type="dxa"/>
            <w:gridSpan w:val="2"/>
            <w:tcBorders>
              <w:top w:val="nil"/>
              <w:left w:val="nil"/>
              <w:bottom w:val="single" w:sz="4" w:space="0" w:color="auto"/>
              <w:right w:val="single" w:sz="4" w:space="0" w:color="auto"/>
            </w:tcBorders>
            <w:textDirection w:val="lrTb"/>
            <w:vAlign w:val="center"/>
          </w:tcPr>
          <w:p w:rsidR="0091339E" w:rsidRPr="008869C9" w:rsidP="00187C71">
            <w:pPr>
              <w:bidi w:val="0"/>
              <w:jc w:val="right"/>
              <w:rPr>
                <w:rFonts w:ascii="Times New Roman" w:hAnsi="Times New Roman"/>
                <w:b/>
                <w:bCs/>
                <w:i/>
                <w:iCs/>
              </w:rPr>
            </w:pPr>
            <w:r w:rsidRPr="008869C9">
              <w:rPr>
                <w:rFonts w:ascii="Times New Roman" w:hAnsi="Times New Roman"/>
                <w:b/>
                <w:bCs/>
                <w:i/>
                <w:iCs/>
              </w:rPr>
              <w:t>252 028</w:t>
            </w:r>
          </w:p>
        </w:tc>
        <w:tc>
          <w:tcPr>
            <w:tcW w:w="1276" w:type="dxa"/>
            <w:tcBorders>
              <w:top w:val="nil"/>
              <w:left w:val="nil"/>
              <w:bottom w:val="single" w:sz="4" w:space="0" w:color="auto"/>
              <w:right w:val="single" w:sz="4" w:space="0" w:color="auto"/>
            </w:tcBorders>
            <w:noWrap/>
            <w:textDirection w:val="lrTb"/>
            <w:vAlign w:val="bottom"/>
          </w:tcPr>
          <w:p w:rsidR="0091339E" w:rsidRPr="008869C9" w:rsidP="00187C71">
            <w:pPr>
              <w:bidi w:val="0"/>
              <w:rPr>
                <w:rFonts w:ascii="Times New Roman" w:hAnsi="Times New Roman"/>
              </w:rPr>
            </w:pPr>
          </w:p>
        </w:tc>
      </w:tr>
      <w:tr>
        <w:tblPrEx>
          <w:tblW w:w="9284" w:type="dxa"/>
          <w:tblLayout w:type="fixed"/>
          <w:tblCellMar>
            <w:left w:w="70" w:type="dxa"/>
            <w:right w:w="70" w:type="dxa"/>
          </w:tblCellMar>
        </w:tblPrEx>
        <w:trPr>
          <w:trHeight w:val="255"/>
        </w:trPr>
        <w:tc>
          <w:tcPr>
            <w:tcW w:w="4181" w:type="dxa"/>
            <w:tcBorders>
              <w:top w:val="single" w:sz="4" w:space="0" w:color="auto"/>
              <w:left w:val="single" w:sz="4" w:space="0" w:color="auto"/>
              <w:bottom w:val="single" w:sz="4" w:space="0" w:color="auto"/>
              <w:right w:val="single" w:sz="4" w:space="0" w:color="auto"/>
            </w:tcBorders>
            <w:textDirection w:val="lrTb"/>
            <w:vAlign w:val="top"/>
          </w:tcPr>
          <w:p w:rsidR="0091339E" w:rsidRPr="008869C9" w:rsidP="00187C71">
            <w:pPr>
              <w:bidi w:val="0"/>
              <w:rPr>
                <w:rFonts w:ascii="Times New Roman" w:hAnsi="Times New Roman"/>
                <w:b/>
                <w:bCs/>
              </w:rPr>
            </w:pPr>
            <w:r w:rsidRPr="008869C9">
              <w:rPr>
                <w:rFonts w:ascii="Times New Roman" w:hAnsi="Times New Roman"/>
                <w:bCs/>
              </w:rPr>
              <w:t xml:space="preserve">        Bežné výdavky</w:t>
            </w:r>
            <w:r w:rsidRPr="008869C9">
              <w:rPr>
                <w:rFonts w:ascii="Times New Roman" w:hAnsi="Times New Roman"/>
                <w:b/>
                <w:bCs/>
              </w:rPr>
              <w:t xml:space="preserve"> </w:t>
            </w:r>
            <w:r w:rsidRPr="008869C9">
              <w:rPr>
                <w:rFonts w:ascii="Times New Roman" w:hAnsi="Times New Roman"/>
                <w:bCs/>
              </w:rPr>
              <w:t>(600)</w:t>
            </w:r>
            <w:r w:rsidRPr="008869C9">
              <w:rPr>
                <w:rFonts w:ascii="Times New Roman" w:hAnsi="Times New Roman"/>
                <w:b/>
                <w:bCs/>
              </w:rPr>
              <w:t xml:space="preserve"> </w:t>
            </w:r>
          </w:p>
        </w:tc>
        <w:tc>
          <w:tcPr>
            <w:tcW w:w="709" w:type="dxa"/>
            <w:tcBorders>
              <w:top w:val="single" w:sz="4" w:space="0" w:color="auto"/>
              <w:left w:val="nil"/>
              <w:bottom w:val="single" w:sz="4" w:space="0" w:color="auto"/>
              <w:right w:val="single" w:sz="4" w:space="0" w:color="auto"/>
            </w:tcBorders>
            <w:textDirection w:val="lrTb"/>
            <w:vAlign w:val="top"/>
          </w:tcPr>
          <w:p w:rsidR="0091339E" w:rsidRPr="008869C9" w:rsidP="00187C71">
            <w:pPr>
              <w:bidi w:val="0"/>
              <w:jc w:val="center"/>
              <w:rPr>
                <w:rFonts w:ascii="Times New Roman" w:hAnsi="Times New Roman"/>
                <w:b/>
                <w:bCs/>
              </w:rPr>
            </w:pPr>
          </w:p>
        </w:tc>
        <w:tc>
          <w:tcPr>
            <w:tcW w:w="1134" w:type="dxa"/>
            <w:tcBorders>
              <w:top w:val="single" w:sz="4" w:space="0" w:color="auto"/>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b/>
                <w:bCs/>
              </w:rPr>
            </w:pPr>
            <w:r w:rsidRPr="008869C9">
              <w:rPr>
                <w:rFonts w:ascii="Times New Roman" w:hAnsi="Times New Roman"/>
                <w:b/>
                <w:bCs/>
              </w:rPr>
              <w:t>1 978 028</w:t>
            </w:r>
          </w:p>
        </w:tc>
        <w:tc>
          <w:tcPr>
            <w:tcW w:w="992" w:type="dxa"/>
            <w:tcBorders>
              <w:top w:val="single" w:sz="4" w:space="0" w:color="auto"/>
              <w:left w:val="nil"/>
              <w:bottom w:val="single" w:sz="4" w:space="0" w:color="auto"/>
              <w:right w:val="single" w:sz="4" w:space="0" w:color="auto"/>
            </w:tcBorders>
            <w:textDirection w:val="lrTb"/>
            <w:vAlign w:val="center"/>
          </w:tcPr>
          <w:p w:rsidR="0091339E" w:rsidRPr="008869C9" w:rsidP="00187C71">
            <w:pPr>
              <w:bidi w:val="0"/>
              <w:jc w:val="right"/>
              <w:rPr>
                <w:rFonts w:ascii="Times New Roman" w:hAnsi="Times New Roman"/>
                <w:b/>
                <w:bCs/>
                <w:i/>
                <w:iCs/>
              </w:rPr>
            </w:pPr>
            <w:r w:rsidRPr="008869C9">
              <w:rPr>
                <w:rFonts w:ascii="Times New Roman" w:hAnsi="Times New Roman"/>
                <w:b/>
                <w:bCs/>
                <w:i/>
                <w:iCs/>
              </w:rPr>
              <w:t>252 028</w:t>
            </w:r>
          </w:p>
        </w:tc>
        <w:tc>
          <w:tcPr>
            <w:tcW w:w="992" w:type="dxa"/>
            <w:gridSpan w:val="2"/>
            <w:tcBorders>
              <w:top w:val="single" w:sz="4" w:space="0" w:color="auto"/>
              <w:left w:val="nil"/>
              <w:bottom w:val="single" w:sz="4" w:space="0" w:color="auto"/>
              <w:right w:val="single" w:sz="4" w:space="0" w:color="auto"/>
            </w:tcBorders>
            <w:textDirection w:val="lrTb"/>
            <w:vAlign w:val="center"/>
          </w:tcPr>
          <w:p w:rsidR="0091339E" w:rsidRPr="008869C9" w:rsidP="00187C71">
            <w:pPr>
              <w:bidi w:val="0"/>
              <w:jc w:val="right"/>
              <w:rPr>
                <w:rFonts w:ascii="Times New Roman" w:hAnsi="Times New Roman"/>
                <w:b/>
                <w:bCs/>
                <w:i/>
                <w:iCs/>
              </w:rPr>
            </w:pPr>
            <w:r w:rsidRPr="008869C9">
              <w:rPr>
                <w:rFonts w:ascii="Times New Roman" w:hAnsi="Times New Roman"/>
                <w:b/>
                <w:bCs/>
                <w:i/>
                <w:iCs/>
              </w:rPr>
              <w:t>252 028</w:t>
            </w:r>
          </w:p>
        </w:tc>
        <w:tc>
          <w:tcPr>
            <w:tcW w:w="1276" w:type="dxa"/>
            <w:tcBorders>
              <w:top w:val="single" w:sz="4" w:space="0" w:color="auto"/>
              <w:left w:val="nil"/>
              <w:bottom w:val="single" w:sz="4" w:space="0" w:color="auto"/>
              <w:right w:val="single" w:sz="4" w:space="0" w:color="auto"/>
            </w:tcBorders>
            <w:noWrap/>
            <w:textDirection w:val="lrTb"/>
            <w:vAlign w:val="bottom"/>
          </w:tcPr>
          <w:p w:rsidR="0091339E" w:rsidRPr="008869C9" w:rsidP="00187C71">
            <w:pPr>
              <w:bidi w:val="0"/>
              <w:rPr>
                <w:rFonts w:ascii="Times New Roman" w:hAnsi="Times New Roman"/>
              </w:rPr>
            </w:pPr>
          </w:p>
        </w:tc>
      </w:tr>
      <w:tr>
        <w:tblPrEx>
          <w:tblW w:w="9284" w:type="dxa"/>
          <w:tblLayout w:type="fixed"/>
          <w:tblCellMar>
            <w:left w:w="70" w:type="dxa"/>
            <w:right w:w="70" w:type="dxa"/>
          </w:tblCellMar>
        </w:tblPrEx>
        <w:trPr>
          <w:trHeight w:val="255"/>
        </w:trPr>
        <w:tc>
          <w:tcPr>
            <w:tcW w:w="4181" w:type="dxa"/>
            <w:tcBorders>
              <w:top w:val="single" w:sz="4" w:space="0" w:color="auto"/>
              <w:left w:val="single" w:sz="4" w:space="0" w:color="auto"/>
              <w:bottom w:val="single" w:sz="4" w:space="0" w:color="auto"/>
              <w:right w:val="single" w:sz="4" w:space="0" w:color="auto"/>
            </w:tcBorders>
            <w:textDirection w:val="lrTb"/>
            <w:vAlign w:val="top"/>
          </w:tcPr>
          <w:p w:rsidR="0091339E" w:rsidRPr="008869C9" w:rsidP="00187C71">
            <w:pPr>
              <w:bidi w:val="0"/>
              <w:rPr>
                <w:rFonts w:ascii="Times New Roman" w:hAnsi="Times New Roman"/>
                <w:b/>
                <w:bCs/>
              </w:rPr>
            </w:pPr>
            <w:r w:rsidRPr="008869C9">
              <w:rPr>
                <w:rFonts w:ascii="Times New Roman" w:hAnsi="Times New Roman"/>
                <w:b/>
                <w:bCs/>
              </w:rPr>
              <w:t xml:space="preserve">               </w:t>
            </w:r>
            <w:r w:rsidRPr="008869C9">
              <w:rPr>
                <w:rFonts w:ascii="Times New Roman" w:hAnsi="Times New Roman"/>
              </w:rPr>
              <w:t xml:space="preserve"> Mzdy, platy, služobné príjmy a ostatné osobné vyrovnania (610)</w:t>
            </w:r>
          </w:p>
        </w:tc>
        <w:tc>
          <w:tcPr>
            <w:tcW w:w="709" w:type="dxa"/>
            <w:tcBorders>
              <w:top w:val="single" w:sz="4" w:space="0" w:color="auto"/>
              <w:left w:val="nil"/>
              <w:bottom w:val="single" w:sz="4" w:space="0" w:color="auto"/>
              <w:right w:val="single" w:sz="4" w:space="0" w:color="auto"/>
            </w:tcBorders>
            <w:textDirection w:val="lrTb"/>
            <w:vAlign w:val="top"/>
          </w:tcPr>
          <w:p w:rsidR="0091339E" w:rsidRPr="008869C9" w:rsidP="00187C71">
            <w:pPr>
              <w:bidi w:val="0"/>
              <w:jc w:val="center"/>
              <w:rPr>
                <w:rFonts w:ascii="Times New Roman" w:hAnsi="Times New Roman"/>
                <w:b/>
                <w:bCs/>
              </w:rPr>
            </w:pPr>
          </w:p>
        </w:tc>
        <w:tc>
          <w:tcPr>
            <w:tcW w:w="1134" w:type="dxa"/>
            <w:tcBorders>
              <w:top w:val="single" w:sz="4" w:space="0" w:color="auto"/>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b/>
                <w:bCs/>
              </w:rPr>
            </w:pPr>
          </w:p>
        </w:tc>
        <w:tc>
          <w:tcPr>
            <w:tcW w:w="992" w:type="dxa"/>
            <w:tcBorders>
              <w:top w:val="single" w:sz="4" w:space="0" w:color="auto"/>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b/>
                <w:bCs/>
              </w:rPr>
            </w:pPr>
          </w:p>
        </w:tc>
        <w:tc>
          <w:tcPr>
            <w:tcW w:w="992" w:type="dxa"/>
            <w:gridSpan w:val="2"/>
            <w:tcBorders>
              <w:top w:val="single" w:sz="4" w:space="0" w:color="auto"/>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b/>
                <w:bCs/>
              </w:rPr>
            </w:pPr>
          </w:p>
        </w:tc>
        <w:tc>
          <w:tcPr>
            <w:tcW w:w="1276" w:type="dxa"/>
            <w:tcBorders>
              <w:top w:val="single" w:sz="4" w:space="0" w:color="auto"/>
              <w:left w:val="nil"/>
              <w:bottom w:val="single" w:sz="4" w:space="0" w:color="auto"/>
              <w:right w:val="single" w:sz="4" w:space="0" w:color="auto"/>
            </w:tcBorders>
            <w:noWrap/>
            <w:textDirection w:val="lrTb"/>
            <w:vAlign w:val="bottom"/>
          </w:tcPr>
          <w:p w:rsidR="0091339E" w:rsidRPr="008869C9" w:rsidP="00187C71">
            <w:pPr>
              <w:bidi w:val="0"/>
              <w:rPr>
                <w:rFonts w:ascii="Times New Roman" w:hAnsi="Times New Roman"/>
              </w:rPr>
            </w:pPr>
          </w:p>
        </w:tc>
      </w:tr>
      <w:tr>
        <w:tblPrEx>
          <w:tblW w:w="9284" w:type="dxa"/>
          <w:tblLayout w:type="fixed"/>
          <w:tblCellMar>
            <w:left w:w="70" w:type="dxa"/>
            <w:right w:w="70" w:type="dxa"/>
          </w:tblCellMar>
        </w:tblPrEx>
        <w:trPr>
          <w:trHeight w:val="255"/>
        </w:trPr>
        <w:tc>
          <w:tcPr>
            <w:tcW w:w="4181" w:type="dxa"/>
            <w:tcBorders>
              <w:top w:val="single" w:sz="4" w:space="0" w:color="auto"/>
              <w:left w:val="single" w:sz="4" w:space="0" w:color="auto"/>
              <w:bottom w:val="single" w:sz="4" w:space="0" w:color="auto"/>
              <w:right w:val="single" w:sz="4" w:space="0" w:color="auto"/>
            </w:tcBorders>
            <w:textDirection w:val="lrTb"/>
            <w:vAlign w:val="top"/>
          </w:tcPr>
          <w:p w:rsidR="0091339E" w:rsidRPr="008869C9" w:rsidP="00187C71">
            <w:pPr>
              <w:bidi w:val="0"/>
              <w:rPr>
                <w:rFonts w:ascii="Times New Roman" w:hAnsi="Times New Roman"/>
                <w:b/>
                <w:bCs/>
              </w:rPr>
            </w:pPr>
            <w:r w:rsidRPr="008869C9">
              <w:rPr>
                <w:rFonts w:ascii="Times New Roman" w:hAnsi="Times New Roman"/>
                <w:bCs/>
              </w:rPr>
              <w:t xml:space="preserve">        Kapitálové výdavky (700)</w:t>
            </w:r>
          </w:p>
        </w:tc>
        <w:tc>
          <w:tcPr>
            <w:tcW w:w="709" w:type="dxa"/>
            <w:tcBorders>
              <w:top w:val="single" w:sz="4" w:space="0" w:color="auto"/>
              <w:left w:val="nil"/>
              <w:bottom w:val="single" w:sz="4" w:space="0" w:color="auto"/>
              <w:right w:val="single" w:sz="4" w:space="0" w:color="auto"/>
            </w:tcBorders>
            <w:textDirection w:val="lrTb"/>
            <w:vAlign w:val="top"/>
          </w:tcPr>
          <w:p w:rsidR="0091339E" w:rsidRPr="008869C9" w:rsidP="00187C71">
            <w:pPr>
              <w:bidi w:val="0"/>
              <w:jc w:val="center"/>
              <w:rPr>
                <w:rFonts w:ascii="Times New Roman" w:hAnsi="Times New Roman"/>
                <w:b/>
                <w:bCs/>
              </w:rPr>
            </w:pPr>
          </w:p>
        </w:tc>
        <w:tc>
          <w:tcPr>
            <w:tcW w:w="1134" w:type="dxa"/>
            <w:tcBorders>
              <w:top w:val="single" w:sz="4" w:space="0" w:color="auto"/>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b/>
                <w:bCs/>
              </w:rPr>
            </w:pPr>
            <w:r w:rsidRPr="008869C9">
              <w:rPr>
                <w:rFonts w:ascii="Times New Roman" w:hAnsi="Times New Roman"/>
                <w:b/>
                <w:bCs/>
              </w:rPr>
              <w:t>2 502 000</w:t>
            </w:r>
          </w:p>
        </w:tc>
        <w:tc>
          <w:tcPr>
            <w:tcW w:w="992" w:type="dxa"/>
            <w:tcBorders>
              <w:top w:val="single" w:sz="4" w:space="0" w:color="auto"/>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b/>
                <w:bCs/>
              </w:rPr>
            </w:pPr>
          </w:p>
        </w:tc>
        <w:tc>
          <w:tcPr>
            <w:tcW w:w="992" w:type="dxa"/>
            <w:gridSpan w:val="2"/>
            <w:tcBorders>
              <w:top w:val="single" w:sz="4" w:space="0" w:color="auto"/>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b/>
                <w:bCs/>
              </w:rPr>
            </w:pPr>
          </w:p>
        </w:tc>
        <w:tc>
          <w:tcPr>
            <w:tcW w:w="1276" w:type="dxa"/>
            <w:tcBorders>
              <w:top w:val="single" w:sz="4" w:space="0" w:color="auto"/>
              <w:left w:val="nil"/>
              <w:bottom w:val="single" w:sz="4" w:space="0" w:color="auto"/>
              <w:right w:val="single" w:sz="4" w:space="0" w:color="auto"/>
            </w:tcBorders>
            <w:noWrap/>
            <w:textDirection w:val="lrTb"/>
            <w:vAlign w:val="bottom"/>
          </w:tcPr>
          <w:p w:rsidR="0091339E" w:rsidRPr="008869C9" w:rsidP="00187C71">
            <w:pPr>
              <w:bidi w:val="0"/>
              <w:rPr>
                <w:rFonts w:ascii="Times New Roman" w:hAnsi="Times New Roman"/>
              </w:rPr>
            </w:pPr>
          </w:p>
        </w:tc>
      </w:tr>
      <w:tr>
        <w:tblPrEx>
          <w:tblW w:w="9284" w:type="dxa"/>
          <w:tblLayout w:type="fixed"/>
          <w:tblCellMar>
            <w:left w:w="70" w:type="dxa"/>
            <w:right w:w="70" w:type="dxa"/>
          </w:tblCellMar>
        </w:tblPrEx>
        <w:trPr>
          <w:trHeight w:val="255"/>
        </w:trPr>
        <w:tc>
          <w:tcPr>
            <w:tcW w:w="4181" w:type="dxa"/>
            <w:tcBorders>
              <w:top w:val="single" w:sz="4" w:space="0" w:color="auto"/>
              <w:left w:val="single" w:sz="4" w:space="0" w:color="auto"/>
              <w:bottom w:val="single" w:sz="4" w:space="0" w:color="auto"/>
              <w:right w:val="single" w:sz="4" w:space="0" w:color="auto"/>
            </w:tcBorders>
            <w:textDirection w:val="lrTb"/>
            <w:vAlign w:val="top"/>
          </w:tcPr>
          <w:p w:rsidR="0091339E" w:rsidRPr="008869C9" w:rsidP="00187C71">
            <w:pPr>
              <w:bidi w:val="0"/>
              <w:rPr>
                <w:rFonts w:ascii="Times New Roman" w:hAnsi="Times New Roman"/>
                <w:bCs/>
              </w:rPr>
            </w:pPr>
            <w:r w:rsidRPr="008869C9">
              <w:rPr>
                <w:rFonts w:ascii="Times New Roman" w:hAnsi="Times New Roman"/>
                <w:bCs/>
              </w:rPr>
              <w:t xml:space="preserve">        Výdavky z transakcií s finančnými aktívami a finančnými pasívami (800)</w:t>
            </w:r>
          </w:p>
        </w:tc>
        <w:tc>
          <w:tcPr>
            <w:tcW w:w="709" w:type="dxa"/>
            <w:tcBorders>
              <w:top w:val="single" w:sz="4" w:space="0" w:color="auto"/>
              <w:left w:val="nil"/>
              <w:bottom w:val="single" w:sz="4" w:space="0" w:color="auto"/>
              <w:right w:val="single" w:sz="4" w:space="0" w:color="auto"/>
            </w:tcBorders>
            <w:textDirection w:val="lrTb"/>
            <w:vAlign w:val="top"/>
          </w:tcPr>
          <w:p w:rsidR="0091339E" w:rsidRPr="008869C9" w:rsidP="00187C71">
            <w:pPr>
              <w:bidi w:val="0"/>
              <w:jc w:val="center"/>
              <w:rPr>
                <w:rFonts w:ascii="Times New Roman" w:hAnsi="Times New Roman"/>
                <w:b/>
                <w:bCs/>
              </w:rPr>
            </w:pPr>
          </w:p>
        </w:tc>
        <w:tc>
          <w:tcPr>
            <w:tcW w:w="1134" w:type="dxa"/>
            <w:tcBorders>
              <w:top w:val="single" w:sz="4" w:space="0" w:color="auto"/>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b/>
                <w:bCs/>
              </w:rPr>
            </w:pPr>
          </w:p>
        </w:tc>
        <w:tc>
          <w:tcPr>
            <w:tcW w:w="992" w:type="dxa"/>
            <w:tcBorders>
              <w:top w:val="single" w:sz="4" w:space="0" w:color="auto"/>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b/>
                <w:bCs/>
              </w:rPr>
            </w:pPr>
          </w:p>
        </w:tc>
        <w:tc>
          <w:tcPr>
            <w:tcW w:w="992" w:type="dxa"/>
            <w:gridSpan w:val="2"/>
            <w:tcBorders>
              <w:top w:val="single" w:sz="4" w:space="0" w:color="auto"/>
              <w:left w:val="nil"/>
              <w:bottom w:val="single" w:sz="4" w:space="0" w:color="auto"/>
              <w:right w:val="single" w:sz="4" w:space="0" w:color="auto"/>
            </w:tcBorders>
            <w:textDirection w:val="lrTb"/>
            <w:vAlign w:val="top"/>
          </w:tcPr>
          <w:p w:rsidR="0091339E" w:rsidRPr="008869C9" w:rsidP="00187C71">
            <w:pPr>
              <w:bidi w:val="0"/>
              <w:jc w:val="right"/>
              <w:rPr>
                <w:rFonts w:ascii="Times New Roman" w:hAnsi="Times New Roman"/>
                <w:b/>
                <w:bCs/>
              </w:rPr>
            </w:pPr>
          </w:p>
        </w:tc>
        <w:tc>
          <w:tcPr>
            <w:tcW w:w="1276" w:type="dxa"/>
            <w:tcBorders>
              <w:top w:val="single" w:sz="4" w:space="0" w:color="auto"/>
              <w:left w:val="nil"/>
              <w:bottom w:val="single" w:sz="4" w:space="0" w:color="auto"/>
              <w:right w:val="single" w:sz="4" w:space="0" w:color="auto"/>
            </w:tcBorders>
            <w:noWrap/>
            <w:textDirection w:val="lrTb"/>
            <w:vAlign w:val="bottom"/>
          </w:tcPr>
          <w:p w:rsidR="0091339E" w:rsidRPr="008869C9" w:rsidP="00187C71">
            <w:pPr>
              <w:bidi w:val="0"/>
              <w:rPr>
                <w:rFonts w:ascii="Times New Roman" w:hAnsi="Times New Roman"/>
              </w:rPr>
            </w:pPr>
          </w:p>
        </w:tc>
      </w:tr>
    </w:tbl>
    <w:p w:rsidR="0091339E" w:rsidP="0091339E">
      <w:pPr>
        <w:pStyle w:val="BodyText"/>
        <w:tabs>
          <w:tab w:val="num" w:pos="1080"/>
        </w:tabs>
        <w:bidi w:val="0"/>
        <w:rPr>
          <w:rFonts w:ascii="Times New Roman" w:hAnsi="Times New Roman"/>
          <w:b/>
          <w:bCs/>
        </w:rPr>
      </w:pPr>
    </w:p>
    <w:p w:rsidR="0091339E" w:rsidRPr="008B54D2" w:rsidP="0091339E">
      <w:pPr>
        <w:pStyle w:val="BodyText"/>
        <w:tabs>
          <w:tab w:val="num" w:pos="1080"/>
        </w:tabs>
        <w:bidi w:val="0"/>
        <w:jc w:val="right"/>
        <w:rPr>
          <w:rFonts w:ascii="Times New Roman" w:hAnsi="Times New Roman"/>
          <w:bCs/>
        </w:rPr>
      </w:pPr>
      <w:r>
        <w:rPr>
          <w:rFonts w:ascii="Times New Roman" w:hAnsi="Times New Roman"/>
          <w:b/>
          <w:bCs/>
        </w:rPr>
        <w:tab/>
        <w:tab/>
        <w:tab/>
        <w:tab/>
        <w:tab/>
        <w:tab/>
        <w:tab/>
        <w:tab/>
        <w:tab/>
        <w:tab/>
      </w:r>
      <w:r w:rsidRPr="008B54D2">
        <w:rPr>
          <w:rFonts w:ascii="Times New Roman" w:hAnsi="Times New Roman"/>
          <w:bCs/>
        </w:rPr>
        <w:t>Tabuľka č. 6</w:t>
      </w:r>
      <w:r>
        <w:rPr>
          <w:rFonts w:ascii="Times New Roman" w:hAnsi="Times New Roman"/>
          <w:bCs/>
        </w:rPr>
        <w:t>a</w:t>
      </w:r>
    </w:p>
    <w:tbl>
      <w:tblPr>
        <w:tblStyle w:val="TableNormal"/>
        <w:tblW w:w="9541" w:type="dxa"/>
        <w:tblLayout w:type="fixed"/>
        <w:tblCellMar>
          <w:left w:w="70" w:type="dxa"/>
          <w:right w:w="70" w:type="dxa"/>
        </w:tblCellMar>
      </w:tblPr>
      <w:tblGrid>
        <w:gridCol w:w="3472"/>
        <w:gridCol w:w="851"/>
        <w:gridCol w:w="926"/>
        <w:gridCol w:w="1361"/>
        <w:gridCol w:w="1724"/>
        <w:gridCol w:w="1207"/>
      </w:tblGrid>
      <w:tr>
        <w:tblPrEx>
          <w:tblW w:w="9541" w:type="dxa"/>
          <w:tblLayout w:type="fixed"/>
          <w:tblCellMar>
            <w:left w:w="70" w:type="dxa"/>
            <w:right w:w="70" w:type="dxa"/>
          </w:tblCellMar>
        </w:tblPrEx>
        <w:trPr>
          <w:cantSplit/>
          <w:trHeight w:val="255"/>
        </w:trPr>
        <w:tc>
          <w:tcPr>
            <w:tcW w:w="3472"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1339E" w:rsidRPr="006964CB" w:rsidP="00187C71">
            <w:pPr>
              <w:bidi w:val="0"/>
              <w:jc w:val="center"/>
              <w:rPr>
                <w:rFonts w:ascii="Times New Roman" w:hAnsi="Times New Roman"/>
                <w:b/>
                <w:bCs/>
                <w:color w:val="FFFFFF"/>
              </w:rPr>
            </w:pPr>
            <w:r w:rsidRPr="006964CB">
              <w:rPr>
                <w:rFonts w:ascii="Times New Roman" w:hAnsi="Times New Roman"/>
                <w:b/>
                <w:bCs/>
                <w:color w:val="FFFFFF"/>
              </w:rPr>
              <w:t>Zamestnanosť</w:t>
            </w:r>
          </w:p>
        </w:tc>
        <w:tc>
          <w:tcPr>
            <w:tcW w:w="4862"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91339E" w:rsidRPr="006964CB" w:rsidP="00187C71">
            <w:pPr>
              <w:bidi w:val="0"/>
              <w:jc w:val="center"/>
              <w:rPr>
                <w:rFonts w:ascii="Times New Roman" w:hAnsi="Times New Roman"/>
                <w:b/>
                <w:bCs/>
                <w:color w:val="FFFFFF"/>
              </w:rPr>
            </w:pPr>
            <w:r w:rsidRPr="006964CB">
              <w:rPr>
                <w:rFonts w:ascii="Times New Roman" w:hAnsi="Times New Roman"/>
                <w:b/>
                <w:bCs/>
                <w:color w:val="FFFFFF"/>
              </w:rPr>
              <w:t>Vplyv na rozpočet verejnej správy</w:t>
            </w:r>
          </w:p>
        </w:tc>
        <w:tc>
          <w:tcPr>
            <w:tcW w:w="1207" w:type="dxa"/>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91339E" w:rsidRPr="006964CB" w:rsidP="00187C71">
            <w:pPr>
              <w:bidi w:val="0"/>
              <w:jc w:val="center"/>
              <w:rPr>
                <w:rFonts w:ascii="Times New Roman" w:hAnsi="Times New Roman"/>
                <w:b/>
                <w:bCs/>
                <w:color w:val="FFFFFF"/>
              </w:rPr>
            </w:pPr>
            <w:r w:rsidRPr="006964CB">
              <w:rPr>
                <w:rFonts w:ascii="Times New Roman" w:hAnsi="Times New Roman"/>
                <w:b/>
                <w:bCs/>
                <w:color w:val="FFFFFF"/>
              </w:rPr>
              <w:t>poznámka</w:t>
            </w:r>
          </w:p>
        </w:tc>
      </w:tr>
      <w:tr>
        <w:tblPrEx>
          <w:tblW w:w="9541" w:type="dxa"/>
          <w:tblLayout w:type="fixed"/>
          <w:tblCellMar>
            <w:left w:w="70" w:type="dxa"/>
            <w:right w:w="70" w:type="dxa"/>
          </w:tblCellMar>
        </w:tblPrEx>
        <w:trPr>
          <w:cantSplit/>
          <w:trHeight w:val="255"/>
        </w:trPr>
        <w:tc>
          <w:tcPr>
            <w:tcW w:w="3472" w:type="dxa"/>
            <w:vMerge/>
            <w:tcBorders>
              <w:top w:val="single" w:sz="4" w:space="0" w:color="auto"/>
              <w:left w:val="single" w:sz="4" w:space="0" w:color="auto"/>
              <w:bottom w:val="single" w:sz="4" w:space="0" w:color="auto"/>
              <w:right w:val="single" w:sz="4" w:space="0" w:color="auto"/>
            </w:tcBorders>
            <w:textDirection w:val="lrTb"/>
            <w:vAlign w:val="center"/>
          </w:tcPr>
          <w:p w:rsidR="0091339E" w:rsidRPr="006964CB" w:rsidP="00187C71">
            <w:pPr>
              <w:bidi w:val="0"/>
              <w:rPr>
                <w:rFonts w:ascii="Times New Roman" w:hAnsi="Times New Roman"/>
                <w:b/>
                <w:bCs/>
                <w:color w:val="FFFFFF"/>
              </w:rPr>
            </w:pPr>
          </w:p>
        </w:tc>
        <w:tc>
          <w:tcPr>
            <w:tcW w:w="851" w:type="dxa"/>
            <w:tcBorders>
              <w:top w:val="nil"/>
              <w:left w:val="nil"/>
              <w:bottom w:val="single" w:sz="4" w:space="0" w:color="auto"/>
              <w:right w:val="single" w:sz="4" w:space="0" w:color="auto"/>
            </w:tcBorders>
            <w:shd w:val="clear" w:color="auto" w:fill="000000"/>
            <w:textDirection w:val="lrTb"/>
            <w:vAlign w:val="center"/>
          </w:tcPr>
          <w:p w:rsidR="0091339E" w:rsidRPr="00A2749C" w:rsidP="00187C71">
            <w:pPr>
              <w:bidi w:val="0"/>
              <w:jc w:val="center"/>
              <w:rPr>
                <w:rFonts w:ascii="Times New Roman" w:hAnsi="Times New Roman"/>
                <w:b/>
                <w:bCs/>
                <w:color w:val="FFFFFF"/>
              </w:rPr>
            </w:pPr>
            <w:r w:rsidRPr="00A2749C">
              <w:rPr>
                <w:rFonts w:ascii="Times New Roman" w:hAnsi="Times New Roman"/>
                <w:b/>
                <w:bCs/>
                <w:color w:val="FFFFFF"/>
              </w:rPr>
              <w:t>2011</w:t>
            </w:r>
          </w:p>
        </w:tc>
        <w:tc>
          <w:tcPr>
            <w:tcW w:w="926" w:type="dxa"/>
            <w:tcBorders>
              <w:top w:val="nil"/>
              <w:left w:val="nil"/>
              <w:bottom w:val="single" w:sz="4" w:space="0" w:color="auto"/>
              <w:right w:val="single" w:sz="4" w:space="0" w:color="auto"/>
            </w:tcBorders>
            <w:shd w:val="clear" w:color="auto" w:fill="000000"/>
            <w:textDirection w:val="lrTb"/>
            <w:vAlign w:val="center"/>
          </w:tcPr>
          <w:p w:rsidR="0091339E" w:rsidRPr="006F6A99" w:rsidP="00187C71">
            <w:pPr>
              <w:bidi w:val="0"/>
              <w:jc w:val="center"/>
              <w:rPr>
                <w:rFonts w:ascii="Times New Roman" w:hAnsi="Times New Roman"/>
                <w:b/>
                <w:bCs/>
                <w:color w:val="FFFFFF"/>
              </w:rPr>
            </w:pPr>
            <w:r>
              <w:rPr>
                <w:rFonts w:ascii="Times New Roman" w:hAnsi="Times New Roman"/>
                <w:b/>
                <w:bCs/>
                <w:color w:val="FFFFFF"/>
              </w:rPr>
              <w:t>2012</w:t>
            </w:r>
          </w:p>
        </w:tc>
        <w:tc>
          <w:tcPr>
            <w:tcW w:w="1361" w:type="dxa"/>
            <w:tcBorders>
              <w:top w:val="nil"/>
              <w:left w:val="nil"/>
              <w:bottom w:val="single" w:sz="4" w:space="0" w:color="auto"/>
              <w:right w:val="single" w:sz="4" w:space="0" w:color="auto"/>
            </w:tcBorders>
            <w:shd w:val="clear" w:color="auto" w:fill="000000"/>
            <w:textDirection w:val="lrTb"/>
            <w:vAlign w:val="center"/>
          </w:tcPr>
          <w:p w:rsidR="0091339E" w:rsidRPr="006F6A99" w:rsidP="00187C71">
            <w:pPr>
              <w:bidi w:val="0"/>
              <w:jc w:val="center"/>
              <w:rPr>
                <w:rFonts w:ascii="Times New Roman" w:hAnsi="Times New Roman"/>
                <w:b/>
                <w:bCs/>
                <w:color w:val="FFFFFF"/>
              </w:rPr>
            </w:pPr>
            <w:r>
              <w:rPr>
                <w:rFonts w:ascii="Times New Roman" w:hAnsi="Times New Roman"/>
                <w:b/>
                <w:bCs/>
                <w:color w:val="FFFFFF"/>
              </w:rPr>
              <w:t>2013</w:t>
            </w:r>
          </w:p>
        </w:tc>
        <w:tc>
          <w:tcPr>
            <w:tcW w:w="1724" w:type="dxa"/>
            <w:tcBorders>
              <w:top w:val="nil"/>
              <w:left w:val="nil"/>
              <w:bottom w:val="single" w:sz="4" w:space="0" w:color="auto"/>
              <w:right w:val="single" w:sz="4" w:space="0" w:color="auto"/>
            </w:tcBorders>
            <w:shd w:val="clear" w:color="auto" w:fill="000000"/>
            <w:textDirection w:val="lrTb"/>
            <w:vAlign w:val="center"/>
          </w:tcPr>
          <w:p w:rsidR="0091339E" w:rsidRPr="006F6A99" w:rsidP="00187C71">
            <w:pPr>
              <w:bidi w:val="0"/>
              <w:jc w:val="center"/>
              <w:rPr>
                <w:rFonts w:ascii="Times New Roman" w:hAnsi="Times New Roman"/>
                <w:b/>
                <w:bCs/>
                <w:color w:val="FFFFFF"/>
              </w:rPr>
            </w:pPr>
            <w:r>
              <w:rPr>
                <w:rFonts w:ascii="Times New Roman" w:hAnsi="Times New Roman"/>
                <w:b/>
                <w:bCs/>
                <w:color w:val="FFFFFF"/>
              </w:rPr>
              <w:t>2014</w:t>
            </w:r>
          </w:p>
        </w:tc>
        <w:tc>
          <w:tcPr>
            <w:tcW w:w="1207" w:type="dxa"/>
            <w:tcBorders>
              <w:top w:val="single" w:sz="4" w:space="0" w:color="auto"/>
              <w:left w:val="single" w:sz="4" w:space="0" w:color="auto"/>
              <w:bottom w:val="single" w:sz="4" w:space="0" w:color="auto"/>
              <w:right w:val="single" w:sz="4" w:space="0" w:color="auto"/>
            </w:tcBorders>
            <w:textDirection w:val="lrTb"/>
            <w:vAlign w:val="center"/>
          </w:tcPr>
          <w:p w:rsidR="0091339E" w:rsidRPr="006964CB" w:rsidP="00187C71">
            <w:pPr>
              <w:bidi w:val="0"/>
              <w:rPr>
                <w:rFonts w:ascii="Times New Roman" w:hAnsi="Times New Roman"/>
                <w:b/>
                <w:bCs/>
                <w:color w:val="FFFFFF"/>
              </w:rPr>
            </w:pPr>
          </w:p>
        </w:tc>
      </w:tr>
      <w:tr>
        <w:tblPrEx>
          <w:tblW w:w="9541" w:type="dxa"/>
          <w:tblLayout w:type="fixed"/>
          <w:tblCellMar>
            <w:left w:w="70" w:type="dxa"/>
            <w:right w:w="70" w:type="dxa"/>
          </w:tblCellMar>
        </w:tblPrEx>
        <w:trPr>
          <w:trHeight w:val="255"/>
        </w:trPr>
        <w:tc>
          <w:tcPr>
            <w:tcW w:w="3472" w:type="dxa"/>
            <w:tcBorders>
              <w:top w:val="nil"/>
              <w:left w:val="single" w:sz="4" w:space="0" w:color="auto"/>
              <w:bottom w:val="single" w:sz="4" w:space="0" w:color="auto"/>
              <w:right w:val="single" w:sz="4" w:space="0" w:color="auto"/>
            </w:tcBorders>
            <w:textDirection w:val="lrTb"/>
            <w:vAlign w:val="top"/>
          </w:tcPr>
          <w:p w:rsidR="0091339E" w:rsidRPr="006964CB" w:rsidP="00187C71">
            <w:pPr>
              <w:bidi w:val="0"/>
              <w:rPr>
                <w:rFonts w:ascii="Times New Roman" w:hAnsi="Times New Roman"/>
                <w:b/>
                <w:bCs/>
              </w:rPr>
            </w:pPr>
            <w:r w:rsidRPr="006964CB">
              <w:rPr>
                <w:rFonts w:ascii="Times New Roman" w:hAnsi="Times New Roman"/>
                <w:b/>
                <w:bCs/>
              </w:rPr>
              <w:t>Počet zamestnancov celkom*</w:t>
            </w:r>
          </w:p>
        </w:tc>
        <w:tc>
          <w:tcPr>
            <w:tcW w:w="851" w:type="dxa"/>
            <w:tcBorders>
              <w:top w:val="nil"/>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b/>
                <w:bCs/>
              </w:rPr>
            </w:pPr>
          </w:p>
        </w:tc>
        <w:tc>
          <w:tcPr>
            <w:tcW w:w="926" w:type="dxa"/>
            <w:tcBorders>
              <w:top w:val="nil"/>
              <w:left w:val="nil"/>
              <w:bottom w:val="single" w:sz="4" w:space="0" w:color="auto"/>
              <w:right w:val="single" w:sz="4" w:space="0" w:color="auto"/>
            </w:tcBorders>
            <w:textDirection w:val="lrTb"/>
            <w:vAlign w:val="top"/>
          </w:tcPr>
          <w:p w:rsidR="0091339E" w:rsidRPr="00980D2A" w:rsidP="00187C71">
            <w:pPr>
              <w:bidi w:val="0"/>
              <w:jc w:val="center"/>
              <w:rPr>
                <w:rFonts w:ascii="Times New Roman" w:hAnsi="Times New Roman"/>
                <w:b/>
                <w:bCs/>
              </w:rPr>
            </w:pPr>
            <w:r w:rsidRPr="00980D2A">
              <w:rPr>
                <w:rFonts w:ascii="Times New Roman" w:hAnsi="Times New Roman"/>
                <w:b/>
                <w:bCs/>
              </w:rPr>
              <w:t>20</w:t>
            </w:r>
          </w:p>
        </w:tc>
        <w:tc>
          <w:tcPr>
            <w:tcW w:w="1361" w:type="dxa"/>
            <w:tcBorders>
              <w:top w:val="nil"/>
              <w:left w:val="nil"/>
              <w:bottom w:val="single" w:sz="4" w:space="0" w:color="auto"/>
              <w:right w:val="single" w:sz="4" w:space="0" w:color="auto"/>
            </w:tcBorders>
            <w:textDirection w:val="lrTb"/>
            <w:vAlign w:val="top"/>
          </w:tcPr>
          <w:p w:rsidR="0091339E" w:rsidRPr="00980D2A" w:rsidP="00187C71">
            <w:pPr>
              <w:bidi w:val="0"/>
              <w:jc w:val="center"/>
              <w:rPr>
                <w:rFonts w:ascii="Times New Roman" w:hAnsi="Times New Roman"/>
                <w:b/>
                <w:bCs/>
              </w:rPr>
            </w:pPr>
            <w:r w:rsidRPr="00980D2A">
              <w:rPr>
                <w:rFonts w:ascii="Times New Roman" w:hAnsi="Times New Roman"/>
                <w:b/>
                <w:bCs/>
              </w:rPr>
              <w:t>20</w:t>
            </w:r>
          </w:p>
        </w:tc>
        <w:tc>
          <w:tcPr>
            <w:tcW w:w="1724" w:type="dxa"/>
            <w:tcBorders>
              <w:top w:val="nil"/>
              <w:left w:val="nil"/>
              <w:bottom w:val="single" w:sz="4" w:space="0" w:color="auto"/>
              <w:right w:val="single" w:sz="4" w:space="0" w:color="auto"/>
            </w:tcBorders>
            <w:textDirection w:val="lrTb"/>
            <w:vAlign w:val="top"/>
          </w:tcPr>
          <w:p w:rsidR="0091339E" w:rsidRPr="00980D2A" w:rsidP="00187C71">
            <w:pPr>
              <w:bidi w:val="0"/>
              <w:jc w:val="center"/>
              <w:rPr>
                <w:rFonts w:ascii="Times New Roman" w:hAnsi="Times New Roman"/>
                <w:b/>
                <w:bCs/>
              </w:rPr>
            </w:pPr>
            <w:r w:rsidRPr="00980D2A">
              <w:rPr>
                <w:rFonts w:ascii="Times New Roman" w:hAnsi="Times New Roman"/>
                <w:b/>
                <w:bCs/>
              </w:rPr>
              <w:t>20</w:t>
            </w:r>
          </w:p>
        </w:tc>
        <w:tc>
          <w:tcPr>
            <w:tcW w:w="1207" w:type="dxa"/>
            <w:tcBorders>
              <w:top w:val="nil"/>
              <w:left w:val="nil"/>
              <w:bottom w:val="single" w:sz="4" w:space="0" w:color="auto"/>
              <w:right w:val="single" w:sz="4" w:space="0" w:color="auto"/>
            </w:tcBorders>
            <w:noWrap/>
            <w:textDirection w:val="lrTb"/>
            <w:vAlign w:val="bottom"/>
          </w:tcPr>
          <w:p w:rsidR="0091339E" w:rsidRPr="006964CB" w:rsidP="00187C71">
            <w:pPr>
              <w:bidi w:val="0"/>
              <w:rPr>
                <w:rFonts w:ascii="Times New Roman" w:hAnsi="Times New Roman"/>
              </w:rPr>
            </w:pPr>
            <w:r w:rsidRPr="006964CB">
              <w:rPr>
                <w:rFonts w:ascii="Times New Roman" w:hAnsi="Times New Roman"/>
              </w:rPr>
              <w:t> </w:t>
            </w:r>
          </w:p>
        </w:tc>
      </w:tr>
      <w:tr>
        <w:tblPrEx>
          <w:tblW w:w="9541" w:type="dxa"/>
          <w:tblLayout w:type="fixed"/>
          <w:tblCellMar>
            <w:left w:w="70" w:type="dxa"/>
            <w:right w:w="70" w:type="dxa"/>
          </w:tblCellMar>
        </w:tblPrEx>
        <w:trPr>
          <w:trHeight w:val="255"/>
        </w:trPr>
        <w:tc>
          <w:tcPr>
            <w:tcW w:w="3472" w:type="dxa"/>
            <w:tcBorders>
              <w:top w:val="nil"/>
              <w:left w:val="single" w:sz="4" w:space="0" w:color="auto"/>
              <w:bottom w:val="single" w:sz="4" w:space="0" w:color="auto"/>
              <w:right w:val="single" w:sz="4" w:space="0" w:color="auto"/>
            </w:tcBorders>
            <w:textDirection w:val="lrTb"/>
            <w:vAlign w:val="top"/>
          </w:tcPr>
          <w:p w:rsidR="0091339E" w:rsidRPr="006964CB" w:rsidP="00187C71">
            <w:pPr>
              <w:bidi w:val="0"/>
              <w:rPr>
                <w:rFonts w:ascii="Times New Roman" w:hAnsi="Times New Roman"/>
                <w:b/>
                <w:bCs/>
              </w:rPr>
            </w:pPr>
            <w:r>
              <w:rPr>
                <w:rFonts w:ascii="Times New Roman" w:hAnsi="Times New Roman"/>
                <w:b/>
                <w:bCs/>
              </w:rPr>
              <w:t>- zamestnanci ústredného orgánu štátnej správy</w:t>
            </w:r>
          </w:p>
        </w:tc>
        <w:tc>
          <w:tcPr>
            <w:tcW w:w="851" w:type="dxa"/>
            <w:tcBorders>
              <w:top w:val="single" w:sz="4" w:space="0" w:color="auto"/>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b/>
                <w:bCs/>
              </w:rPr>
            </w:pPr>
          </w:p>
        </w:tc>
        <w:tc>
          <w:tcPr>
            <w:tcW w:w="926" w:type="dxa"/>
            <w:tcBorders>
              <w:top w:val="single" w:sz="4" w:space="0" w:color="auto"/>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b/>
                <w:bCs/>
              </w:rPr>
            </w:pPr>
            <w:r>
              <w:rPr>
                <w:rFonts w:ascii="Times New Roman" w:hAnsi="Times New Roman"/>
                <w:b/>
                <w:bCs/>
              </w:rPr>
              <w:t>2</w:t>
            </w:r>
          </w:p>
        </w:tc>
        <w:tc>
          <w:tcPr>
            <w:tcW w:w="1361" w:type="dxa"/>
            <w:tcBorders>
              <w:top w:val="single" w:sz="4" w:space="0" w:color="auto"/>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b/>
                <w:bCs/>
              </w:rPr>
            </w:pPr>
            <w:r>
              <w:rPr>
                <w:rFonts w:ascii="Times New Roman" w:hAnsi="Times New Roman"/>
                <w:b/>
                <w:bCs/>
              </w:rPr>
              <w:t>2</w:t>
            </w:r>
          </w:p>
        </w:tc>
        <w:tc>
          <w:tcPr>
            <w:tcW w:w="1724" w:type="dxa"/>
            <w:tcBorders>
              <w:top w:val="single" w:sz="4" w:space="0" w:color="auto"/>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b/>
                <w:bCs/>
              </w:rPr>
            </w:pPr>
            <w:r>
              <w:rPr>
                <w:rFonts w:ascii="Times New Roman" w:hAnsi="Times New Roman"/>
                <w:b/>
                <w:bCs/>
              </w:rPr>
              <w:t>2</w:t>
            </w:r>
          </w:p>
        </w:tc>
        <w:tc>
          <w:tcPr>
            <w:tcW w:w="1207" w:type="dxa"/>
            <w:tcBorders>
              <w:top w:val="nil"/>
              <w:left w:val="nil"/>
              <w:bottom w:val="single" w:sz="4" w:space="0" w:color="auto"/>
              <w:right w:val="single" w:sz="4" w:space="0" w:color="auto"/>
            </w:tcBorders>
            <w:noWrap/>
            <w:textDirection w:val="lrTb"/>
            <w:vAlign w:val="bottom"/>
          </w:tcPr>
          <w:p w:rsidR="0091339E" w:rsidRPr="006964CB" w:rsidP="00187C71">
            <w:pPr>
              <w:bidi w:val="0"/>
              <w:rPr>
                <w:rFonts w:ascii="Times New Roman" w:hAnsi="Times New Roman"/>
              </w:rPr>
            </w:pPr>
          </w:p>
        </w:tc>
      </w:tr>
      <w:tr>
        <w:tblPrEx>
          <w:tblW w:w="9541" w:type="dxa"/>
          <w:tblLayout w:type="fixed"/>
          <w:tblCellMar>
            <w:left w:w="70" w:type="dxa"/>
            <w:right w:w="70" w:type="dxa"/>
          </w:tblCellMar>
        </w:tblPrEx>
        <w:trPr>
          <w:trHeight w:val="255"/>
        </w:trPr>
        <w:tc>
          <w:tcPr>
            <w:tcW w:w="3472" w:type="dxa"/>
            <w:tcBorders>
              <w:top w:val="nil"/>
              <w:left w:val="single" w:sz="4" w:space="0" w:color="auto"/>
              <w:bottom w:val="single" w:sz="4" w:space="0" w:color="auto"/>
              <w:right w:val="single" w:sz="4" w:space="0" w:color="auto"/>
            </w:tcBorders>
            <w:textDirection w:val="lrTb"/>
            <w:vAlign w:val="top"/>
          </w:tcPr>
          <w:p w:rsidR="0091339E" w:rsidRPr="006964CB" w:rsidP="00187C71">
            <w:pPr>
              <w:bidi w:val="0"/>
              <w:rPr>
                <w:rFonts w:ascii="Times New Roman" w:hAnsi="Times New Roman"/>
                <w:b/>
                <w:bCs/>
              </w:rPr>
            </w:pPr>
            <w:r>
              <w:rPr>
                <w:rFonts w:ascii="Times New Roman" w:hAnsi="Times New Roman"/>
                <w:b/>
                <w:bCs/>
              </w:rPr>
              <w:t>- zamestnanci na registrovaných súdoch – vyšší súdni úradníci</w:t>
            </w:r>
          </w:p>
        </w:tc>
        <w:tc>
          <w:tcPr>
            <w:tcW w:w="851" w:type="dxa"/>
            <w:tcBorders>
              <w:top w:val="single" w:sz="4" w:space="0" w:color="auto"/>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b/>
                <w:bCs/>
              </w:rPr>
            </w:pPr>
          </w:p>
        </w:tc>
        <w:tc>
          <w:tcPr>
            <w:tcW w:w="926" w:type="dxa"/>
            <w:tcBorders>
              <w:top w:val="single" w:sz="4" w:space="0" w:color="auto"/>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b/>
                <w:bCs/>
              </w:rPr>
            </w:pPr>
            <w:r>
              <w:rPr>
                <w:rFonts w:ascii="Times New Roman" w:hAnsi="Times New Roman"/>
                <w:b/>
                <w:bCs/>
              </w:rPr>
              <w:t>10</w:t>
            </w:r>
          </w:p>
        </w:tc>
        <w:tc>
          <w:tcPr>
            <w:tcW w:w="1361" w:type="dxa"/>
            <w:tcBorders>
              <w:top w:val="single" w:sz="4" w:space="0" w:color="auto"/>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b/>
                <w:bCs/>
              </w:rPr>
            </w:pPr>
            <w:r>
              <w:rPr>
                <w:rFonts w:ascii="Times New Roman" w:hAnsi="Times New Roman"/>
                <w:b/>
                <w:bCs/>
              </w:rPr>
              <w:t>10</w:t>
            </w:r>
          </w:p>
        </w:tc>
        <w:tc>
          <w:tcPr>
            <w:tcW w:w="1724" w:type="dxa"/>
            <w:tcBorders>
              <w:top w:val="single" w:sz="4" w:space="0" w:color="auto"/>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b/>
                <w:bCs/>
              </w:rPr>
            </w:pPr>
            <w:r>
              <w:rPr>
                <w:rFonts w:ascii="Times New Roman" w:hAnsi="Times New Roman"/>
                <w:b/>
                <w:bCs/>
              </w:rPr>
              <w:t>10</w:t>
            </w:r>
          </w:p>
        </w:tc>
        <w:tc>
          <w:tcPr>
            <w:tcW w:w="1207" w:type="dxa"/>
            <w:tcBorders>
              <w:top w:val="nil"/>
              <w:left w:val="nil"/>
              <w:bottom w:val="single" w:sz="4" w:space="0" w:color="auto"/>
              <w:right w:val="single" w:sz="4" w:space="0" w:color="auto"/>
            </w:tcBorders>
            <w:noWrap/>
            <w:textDirection w:val="lrTb"/>
            <w:vAlign w:val="bottom"/>
          </w:tcPr>
          <w:p w:rsidR="0091339E" w:rsidRPr="006964CB" w:rsidP="00187C71">
            <w:pPr>
              <w:bidi w:val="0"/>
              <w:rPr>
                <w:rFonts w:ascii="Times New Roman" w:hAnsi="Times New Roman"/>
              </w:rPr>
            </w:pPr>
          </w:p>
        </w:tc>
      </w:tr>
      <w:tr>
        <w:tblPrEx>
          <w:tblW w:w="9541" w:type="dxa"/>
          <w:tblLayout w:type="fixed"/>
          <w:tblCellMar>
            <w:left w:w="70" w:type="dxa"/>
            <w:right w:w="70" w:type="dxa"/>
          </w:tblCellMar>
        </w:tblPrEx>
        <w:trPr>
          <w:trHeight w:val="255"/>
        </w:trPr>
        <w:tc>
          <w:tcPr>
            <w:tcW w:w="3472" w:type="dxa"/>
            <w:tcBorders>
              <w:top w:val="nil"/>
              <w:left w:val="single" w:sz="4" w:space="0" w:color="auto"/>
              <w:bottom w:val="single" w:sz="4" w:space="0" w:color="auto"/>
              <w:right w:val="single" w:sz="4" w:space="0" w:color="auto"/>
            </w:tcBorders>
            <w:textDirection w:val="lrTb"/>
            <w:vAlign w:val="top"/>
          </w:tcPr>
          <w:p w:rsidR="0091339E" w:rsidRPr="006964CB" w:rsidP="00187C71">
            <w:pPr>
              <w:bidi w:val="0"/>
              <w:rPr>
                <w:rFonts w:ascii="Times New Roman" w:hAnsi="Times New Roman"/>
                <w:b/>
                <w:bCs/>
              </w:rPr>
            </w:pPr>
            <w:r>
              <w:rPr>
                <w:rFonts w:ascii="Times New Roman" w:hAnsi="Times New Roman"/>
                <w:b/>
                <w:bCs/>
              </w:rPr>
              <w:t>- zamestnanci na registrovaných súdoch – súdni tajomníci</w:t>
            </w:r>
          </w:p>
        </w:tc>
        <w:tc>
          <w:tcPr>
            <w:tcW w:w="851" w:type="dxa"/>
            <w:tcBorders>
              <w:top w:val="single" w:sz="4" w:space="0" w:color="auto"/>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b/>
                <w:bCs/>
              </w:rPr>
            </w:pPr>
          </w:p>
        </w:tc>
        <w:tc>
          <w:tcPr>
            <w:tcW w:w="926" w:type="dxa"/>
            <w:tcBorders>
              <w:top w:val="single" w:sz="4" w:space="0" w:color="auto"/>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b/>
                <w:bCs/>
              </w:rPr>
            </w:pPr>
            <w:r>
              <w:rPr>
                <w:rFonts w:ascii="Times New Roman" w:hAnsi="Times New Roman"/>
                <w:b/>
                <w:bCs/>
              </w:rPr>
              <w:t>8</w:t>
            </w:r>
          </w:p>
        </w:tc>
        <w:tc>
          <w:tcPr>
            <w:tcW w:w="1361" w:type="dxa"/>
            <w:tcBorders>
              <w:top w:val="single" w:sz="4" w:space="0" w:color="auto"/>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b/>
                <w:bCs/>
              </w:rPr>
            </w:pPr>
            <w:r>
              <w:rPr>
                <w:rFonts w:ascii="Times New Roman" w:hAnsi="Times New Roman"/>
                <w:b/>
                <w:bCs/>
              </w:rPr>
              <w:t>8</w:t>
            </w:r>
          </w:p>
        </w:tc>
        <w:tc>
          <w:tcPr>
            <w:tcW w:w="1724" w:type="dxa"/>
            <w:tcBorders>
              <w:top w:val="single" w:sz="4" w:space="0" w:color="auto"/>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b/>
                <w:bCs/>
              </w:rPr>
            </w:pPr>
            <w:r>
              <w:rPr>
                <w:rFonts w:ascii="Times New Roman" w:hAnsi="Times New Roman"/>
                <w:b/>
                <w:bCs/>
              </w:rPr>
              <w:t>8</w:t>
            </w:r>
          </w:p>
        </w:tc>
        <w:tc>
          <w:tcPr>
            <w:tcW w:w="1207" w:type="dxa"/>
            <w:tcBorders>
              <w:top w:val="nil"/>
              <w:left w:val="nil"/>
              <w:bottom w:val="single" w:sz="4" w:space="0" w:color="auto"/>
              <w:right w:val="single" w:sz="4" w:space="0" w:color="auto"/>
            </w:tcBorders>
            <w:noWrap/>
            <w:textDirection w:val="lrTb"/>
            <w:vAlign w:val="bottom"/>
          </w:tcPr>
          <w:p w:rsidR="0091339E" w:rsidRPr="006964CB" w:rsidP="00187C71">
            <w:pPr>
              <w:bidi w:val="0"/>
              <w:rPr>
                <w:rFonts w:ascii="Times New Roman" w:hAnsi="Times New Roman"/>
              </w:rPr>
            </w:pPr>
          </w:p>
        </w:tc>
      </w:tr>
      <w:tr>
        <w:tblPrEx>
          <w:tblW w:w="9541" w:type="dxa"/>
          <w:tblLayout w:type="fixed"/>
          <w:tblCellMar>
            <w:left w:w="70" w:type="dxa"/>
            <w:right w:w="70" w:type="dxa"/>
          </w:tblCellMar>
        </w:tblPrEx>
        <w:trPr>
          <w:trHeight w:val="255"/>
        </w:trPr>
        <w:tc>
          <w:tcPr>
            <w:tcW w:w="3472" w:type="dxa"/>
            <w:tcBorders>
              <w:top w:val="nil"/>
              <w:left w:val="single" w:sz="4" w:space="0" w:color="auto"/>
              <w:bottom w:val="single" w:sz="4" w:space="0" w:color="auto"/>
              <w:right w:val="single" w:sz="4" w:space="0" w:color="auto"/>
            </w:tcBorders>
            <w:textDirection w:val="lrTb"/>
            <w:vAlign w:val="top"/>
          </w:tcPr>
          <w:p w:rsidR="0091339E" w:rsidRPr="006964CB" w:rsidP="00187C71">
            <w:pPr>
              <w:bidi w:val="0"/>
              <w:rPr>
                <w:rFonts w:ascii="Times New Roman" w:hAnsi="Times New Roman"/>
                <w:b/>
                <w:bCs/>
              </w:rPr>
            </w:pPr>
          </w:p>
        </w:tc>
        <w:tc>
          <w:tcPr>
            <w:tcW w:w="851" w:type="dxa"/>
            <w:tcBorders>
              <w:top w:val="single" w:sz="4" w:space="0" w:color="auto"/>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b/>
                <w:bCs/>
              </w:rPr>
            </w:pPr>
          </w:p>
        </w:tc>
        <w:tc>
          <w:tcPr>
            <w:tcW w:w="926" w:type="dxa"/>
            <w:tcBorders>
              <w:top w:val="single" w:sz="4" w:space="0" w:color="auto"/>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b/>
                <w:bCs/>
              </w:rPr>
            </w:pPr>
          </w:p>
        </w:tc>
        <w:tc>
          <w:tcPr>
            <w:tcW w:w="1361" w:type="dxa"/>
            <w:tcBorders>
              <w:top w:val="single" w:sz="4" w:space="0" w:color="auto"/>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b/>
                <w:bCs/>
              </w:rPr>
            </w:pPr>
          </w:p>
        </w:tc>
        <w:tc>
          <w:tcPr>
            <w:tcW w:w="1724" w:type="dxa"/>
            <w:tcBorders>
              <w:top w:val="single" w:sz="4" w:space="0" w:color="auto"/>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b/>
                <w:bCs/>
              </w:rPr>
            </w:pPr>
          </w:p>
        </w:tc>
        <w:tc>
          <w:tcPr>
            <w:tcW w:w="1207" w:type="dxa"/>
            <w:tcBorders>
              <w:top w:val="nil"/>
              <w:left w:val="nil"/>
              <w:bottom w:val="single" w:sz="4" w:space="0" w:color="auto"/>
              <w:right w:val="single" w:sz="4" w:space="0" w:color="auto"/>
            </w:tcBorders>
            <w:noWrap/>
            <w:textDirection w:val="lrTb"/>
            <w:vAlign w:val="bottom"/>
          </w:tcPr>
          <w:p w:rsidR="0091339E" w:rsidRPr="006964CB" w:rsidP="00187C71">
            <w:pPr>
              <w:bidi w:val="0"/>
              <w:rPr>
                <w:rFonts w:ascii="Times New Roman" w:hAnsi="Times New Roman"/>
              </w:rPr>
            </w:pPr>
          </w:p>
        </w:tc>
      </w:tr>
      <w:tr>
        <w:tblPrEx>
          <w:tblW w:w="9541" w:type="dxa"/>
          <w:tblLayout w:type="fixed"/>
          <w:tblCellMar>
            <w:left w:w="70" w:type="dxa"/>
            <w:right w:w="70" w:type="dxa"/>
          </w:tblCellMar>
        </w:tblPrEx>
        <w:trPr>
          <w:trHeight w:val="255"/>
        </w:trPr>
        <w:tc>
          <w:tcPr>
            <w:tcW w:w="3472" w:type="dxa"/>
            <w:tcBorders>
              <w:top w:val="nil"/>
              <w:left w:val="single" w:sz="4" w:space="0" w:color="auto"/>
              <w:bottom w:val="single" w:sz="4" w:space="0" w:color="auto"/>
              <w:right w:val="single" w:sz="4" w:space="0" w:color="auto"/>
            </w:tcBorders>
            <w:textDirection w:val="lrTb"/>
            <w:vAlign w:val="top"/>
          </w:tcPr>
          <w:p w:rsidR="0091339E" w:rsidRPr="006964CB" w:rsidP="00187C71">
            <w:pPr>
              <w:bidi w:val="0"/>
              <w:rPr>
                <w:rFonts w:ascii="Times New Roman" w:hAnsi="Times New Roman"/>
                <w:b/>
                <w:bCs/>
              </w:rPr>
            </w:pPr>
            <w:r w:rsidRPr="006964CB">
              <w:rPr>
                <w:rFonts w:ascii="Times New Roman" w:hAnsi="Times New Roman"/>
                <w:b/>
                <w:bCs/>
              </w:rPr>
              <w:t xml:space="preserve">   z toho vplyv na ŠR</w:t>
            </w:r>
          </w:p>
        </w:tc>
        <w:tc>
          <w:tcPr>
            <w:tcW w:w="851" w:type="dxa"/>
            <w:tcBorders>
              <w:top w:val="single" w:sz="4" w:space="0" w:color="auto"/>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b/>
                <w:bCs/>
              </w:rPr>
            </w:pPr>
          </w:p>
        </w:tc>
        <w:tc>
          <w:tcPr>
            <w:tcW w:w="926" w:type="dxa"/>
            <w:tcBorders>
              <w:top w:val="single" w:sz="4" w:space="0" w:color="auto"/>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b/>
                <w:bCs/>
              </w:rPr>
            </w:pPr>
            <w:r>
              <w:rPr>
                <w:rFonts w:ascii="Times New Roman" w:hAnsi="Times New Roman"/>
                <w:b/>
                <w:bCs/>
              </w:rPr>
              <w:t>20</w:t>
            </w:r>
          </w:p>
        </w:tc>
        <w:tc>
          <w:tcPr>
            <w:tcW w:w="1361" w:type="dxa"/>
            <w:tcBorders>
              <w:top w:val="single" w:sz="4" w:space="0" w:color="auto"/>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b/>
                <w:bCs/>
              </w:rPr>
            </w:pPr>
            <w:r>
              <w:rPr>
                <w:rFonts w:ascii="Times New Roman" w:hAnsi="Times New Roman"/>
                <w:b/>
                <w:bCs/>
              </w:rPr>
              <w:t>20</w:t>
            </w:r>
          </w:p>
        </w:tc>
        <w:tc>
          <w:tcPr>
            <w:tcW w:w="1724" w:type="dxa"/>
            <w:tcBorders>
              <w:top w:val="single" w:sz="4" w:space="0" w:color="auto"/>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b/>
                <w:bCs/>
              </w:rPr>
            </w:pPr>
            <w:r>
              <w:rPr>
                <w:rFonts w:ascii="Times New Roman" w:hAnsi="Times New Roman"/>
                <w:b/>
                <w:bCs/>
              </w:rPr>
              <w:t>20</w:t>
            </w:r>
          </w:p>
        </w:tc>
        <w:tc>
          <w:tcPr>
            <w:tcW w:w="1207" w:type="dxa"/>
            <w:tcBorders>
              <w:top w:val="nil"/>
              <w:left w:val="nil"/>
              <w:bottom w:val="single" w:sz="4" w:space="0" w:color="auto"/>
              <w:right w:val="single" w:sz="4" w:space="0" w:color="auto"/>
            </w:tcBorders>
            <w:noWrap/>
            <w:textDirection w:val="lrTb"/>
            <w:vAlign w:val="bottom"/>
          </w:tcPr>
          <w:p w:rsidR="0091339E" w:rsidRPr="006964CB" w:rsidP="00187C71">
            <w:pPr>
              <w:bidi w:val="0"/>
              <w:rPr>
                <w:rFonts w:ascii="Times New Roman" w:hAnsi="Times New Roman"/>
              </w:rPr>
            </w:pPr>
          </w:p>
        </w:tc>
      </w:tr>
      <w:tr>
        <w:tblPrEx>
          <w:tblW w:w="9541" w:type="dxa"/>
          <w:tblLayout w:type="fixed"/>
          <w:tblCellMar>
            <w:left w:w="70" w:type="dxa"/>
            <w:right w:w="70" w:type="dxa"/>
          </w:tblCellMar>
        </w:tblPrEx>
        <w:trPr>
          <w:trHeight w:val="255"/>
        </w:trPr>
        <w:tc>
          <w:tcPr>
            <w:tcW w:w="3472" w:type="dxa"/>
            <w:tcBorders>
              <w:top w:val="nil"/>
              <w:left w:val="single" w:sz="4" w:space="0" w:color="auto"/>
              <w:bottom w:val="single" w:sz="4" w:space="0" w:color="auto"/>
              <w:right w:val="single" w:sz="4" w:space="0" w:color="auto"/>
            </w:tcBorders>
            <w:textDirection w:val="lrTb"/>
            <w:vAlign w:val="top"/>
          </w:tcPr>
          <w:p w:rsidR="0091339E" w:rsidRPr="006964CB" w:rsidP="00187C71">
            <w:pPr>
              <w:bidi w:val="0"/>
              <w:rPr>
                <w:rFonts w:ascii="Times New Roman" w:hAnsi="Times New Roman"/>
                <w:b/>
                <w:bCs/>
              </w:rPr>
            </w:pPr>
            <w:r w:rsidRPr="006964CB">
              <w:rPr>
                <w:rFonts w:ascii="Times New Roman" w:hAnsi="Times New Roman"/>
                <w:b/>
                <w:bCs/>
              </w:rPr>
              <w:t>Priemerný mzdový výdavok (v eurách)*</w:t>
            </w:r>
          </w:p>
        </w:tc>
        <w:tc>
          <w:tcPr>
            <w:tcW w:w="851" w:type="dxa"/>
            <w:tcBorders>
              <w:top w:val="single" w:sz="4" w:space="0" w:color="auto"/>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b/>
                <w:bCs/>
              </w:rPr>
            </w:pPr>
          </w:p>
        </w:tc>
        <w:tc>
          <w:tcPr>
            <w:tcW w:w="926" w:type="dxa"/>
            <w:tcBorders>
              <w:top w:val="single" w:sz="4" w:space="0" w:color="auto"/>
              <w:left w:val="nil"/>
              <w:bottom w:val="single" w:sz="4" w:space="0" w:color="auto"/>
              <w:right w:val="single" w:sz="4" w:space="0" w:color="auto"/>
            </w:tcBorders>
            <w:textDirection w:val="lrTb"/>
            <w:vAlign w:val="top"/>
          </w:tcPr>
          <w:p w:rsidR="0091339E" w:rsidP="00187C71">
            <w:pPr>
              <w:bidi w:val="0"/>
              <w:jc w:val="center"/>
              <w:rPr>
                <w:rFonts w:ascii="Times New Roman" w:hAnsi="Times New Roman"/>
                <w:b/>
                <w:bCs/>
              </w:rPr>
            </w:pPr>
            <w:r>
              <w:rPr>
                <w:rFonts w:ascii="Times New Roman" w:hAnsi="Times New Roman"/>
                <w:b/>
                <w:bCs/>
              </w:rPr>
              <w:t>966</w:t>
            </w:r>
          </w:p>
          <w:p w:rsidR="0091339E" w:rsidRPr="006964CB" w:rsidP="00187C71">
            <w:pPr>
              <w:bidi w:val="0"/>
              <w:jc w:val="center"/>
              <w:rPr>
                <w:rFonts w:ascii="Times New Roman" w:hAnsi="Times New Roman"/>
                <w:b/>
                <w:bCs/>
              </w:rPr>
            </w:pPr>
          </w:p>
        </w:tc>
        <w:tc>
          <w:tcPr>
            <w:tcW w:w="1361" w:type="dxa"/>
            <w:tcBorders>
              <w:top w:val="single" w:sz="4" w:space="0" w:color="auto"/>
              <w:left w:val="nil"/>
              <w:bottom w:val="single" w:sz="4" w:space="0" w:color="auto"/>
              <w:right w:val="single" w:sz="4" w:space="0" w:color="auto"/>
            </w:tcBorders>
            <w:textDirection w:val="lrTb"/>
            <w:vAlign w:val="top"/>
          </w:tcPr>
          <w:p w:rsidR="0091339E" w:rsidP="00187C71">
            <w:pPr>
              <w:bidi w:val="0"/>
              <w:jc w:val="center"/>
              <w:rPr>
                <w:rFonts w:ascii="Times New Roman" w:hAnsi="Times New Roman"/>
                <w:b/>
                <w:bCs/>
              </w:rPr>
            </w:pPr>
            <w:r>
              <w:rPr>
                <w:rFonts w:ascii="Times New Roman" w:hAnsi="Times New Roman"/>
                <w:b/>
                <w:bCs/>
              </w:rPr>
              <w:t>966</w:t>
            </w:r>
          </w:p>
          <w:p w:rsidR="0091339E" w:rsidRPr="006964CB" w:rsidP="00187C71">
            <w:pPr>
              <w:bidi w:val="0"/>
              <w:jc w:val="center"/>
              <w:rPr>
                <w:rFonts w:ascii="Times New Roman" w:hAnsi="Times New Roman"/>
                <w:b/>
                <w:bCs/>
              </w:rPr>
            </w:pPr>
          </w:p>
        </w:tc>
        <w:tc>
          <w:tcPr>
            <w:tcW w:w="1724" w:type="dxa"/>
            <w:tcBorders>
              <w:top w:val="single" w:sz="4" w:space="0" w:color="auto"/>
              <w:left w:val="nil"/>
              <w:bottom w:val="single" w:sz="4" w:space="0" w:color="auto"/>
              <w:right w:val="single" w:sz="4" w:space="0" w:color="auto"/>
            </w:tcBorders>
            <w:textDirection w:val="lrTb"/>
            <w:vAlign w:val="top"/>
          </w:tcPr>
          <w:p w:rsidR="0091339E" w:rsidP="00187C71">
            <w:pPr>
              <w:bidi w:val="0"/>
              <w:jc w:val="center"/>
              <w:rPr>
                <w:rFonts w:ascii="Times New Roman" w:hAnsi="Times New Roman"/>
                <w:b/>
                <w:bCs/>
              </w:rPr>
            </w:pPr>
            <w:r>
              <w:rPr>
                <w:rFonts w:ascii="Times New Roman" w:hAnsi="Times New Roman"/>
                <w:b/>
                <w:bCs/>
              </w:rPr>
              <w:t>966</w:t>
            </w:r>
          </w:p>
          <w:p w:rsidR="0091339E" w:rsidRPr="006964CB" w:rsidP="00187C71">
            <w:pPr>
              <w:bidi w:val="0"/>
              <w:jc w:val="center"/>
              <w:rPr>
                <w:rFonts w:ascii="Times New Roman" w:hAnsi="Times New Roman"/>
                <w:b/>
                <w:bCs/>
              </w:rPr>
            </w:pPr>
          </w:p>
        </w:tc>
        <w:tc>
          <w:tcPr>
            <w:tcW w:w="1207" w:type="dxa"/>
            <w:tcBorders>
              <w:top w:val="nil"/>
              <w:left w:val="nil"/>
              <w:bottom w:val="single" w:sz="4" w:space="0" w:color="auto"/>
              <w:right w:val="single" w:sz="4" w:space="0" w:color="auto"/>
            </w:tcBorders>
            <w:noWrap/>
            <w:textDirection w:val="lrTb"/>
            <w:vAlign w:val="bottom"/>
          </w:tcPr>
          <w:p w:rsidR="0091339E" w:rsidRPr="006964CB" w:rsidP="00187C71">
            <w:pPr>
              <w:bidi w:val="0"/>
              <w:rPr>
                <w:rFonts w:ascii="Times New Roman" w:hAnsi="Times New Roman"/>
              </w:rPr>
            </w:pPr>
            <w:r w:rsidRPr="006964CB">
              <w:rPr>
                <w:rFonts w:ascii="Times New Roman" w:hAnsi="Times New Roman"/>
              </w:rPr>
              <w:t> </w:t>
            </w:r>
          </w:p>
        </w:tc>
      </w:tr>
      <w:tr>
        <w:tblPrEx>
          <w:tblW w:w="9541" w:type="dxa"/>
          <w:tblLayout w:type="fixed"/>
          <w:tblCellMar>
            <w:left w:w="70" w:type="dxa"/>
            <w:right w:w="70" w:type="dxa"/>
          </w:tblCellMar>
        </w:tblPrEx>
        <w:trPr>
          <w:trHeight w:val="255"/>
        </w:trPr>
        <w:tc>
          <w:tcPr>
            <w:tcW w:w="3472" w:type="dxa"/>
            <w:tcBorders>
              <w:top w:val="nil"/>
              <w:left w:val="single" w:sz="4" w:space="0" w:color="auto"/>
              <w:bottom w:val="single" w:sz="4" w:space="0" w:color="auto"/>
              <w:right w:val="single" w:sz="4" w:space="0" w:color="auto"/>
            </w:tcBorders>
            <w:textDirection w:val="lrTb"/>
            <w:vAlign w:val="top"/>
          </w:tcPr>
          <w:p w:rsidR="0091339E" w:rsidRPr="006964CB" w:rsidP="00187C71">
            <w:pPr>
              <w:bidi w:val="0"/>
              <w:rPr>
                <w:rFonts w:ascii="Times New Roman" w:hAnsi="Times New Roman"/>
              </w:rPr>
            </w:pPr>
            <w:r w:rsidRPr="006964CB">
              <w:rPr>
                <w:rFonts w:ascii="Times New Roman" w:hAnsi="Times New Roman"/>
                <w:b/>
                <w:bCs/>
              </w:rPr>
              <w:t xml:space="preserve">   z toho vplyv na ŠR</w:t>
            </w:r>
          </w:p>
        </w:tc>
        <w:tc>
          <w:tcPr>
            <w:tcW w:w="851" w:type="dxa"/>
            <w:tcBorders>
              <w:top w:val="single" w:sz="4" w:space="0" w:color="auto"/>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rPr>
            </w:pPr>
            <w:r w:rsidRPr="006964CB">
              <w:rPr>
                <w:rFonts w:ascii="Times New Roman" w:hAnsi="Times New Roman"/>
              </w:rPr>
              <w:t> </w:t>
            </w:r>
          </w:p>
        </w:tc>
        <w:tc>
          <w:tcPr>
            <w:tcW w:w="926" w:type="dxa"/>
            <w:tcBorders>
              <w:top w:val="single" w:sz="4" w:space="0" w:color="auto"/>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rPr>
            </w:pPr>
            <w:r w:rsidRPr="006964CB">
              <w:rPr>
                <w:rFonts w:ascii="Times New Roman" w:hAnsi="Times New Roman"/>
              </w:rPr>
              <w:t> </w:t>
            </w:r>
            <w:r>
              <w:rPr>
                <w:rFonts w:ascii="Times New Roman" w:hAnsi="Times New Roman"/>
              </w:rPr>
              <w:t>966</w:t>
            </w:r>
          </w:p>
        </w:tc>
        <w:tc>
          <w:tcPr>
            <w:tcW w:w="1361" w:type="dxa"/>
            <w:tcBorders>
              <w:top w:val="single" w:sz="4" w:space="0" w:color="auto"/>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rPr>
            </w:pPr>
            <w:r>
              <w:rPr>
                <w:rFonts w:ascii="Times New Roman" w:hAnsi="Times New Roman"/>
              </w:rPr>
              <w:t>966</w:t>
            </w:r>
            <w:r w:rsidRPr="006964CB">
              <w:rPr>
                <w:rFonts w:ascii="Times New Roman" w:hAnsi="Times New Roman"/>
              </w:rPr>
              <w:t> </w:t>
            </w:r>
          </w:p>
        </w:tc>
        <w:tc>
          <w:tcPr>
            <w:tcW w:w="1724" w:type="dxa"/>
            <w:tcBorders>
              <w:top w:val="single" w:sz="4" w:space="0" w:color="auto"/>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rPr>
            </w:pPr>
            <w:r>
              <w:rPr>
                <w:rFonts w:ascii="Times New Roman" w:hAnsi="Times New Roman"/>
              </w:rPr>
              <w:t>966</w:t>
            </w:r>
            <w:r w:rsidRPr="006964CB">
              <w:rPr>
                <w:rFonts w:ascii="Times New Roman" w:hAnsi="Times New Roman"/>
              </w:rPr>
              <w:t> </w:t>
            </w:r>
          </w:p>
        </w:tc>
        <w:tc>
          <w:tcPr>
            <w:tcW w:w="1207" w:type="dxa"/>
            <w:tcBorders>
              <w:top w:val="nil"/>
              <w:left w:val="nil"/>
              <w:bottom w:val="single" w:sz="4" w:space="0" w:color="auto"/>
              <w:right w:val="single" w:sz="4" w:space="0" w:color="auto"/>
            </w:tcBorders>
            <w:noWrap/>
            <w:textDirection w:val="lrTb"/>
            <w:vAlign w:val="bottom"/>
          </w:tcPr>
          <w:p w:rsidR="0091339E" w:rsidRPr="006964CB" w:rsidP="00187C71">
            <w:pPr>
              <w:bidi w:val="0"/>
              <w:rPr>
                <w:rFonts w:ascii="Times New Roman" w:hAnsi="Times New Roman"/>
              </w:rPr>
            </w:pPr>
            <w:r w:rsidRPr="006964CB">
              <w:rPr>
                <w:rFonts w:ascii="Times New Roman" w:hAnsi="Times New Roman"/>
              </w:rPr>
              <w:t> </w:t>
            </w:r>
          </w:p>
        </w:tc>
      </w:tr>
      <w:tr>
        <w:tblPrEx>
          <w:tblW w:w="9541" w:type="dxa"/>
          <w:tblLayout w:type="fixed"/>
          <w:tblCellMar>
            <w:left w:w="70" w:type="dxa"/>
            <w:right w:w="70" w:type="dxa"/>
          </w:tblCellMar>
        </w:tblPrEx>
        <w:trPr>
          <w:trHeight w:val="255"/>
        </w:trPr>
        <w:tc>
          <w:tcPr>
            <w:tcW w:w="3472" w:type="dxa"/>
            <w:tcBorders>
              <w:top w:val="nil"/>
              <w:left w:val="single" w:sz="4" w:space="0" w:color="auto"/>
              <w:bottom w:val="single" w:sz="4" w:space="0" w:color="auto"/>
              <w:right w:val="single" w:sz="4" w:space="0" w:color="auto"/>
            </w:tcBorders>
            <w:shd w:val="clear" w:color="auto" w:fill="000000"/>
            <w:textDirection w:val="lrTb"/>
            <w:vAlign w:val="top"/>
          </w:tcPr>
          <w:p w:rsidR="0091339E" w:rsidRPr="006964CB" w:rsidP="00187C71">
            <w:pPr>
              <w:bidi w:val="0"/>
              <w:rPr>
                <w:rFonts w:ascii="Times New Roman" w:hAnsi="Times New Roman"/>
                <w:b/>
                <w:bCs/>
                <w:color w:val="FFFFFF"/>
              </w:rPr>
            </w:pPr>
            <w:r w:rsidRPr="006964CB">
              <w:rPr>
                <w:rFonts w:ascii="Times New Roman" w:hAnsi="Times New Roman"/>
                <w:b/>
                <w:bCs/>
                <w:color w:val="FFFFFF"/>
              </w:rPr>
              <w:t>Osobné výdavky celkom (v eurách)</w:t>
            </w:r>
          </w:p>
        </w:tc>
        <w:tc>
          <w:tcPr>
            <w:tcW w:w="851" w:type="dxa"/>
            <w:tcBorders>
              <w:top w:val="nil"/>
              <w:left w:val="nil"/>
              <w:bottom w:val="single" w:sz="4" w:space="0" w:color="auto"/>
              <w:right w:val="single" w:sz="4" w:space="0" w:color="auto"/>
            </w:tcBorders>
            <w:shd w:val="clear" w:color="auto" w:fill="000000"/>
            <w:textDirection w:val="lrTb"/>
            <w:vAlign w:val="top"/>
          </w:tcPr>
          <w:p w:rsidR="0091339E" w:rsidRPr="006964CB" w:rsidP="00187C71">
            <w:pPr>
              <w:bidi w:val="0"/>
              <w:jc w:val="center"/>
              <w:rPr>
                <w:rFonts w:ascii="Times New Roman" w:hAnsi="Times New Roman"/>
                <w:b/>
                <w:bCs/>
                <w:color w:val="FFFFFF"/>
              </w:rPr>
            </w:pPr>
          </w:p>
        </w:tc>
        <w:tc>
          <w:tcPr>
            <w:tcW w:w="926" w:type="dxa"/>
            <w:tcBorders>
              <w:top w:val="nil"/>
              <w:left w:val="nil"/>
              <w:bottom w:val="single" w:sz="4" w:space="0" w:color="auto"/>
              <w:right w:val="single" w:sz="4" w:space="0" w:color="auto"/>
            </w:tcBorders>
            <w:shd w:val="clear" w:color="auto" w:fill="000000"/>
            <w:textDirection w:val="lrTb"/>
            <w:vAlign w:val="top"/>
          </w:tcPr>
          <w:p w:rsidR="0091339E" w:rsidP="00187C71">
            <w:pPr>
              <w:bidi w:val="0"/>
              <w:jc w:val="center"/>
              <w:rPr>
                <w:rFonts w:ascii="Times New Roman" w:hAnsi="Times New Roman"/>
                <w:b/>
                <w:bCs/>
              </w:rPr>
            </w:pPr>
            <w:r>
              <w:rPr>
                <w:rFonts w:ascii="Times New Roman" w:hAnsi="Times New Roman"/>
                <w:b/>
                <w:bCs/>
              </w:rPr>
              <w:t>232 028</w:t>
            </w:r>
          </w:p>
          <w:p w:rsidR="0091339E" w:rsidRPr="006964CB" w:rsidP="00187C71">
            <w:pPr>
              <w:bidi w:val="0"/>
              <w:jc w:val="center"/>
              <w:rPr>
                <w:rFonts w:ascii="Times New Roman" w:hAnsi="Times New Roman"/>
                <w:b/>
                <w:bCs/>
              </w:rPr>
            </w:pPr>
          </w:p>
        </w:tc>
        <w:tc>
          <w:tcPr>
            <w:tcW w:w="1361" w:type="dxa"/>
            <w:tcBorders>
              <w:top w:val="nil"/>
              <w:left w:val="nil"/>
              <w:bottom w:val="single" w:sz="4" w:space="0" w:color="auto"/>
              <w:right w:val="single" w:sz="4" w:space="0" w:color="auto"/>
            </w:tcBorders>
            <w:shd w:val="clear" w:color="auto" w:fill="000000"/>
            <w:textDirection w:val="lrTb"/>
            <w:vAlign w:val="top"/>
          </w:tcPr>
          <w:p w:rsidR="0091339E" w:rsidP="00187C71">
            <w:pPr>
              <w:bidi w:val="0"/>
              <w:jc w:val="right"/>
              <w:rPr>
                <w:rFonts w:ascii="Times New Roman" w:hAnsi="Times New Roman"/>
              </w:rPr>
            </w:pPr>
            <w:r w:rsidRPr="00406C24">
              <w:rPr>
                <w:rFonts w:ascii="Times New Roman" w:hAnsi="Times New Roman"/>
                <w:b/>
                <w:bCs/>
              </w:rPr>
              <w:t>232 028</w:t>
            </w:r>
          </w:p>
        </w:tc>
        <w:tc>
          <w:tcPr>
            <w:tcW w:w="1724" w:type="dxa"/>
            <w:tcBorders>
              <w:top w:val="nil"/>
              <w:left w:val="nil"/>
              <w:bottom w:val="single" w:sz="4" w:space="0" w:color="auto"/>
              <w:right w:val="single" w:sz="4" w:space="0" w:color="auto"/>
            </w:tcBorders>
            <w:shd w:val="clear" w:color="auto" w:fill="000000"/>
            <w:textDirection w:val="lrTb"/>
            <w:vAlign w:val="top"/>
          </w:tcPr>
          <w:p w:rsidR="0091339E" w:rsidP="00187C71">
            <w:pPr>
              <w:bidi w:val="0"/>
              <w:jc w:val="right"/>
              <w:rPr>
                <w:rFonts w:ascii="Times New Roman" w:hAnsi="Times New Roman"/>
              </w:rPr>
            </w:pPr>
            <w:r w:rsidRPr="00406C24">
              <w:rPr>
                <w:rFonts w:ascii="Times New Roman" w:hAnsi="Times New Roman"/>
                <w:b/>
                <w:bCs/>
              </w:rPr>
              <w:t>232 028</w:t>
            </w:r>
          </w:p>
        </w:tc>
        <w:tc>
          <w:tcPr>
            <w:tcW w:w="1207" w:type="dxa"/>
            <w:tcBorders>
              <w:top w:val="nil"/>
              <w:left w:val="nil"/>
              <w:bottom w:val="single" w:sz="4" w:space="0" w:color="auto"/>
              <w:right w:val="single" w:sz="4" w:space="0" w:color="auto"/>
            </w:tcBorders>
            <w:shd w:val="clear" w:color="auto" w:fill="000000"/>
            <w:noWrap/>
            <w:textDirection w:val="lrTb"/>
            <w:vAlign w:val="bottom"/>
          </w:tcPr>
          <w:p w:rsidR="0091339E" w:rsidRPr="006964CB" w:rsidP="00187C71">
            <w:pPr>
              <w:bidi w:val="0"/>
              <w:rPr>
                <w:rFonts w:ascii="Times New Roman" w:hAnsi="Times New Roman"/>
                <w:b/>
                <w:bCs/>
                <w:color w:val="FFFFFF"/>
              </w:rPr>
            </w:pPr>
            <w:r w:rsidRPr="006964CB">
              <w:rPr>
                <w:rFonts w:ascii="Times New Roman" w:hAnsi="Times New Roman"/>
                <w:b/>
                <w:bCs/>
                <w:color w:val="FFFFFF"/>
              </w:rPr>
              <w:t> </w:t>
            </w:r>
          </w:p>
        </w:tc>
      </w:tr>
      <w:tr>
        <w:tblPrEx>
          <w:tblW w:w="9541" w:type="dxa"/>
          <w:tblLayout w:type="fixed"/>
          <w:tblCellMar>
            <w:left w:w="70" w:type="dxa"/>
            <w:right w:w="70" w:type="dxa"/>
          </w:tblCellMar>
        </w:tblPrEx>
        <w:trPr>
          <w:trHeight w:val="255"/>
        </w:trPr>
        <w:tc>
          <w:tcPr>
            <w:tcW w:w="3472" w:type="dxa"/>
            <w:tcBorders>
              <w:top w:val="nil"/>
              <w:left w:val="single" w:sz="4" w:space="0" w:color="auto"/>
              <w:bottom w:val="single" w:sz="4" w:space="0" w:color="auto"/>
              <w:right w:val="single" w:sz="4" w:space="0" w:color="auto"/>
            </w:tcBorders>
            <w:textDirection w:val="lrTb"/>
            <w:vAlign w:val="top"/>
          </w:tcPr>
          <w:p w:rsidR="0091339E" w:rsidRPr="006964CB" w:rsidP="00187C71">
            <w:pPr>
              <w:bidi w:val="0"/>
              <w:rPr>
                <w:rFonts w:ascii="Times New Roman" w:hAnsi="Times New Roman"/>
                <w:b/>
                <w:bCs/>
              </w:rPr>
            </w:pPr>
            <w:r w:rsidRPr="006964CB">
              <w:rPr>
                <w:rFonts w:ascii="Times New Roman" w:hAnsi="Times New Roman"/>
                <w:b/>
                <w:bCs/>
              </w:rPr>
              <w:t xml:space="preserve">Mzdy, platy, služobné príjmy a ostatné osobné vyrovnania (610)* </w:t>
            </w:r>
          </w:p>
        </w:tc>
        <w:tc>
          <w:tcPr>
            <w:tcW w:w="851" w:type="dxa"/>
            <w:tcBorders>
              <w:top w:val="nil"/>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b/>
                <w:bCs/>
              </w:rPr>
            </w:pPr>
          </w:p>
        </w:tc>
        <w:tc>
          <w:tcPr>
            <w:tcW w:w="926" w:type="dxa"/>
            <w:tcBorders>
              <w:top w:val="nil"/>
              <w:left w:val="nil"/>
              <w:bottom w:val="single" w:sz="4" w:space="0" w:color="auto"/>
              <w:right w:val="single" w:sz="4" w:space="0" w:color="auto"/>
            </w:tcBorders>
            <w:textDirection w:val="lrTb"/>
            <w:vAlign w:val="top"/>
          </w:tcPr>
          <w:p w:rsidR="0091339E" w:rsidP="00187C71">
            <w:pPr>
              <w:bidi w:val="0"/>
              <w:jc w:val="right"/>
              <w:rPr>
                <w:rFonts w:ascii="Times New Roman" w:hAnsi="Times New Roman"/>
                <w:b/>
                <w:bCs/>
              </w:rPr>
            </w:pPr>
            <w:r>
              <w:rPr>
                <w:rFonts w:ascii="Times New Roman" w:hAnsi="Times New Roman"/>
                <w:b/>
                <w:bCs/>
              </w:rPr>
              <w:t>171 936</w:t>
            </w:r>
          </w:p>
          <w:p w:rsidR="0091339E" w:rsidRPr="006964CB" w:rsidP="00187C71">
            <w:pPr>
              <w:bidi w:val="0"/>
              <w:jc w:val="center"/>
              <w:rPr>
                <w:rFonts w:ascii="Times New Roman" w:hAnsi="Times New Roman"/>
                <w:b/>
                <w:bCs/>
              </w:rPr>
            </w:pPr>
          </w:p>
        </w:tc>
        <w:tc>
          <w:tcPr>
            <w:tcW w:w="1361" w:type="dxa"/>
            <w:tcBorders>
              <w:top w:val="nil"/>
              <w:left w:val="nil"/>
              <w:bottom w:val="single" w:sz="4" w:space="0" w:color="auto"/>
              <w:right w:val="single" w:sz="4" w:space="0" w:color="auto"/>
            </w:tcBorders>
            <w:textDirection w:val="lrTb"/>
            <w:vAlign w:val="top"/>
          </w:tcPr>
          <w:p w:rsidR="0091339E" w:rsidP="00187C71">
            <w:pPr>
              <w:bidi w:val="0"/>
              <w:jc w:val="right"/>
              <w:rPr>
                <w:rFonts w:ascii="Times New Roman" w:hAnsi="Times New Roman"/>
              </w:rPr>
            </w:pPr>
            <w:r w:rsidRPr="007627F2">
              <w:rPr>
                <w:rFonts w:ascii="Times New Roman" w:hAnsi="Times New Roman"/>
                <w:b/>
                <w:bCs/>
              </w:rPr>
              <w:t>171 936</w:t>
            </w:r>
          </w:p>
        </w:tc>
        <w:tc>
          <w:tcPr>
            <w:tcW w:w="1724" w:type="dxa"/>
            <w:tcBorders>
              <w:top w:val="nil"/>
              <w:left w:val="nil"/>
              <w:bottom w:val="single" w:sz="4" w:space="0" w:color="auto"/>
              <w:right w:val="single" w:sz="4" w:space="0" w:color="auto"/>
            </w:tcBorders>
            <w:textDirection w:val="lrTb"/>
            <w:vAlign w:val="top"/>
          </w:tcPr>
          <w:p w:rsidR="0091339E" w:rsidP="00187C71">
            <w:pPr>
              <w:bidi w:val="0"/>
              <w:jc w:val="right"/>
              <w:rPr>
                <w:rFonts w:ascii="Times New Roman" w:hAnsi="Times New Roman"/>
              </w:rPr>
            </w:pPr>
            <w:r w:rsidRPr="007627F2">
              <w:rPr>
                <w:rFonts w:ascii="Times New Roman" w:hAnsi="Times New Roman"/>
                <w:b/>
                <w:bCs/>
              </w:rPr>
              <w:t>171 936</w:t>
            </w:r>
          </w:p>
        </w:tc>
        <w:tc>
          <w:tcPr>
            <w:tcW w:w="1207" w:type="dxa"/>
            <w:tcBorders>
              <w:top w:val="nil"/>
              <w:left w:val="nil"/>
              <w:bottom w:val="single" w:sz="4" w:space="0" w:color="auto"/>
              <w:right w:val="single" w:sz="4" w:space="0" w:color="auto"/>
            </w:tcBorders>
            <w:noWrap/>
            <w:textDirection w:val="lrTb"/>
            <w:vAlign w:val="bottom"/>
          </w:tcPr>
          <w:p w:rsidR="0091339E" w:rsidRPr="006964CB" w:rsidP="00187C71">
            <w:pPr>
              <w:bidi w:val="0"/>
              <w:rPr>
                <w:rFonts w:ascii="Times New Roman" w:hAnsi="Times New Roman"/>
                <w:b/>
                <w:bCs/>
              </w:rPr>
            </w:pPr>
            <w:r w:rsidRPr="006964CB">
              <w:rPr>
                <w:rFonts w:ascii="Times New Roman" w:hAnsi="Times New Roman"/>
                <w:b/>
                <w:bCs/>
              </w:rPr>
              <w:t> </w:t>
            </w:r>
          </w:p>
        </w:tc>
      </w:tr>
      <w:tr>
        <w:tblPrEx>
          <w:tblW w:w="9541" w:type="dxa"/>
          <w:tblLayout w:type="fixed"/>
          <w:tblCellMar>
            <w:left w:w="70" w:type="dxa"/>
            <w:right w:w="70" w:type="dxa"/>
          </w:tblCellMar>
        </w:tblPrEx>
        <w:trPr>
          <w:trHeight w:val="255"/>
        </w:trPr>
        <w:tc>
          <w:tcPr>
            <w:tcW w:w="3472" w:type="dxa"/>
            <w:tcBorders>
              <w:top w:val="nil"/>
              <w:left w:val="single" w:sz="4" w:space="0" w:color="auto"/>
              <w:bottom w:val="single" w:sz="4" w:space="0" w:color="auto"/>
              <w:right w:val="single" w:sz="4" w:space="0" w:color="auto"/>
            </w:tcBorders>
            <w:textDirection w:val="lrTb"/>
            <w:vAlign w:val="top"/>
          </w:tcPr>
          <w:p w:rsidR="0091339E" w:rsidRPr="006964CB" w:rsidP="00187C71">
            <w:pPr>
              <w:bidi w:val="0"/>
              <w:rPr>
                <w:rFonts w:ascii="Times New Roman" w:hAnsi="Times New Roman"/>
              </w:rPr>
            </w:pPr>
            <w:r w:rsidRPr="006964CB">
              <w:rPr>
                <w:rFonts w:ascii="Times New Roman" w:hAnsi="Times New Roman"/>
                <w:b/>
                <w:bCs/>
              </w:rPr>
              <w:t xml:space="preserve">   z toho vplyv na ŠR</w:t>
            </w:r>
          </w:p>
        </w:tc>
        <w:tc>
          <w:tcPr>
            <w:tcW w:w="851" w:type="dxa"/>
            <w:tcBorders>
              <w:top w:val="nil"/>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rPr>
            </w:pPr>
          </w:p>
        </w:tc>
        <w:tc>
          <w:tcPr>
            <w:tcW w:w="926" w:type="dxa"/>
            <w:tcBorders>
              <w:top w:val="nil"/>
              <w:left w:val="nil"/>
              <w:bottom w:val="single" w:sz="4" w:space="0" w:color="auto"/>
              <w:right w:val="single" w:sz="4" w:space="0" w:color="auto"/>
            </w:tcBorders>
            <w:textDirection w:val="lrTb"/>
            <w:vAlign w:val="top"/>
          </w:tcPr>
          <w:p w:rsidR="0091339E" w:rsidRPr="00980D2A" w:rsidP="00187C71">
            <w:pPr>
              <w:bidi w:val="0"/>
              <w:jc w:val="right"/>
              <w:rPr>
                <w:rFonts w:ascii="Times New Roman" w:hAnsi="Times New Roman"/>
              </w:rPr>
            </w:pPr>
            <w:r w:rsidRPr="00980D2A">
              <w:rPr>
                <w:rFonts w:ascii="Times New Roman" w:hAnsi="Times New Roman"/>
                <w:bCs/>
              </w:rPr>
              <w:t>171 936</w:t>
            </w:r>
          </w:p>
        </w:tc>
        <w:tc>
          <w:tcPr>
            <w:tcW w:w="1361" w:type="dxa"/>
            <w:tcBorders>
              <w:top w:val="nil"/>
              <w:left w:val="nil"/>
              <w:bottom w:val="single" w:sz="4" w:space="0" w:color="auto"/>
              <w:right w:val="single" w:sz="4" w:space="0" w:color="auto"/>
            </w:tcBorders>
            <w:textDirection w:val="lrTb"/>
            <w:vAlign w:val="top"/>
          </w:tcPr>
          <w:p w:rsidR="0091339E" w:rsidRPr="00980D2A" w:rsidP="00187C71">
            <w:pPr>
              <w:bidi w:val="0"/>
              <w:jc w:val="right"/>
              <w:rPr>
                <w:rFonts w:ascii="Times New Roman" w:hAnsi="Times New Roman"/>
              </w:rPr>
            </w:pPr>
            <w:r w:rsidRPr="00980D2A">
              <w:rPr>
                <w:rFonts w:ascii="Times New Roman" w:hAnsi="Times New Roman"/>
                <w:bCs/>
              </w:rPr>
              <w:t>171 936</w:t>
            </w:r>
          </w:p>
        </w:tc>
        <w:tc>
          <w:tcPr>
            <w:tcW w:w="1724" w:type="dxa"/>
            <w:tcBorders>
              <w:top w:val="nil"/>
              <w:left w:val="nil"/>
              <w:bottom w:val="single" w:sz="4" w:space="0" w:color="auto"/>
              <w:right w:val="single" w:sz="4" w:space="0" w:color="auto"/>
            </w:tcBorders>
            <w:textDirection w:val="lrTb"/>
            <w:vAlign w:val="top"/>
          </w:tcPr>
          <w:p w:rsidR="0091339E" w:rsidRPr="00980D2A" w:rsidP="00187C71">
            <w:pPr>
              <w:bidi w:val="0"/>
              <w:jc w:val="right"/>
              <w:rPr>
                <w:rFonts w:ascii="Times New Roman" w:hAnsi="Times New Roman"/>
              </w:rPr>
            </w:pPr>
            <w:r w:rsidRPr="00980D2A">
              <w:rPr>
                <w:rFonts w:ascii="Times New Roman" w:hAnsi="Times New Roman"/>
                <w:bCs/>
              </w:rPr>
              <w:t>171 936</w:t>
            </w:r>
          </w:p>
        </w:tc>
        <w:tc>
          <w:tcPr>
            <w:tcW w:w="1207" w:type="dxa"/>
            <w:tcBorders>
              <w:top w:val="nil"/>
              <w:left w:val="nil"/>
              <w:bottom w:val="single" w:sz="4" w:space="0" w:color="auto"/>
              <w:right w:val="single" w:sz="4" w:space="0" w:color="auto"/>
            </w:tcBorders>
            <w:noWrap/>
            <w:textDirection w:val="lrTb"/>
            <w:vAlign w:val="bottom"/>
          </w:tcPr>
          <w:p w:rsidR="0091339E" w:rsidRPr="006964CB" w:rsidP="00187C71">
            <w:pPr>
              <w:bidi w:val="0"/>
              <w:rPr>
                <w:rFonts w:ascii="Times New Roman" w:hAnsi="Times New Roman"/>
              </w:rPr>
            </w:pPr>
            <w:r w:rsidRPr="006964CB">
              <w:rPr>
                <w:rFonts w:ascii="Times New Roman" w:hAnsi="Times New Roman"/>
              </w:rPr>
              <w:t> </w:t>
            </w:r>
          </w:p>
        </w:tc>
      </w:tr>
      <w:tr>
        <w:tblPrEx>
          <w:tblW w:w="9541" w:type="dxa"/>
          <w:tblLayout w:type="fixed"/>
          <w:tblCellMar>
            <w:left w:w="70" w:type="dxa"/>
            <w:right w:w="70" w:type="dxa"/>
          </w:tblCellMar>
        </w:tblPrEx>
        <w:trPr>
          <w:trHeight w:val="255"/>
        </w:trPr>
        <w:tc>
          <w:tcPr>
            <w:tcW w:w="3472" w:type="dxa"/>
            <w:tcBorders>
              <w:top w:val="nil"/>
              <w:left w:val="single" w:sz="4" w:space="0" w:color="auto"/>
              <w:bottom w:val="single" w:sz="4" w:space="0" w:color="auto"/>
              <w:right w:val="single" w:sz="4" w:space="0" w:color="auto"/>
            </w:tcBorders>
            <w:textDirection w:val="lrTb"/>
            <w:vAlign w:val="top"/>
          </w:tcPr>
          <w:p w:rsidR="0091339E" w:rsidRPr="006964CB" w:rsidP="00187C71">
            <w:pPr>
              <w:bidi w:val="0"/>
              <w:rPr>
                <w:rFonts w:ascii="Times New Roman" w:hAnsi="Times New Roman"/>
                <w:b/>
                <w:bCs/>
              </w:rPr>
            </w:pPr>
            <w:r w:rsidRPr="006964CB">
              <w:rPr>
                <w:rFonts w:ascii="Times New Roman" w:hAnsi="Times New Roman"/>
                <w:b/>
                <w:bCs/>
              </w:rPr>
              <w:t>Poistné a príspevok do poisťovní (620)*</w:t>
            </w:r>
          </w:p>
        </w:tc>
        <w:tc>
          <w:tcPr>
            <w:tcW w:w="851" w:type="dxa"/>
            <w:tcBorders>
              <w:top w:val="nil"/>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b/>
                <w:bCs/>
              </w:rPr>
            </w:pPr>
          </w:p>
        </w:tc>
        <w:tc>
          <w:tcPr>
            <w:tcW w:w="926" w:type="dxa"/>
            <w:tcBorders>
              <w:top w:val="nil"/>
              <w:left w:val="nil"/>
              <w:bottom w:val="single" w:sz="4" w:space="0" w:color="auto"/>
              <w:right w:val="single" w:sz="4" w:space="0" w:color="auto"/>
            </w:tcBorders>
            <w:textDirection w:val="lrTb"/>
            <w:vAlign w:val="top"/>
          </w:tcPr>
          <w:p w:rsidR="0091339E" w:rsidRPr="006964CB" w:rsidP="00187C71">
            <w:pPr>
              <w:bidi w:val="0"/>
              <w:jc w:val="right"/>
              <w:rPr>
                <w:rFonts w:ascii="Times New Roman" w:hAnsi="Times New Roman"/>
                <w:b/>
                <w:bCs/>
              </w:rPr>
            </w:pPr>
            <w:r>
              <w:rPr>
                <w:rFonts w:ascii="Times New Roman" w:hAnsi="Times New Roman"/>
                <w:b/>
                <w:bCs/>
              </w:rPr>
              <w:t>60 092</w:t>
            </w:r>
          </w:p>
        </w:tc>
        <w:tc>
          <w:tcPr>
            <w:tcW w:w="1361" w:type="dxa"/>
            <w:tcBorders>
              <w:top w:val="nil"/>
              <w:left w:val="nil"/>
              <w:bottom w:val="single" w:sz="4" w:space="0" w:color="auto"/>
              <w:right w:val="single" w:sz="4" w:space="0" w:color="auto"/>
            </w:tcBorders>
            <w:textDirection w:val="lrTb"/>
            <w:vAlign w:val="top"/>
          </w:tcPr>
          <w:p w:rsidR="0091339E" w:rsidP="00187C71">
            <w:pPr>
              <w:bidi w:val="0"/>
              <w:jc w:val="right"/>
              <w:rPr>
                <w:rFonts w:ascii="Times New Roman" w:hAnsi="Times New Roman"/>
              </w:rPr>
            </w:pPr>
            <w:r w:rsidRPr="00EC675A">
              <w:rPr>
                <w:rFonts w:ascii="Times New Roman" w:hAnsi="Times New Roman"/>
                <w:b/>
                <w:bCs/>
              </w:rPr>
              <w:t>60 092</w:t>
            </w:r>
          </w:p>
        </w:tc>
        <w:tc>
          <w:tcPr>
            <w:tcW w:w="1724" w:type="dxa"/>
            <w:tcBorders>
              <w:top w:val="nil"/>
              <w:left w:val="nil"/>
              <w:bottom w:val="single" w:sz="4" w:space="0" w:color="auto"/>
              <w:right w:val="single" w:sz="4" w:space="0" w:color="auto"/>
            </w:tcBorders>
            <w:textDirection w:val="lrTb"/>
            <w:vAlign w:val="top"/>
          </w:tcPr>
          <w:p w:rsidR="0091339E" w:rsidP="00187C71">
            <w:pPr>
              <w:bidi w:val="0"/>
              <w:jc w:val="right"/>
              <w:rPr>
                <w:rFonts w:ascii="Times New Roman" w:hAnsi="Times New Roman"/>
              </w:rPr>
            </w:pPr>
            <w:r w:rsidRPr="00EC675A">
              <w:rPr>
                <w:rFonts w:ascii="Times New Roman" w:hAnsi="Times New Roman"/>
                <w:b/>
                <w:bCs/>
              </w:rPr>
              <w:t>60 092</w:t>
            </w:r>
          </w:p>
        </w:tc>
        <w:tc>
          <w:tcPr>
            <w:tcW w:w="1207" w:type="dxa"/>
            <w:tcBorders>
              <w:top w:val="nil"/>
              <w:left w:val="nil"/>
              <w:bottom w:val="single" w:sz="4" w:space="0" w:color="auto"/>
              <w:right w:val="single" w:sz="4" w:space="0" w:color="auto"/>
            </w:tcBorders>
            <w:noWrap/>
            <w:textDirection w:val="lrTb"/>
            <w:vAlign w:val="bottom"/>
          </w:tcPr>
          <w:p w:rsidR="0091339E" w:rsidRPr="006964CB" w:rsidP="00187C71">
            <w:pPr>
              <w:bidi w:val="0"/>
              <w:rPr>
                <w:rFonts w:ascii="Times New Roman" w:hAnsi="Times New Roman"/>
                <w:b/>
                <w:bCs/>
              </w:rPr>
            </w:pPr>
            <w:r w:rsidRPr="006964CB">
              <w:rPr>
                <w:rFonts w:ascii="Times New Roman" w:hAnsi="Times New Roman"/>
                <w:b/>
                <w:bCs/>
              </w:rPr>
              <w:t> </w:t>
            </w:r>
          </w:p>
        </w:tc>
      </w:tr>
      <w:tr>
        <w:tblPrEx>
          <w:tblW w:w="9541" w:type="dxa"/>
          <w:tblLayout w:type="fixed"/>
          <w:tblCellMar>
            <w:left w:w="70" w:type="dxa"/>
            <w:right w:w="70" w:type="dxa"/>
          </w:tblCellMar>
        </w:tblPrEx>
        <w:trPr>
          <w:trHeight w:val="255"/>
        </w:trPr>
        <w:tc>
          <w:tcPr>
            <w:tcW w:w="3472" w:type="dxa"/>
            <w:tcBorders>
              <w:top w:val="nil"/>
              <w:left w:val="single" w:sz="4" w:space="0" w:color="auto"/>
              <w:bottom w:val="single" w:sz="4" w:space="0" w:color="auto"/>
              <w:right w:val="single" w:sz="4" w:space="0" w:color="auto"/>
            </w:tcBorders>
            <w:textDirection w:val="lrTb"/>
            <w:vAlign w:val="top"/>
          </w:tcPr>
          <w:p w:rsidR="0091339E" w:rsidRPr="006964CB" w:rsidP="00187C71">
            <w:pPr>
              <w:bidi w:val="0"/>
              <w:rPr>
                <w:rFonts w:ascii="Times New Roman" w:hAnsi="Times New Roman"/>
              </w:rPr>
            </w:pPr>
            <w:r w:rsidRPr="006964CB">
              <w:rPr>
                <w:rFonts w:ascii="Times New Roman" w:hAnsi="Times New Roman"/>
                <w:b/>
                <w:bCs/>
              </w:rPr>
              <w:t xml:space="preserve">   z toho vplyv na ŠR</w:t>
            </w:r>
          </w:p>
        </w:tc>
        <w:tc>
          <w:tcPr>
            <w:tcW w:w="851" w:type="dxa"/>
            <w:tcBorders>
              <w:top w:val="nil"/>
              <w:left w:val="nil"/>
              <w:bottom w:val="single" w:sz="4" w:space="0" w:color="auto"/>
              <w:right w:val="single" w:sz="4" w:space="0" w:color="auto"/>
            </w:tcBorders>
            <w:textDirection w:val="lrTb"/>
            <w:vAlign w:val="top"/>
          </w:tcPr>
          <w:p w:rsidR="0091339E" w:rsidRPr="006964CB" w:rsidP="00187C71">
            <w:pPr>
              <w:bidi w:val="0"/>
              <w:jc w:val="center"/>
              <w:rPr>
                <w:rFonts w:ascii="Times New Roman" w:hAnsi="Times New Roman"/>
              </w:rPr>
            </w:pPr>
          </w:p>
        </w:tc>
        <w:tc>
          <w:tcPr>
            <w:tcW w:w="926" w:type="dxa"/>
            <w:tcBorders>
              <w:top w:val="nil"/>
              <w:left w:val="nil"/>
              <w:bottom w:val="single" w:sz="4" w:space="0" w:color="auto"/>
              <w:right w:val="single" w:sz="4" w:space="0" w:color="auto"/>
            </w:tcBorders>
            <w:textDirection w:val="lrTb"/>
            <w:vAlign w:val="top"/>
          </w:tcPr>
          <w:p w:rsidR="0091339E" w:rsidRPr="00980D2A" w:rsidP="00187C71">
            <w:pPr>
              <w:bidi w:val="0"/>
              <w:jc w:val="right"/>
              <w:rPr>
                <w:rFonts w:ascii="Times New Roman" w:hAnsi="Times New Roman"/>
              </w:rPr>
            </w:pPr>
            <w:r w:rsidRPr="00980D2A">
              <w:rPr>
                <w:rFonts w:ascii="Times New Roman" w:hAnsi="Times New Roman"/>
                <w:bCs/>
              </w:rPr>
              <w:t>60 092</w:t>
            </w:r>
          </w:p>
        </w:tc>
        <w:tc>
          <w:tcPr>
            <w:tcW w:w="1361" w:type="dxa"/>
            <w:tcBorders>
              <w:top w:val="nil"/>
              <w:left w:val="nil"/>
              <w:bottom w:val="single" w:sz="4" w:space="0" w:color="auto"/>
              <w:right w:val="single" w:sz="4" w:space="0" w:color="auto"/>
            </w:tcBorders>
            <w:textDirection w:val="lrTb"/>
            <w:vAlign w:val="top"/>
          </w:tcPr>
          <w:p w:rsidR="0091339E" w:rsidRPr="00980D2A" w:rsidP="00187C71">
            <w:pPr>
              <w:bidi w:val="0"/>
              <w:jc w:val="right"/>
              <w:rPr>
                <w:rFonts w:ascii="Times New Roman" w:hAnsi="Times New Roman"/>
              </w:rPr>
            </w:pPr>
            <w:r w:rsidRPr="00980D2A">
              <w:rPr>
                <w:rFonts w:ascii="Times New Roman" w:hAnsi="Times New Roman"/>
                <w:bCs/>
              </w:rPr>
              <w:t>60 092</w:t>
            </w:r>
          </w:p>
        </w:tc>
        <w:tc>
          <w:tcPr>
            <w:tcW w:w="1724" w:type="dxa"/>
            <w:tcBorders>
              <w:top w:val="nil"/>
              <w:left w:val="nil"/>
              <w:bottom w:val="single" w:sz="4" w:space="0" w:color="auto"/>
              <w:right w:val="single" w:sz="4" w:space="0" w:color="auto"/>
            </w:tcBorders>
            <w:textDirection w:val="lrTb"/>
            <w:vAlign w:val="top"/>
          </w:tcPr>
          <w:p w:rsidR="0091339E" w:rsidRPr="00980D2A" w:rsidP="00187C71">
            <w:pPr>
              <w:bidi w:val="0"/>
              <w:jc w:val="right"/>
              <w:rPr>
                <w:rFonts w:ascii="Times New Roman" w:hAnsi="Times New Roman"/>
              </w:rPr>
            </w:pPr>
            <w:r w:rsidRPr="00980D2A">
              <w:rPr>
                <w:rFonts w:ascii="Times New Roman" w:hAnsi="Times New Roman"/>
                <w:bCs/>
              </w:rPr>
              <w:t>60 092</w:t>
            </w:r>
          </w:p>
        </w:tc>
        <w:tc>
          <w:tcPr>
            <w:tcW w:w="1207" w:type="dxa"/>
            <w:tcBorders>
              <w:top w:val="nil"/>
              <w:left w:val="nil"/>
              <w:bottom w:val="single" w:sz="4" w:space="0" w:color="auto"/>
              <w:right w:val="single" w:sz="4" w:space="0" w:color="auto"/>
            </w:tcBorders>
            <w:noWrap/>
            <w:textDirection w:val="lrTb"/>
            <w:vAlign w:val="bottom"/>
          </w:tcPr>
          <w:p w:rsidR="0091339E" w:rsidRPr="006964CB" w:rsidP="00187C71">
            <w:pPr>
              <w:bidi w:val="0"/>
              <w:rPr>
                <w:rFonts w:ascii="Times New Roman" w:hAnsi="Times New Roman"/>
              </w:rPr>
            </w:pPr>
            <w:r w:rsidRPr="006964CB">
              <w:rPr>
                <w:rFonts w:ascii="Times New Roman" w:hAnsi="Times New Roman"/>
              </w:rPr>
              <w:t> </w:t>
            </w:r>
          </w:p>
        </w:tc>
      </w:tr>
      <w:tr>
        <w:tblPrEx>
          <w:tblW w:w="9541" w:type="dxa"/>
          <w:tblLayout w:type="fixed"/>
          <w:tblCellMar>
            <w:left w:w="70" w:type="dxa"/>
            <w:right w:w="70" w:type="dxa"/>
          </w:tblCellMar>
        </w:tblPrEx>
        <w:trPr>
          <w:trHeight w:val="255"/>
        </w:trPr>
        <w:tc>
          <w:tcPr>
            <w:tcW w:w="3472" w:type="dxa"/>
            <w:tcBorders>
              <w:top w:val="nil"/>
              <w:left w:val="nil"/>
              <w:bottom w:val="nil"/>
              <w:right w:val="nil"/>
            </w:tcBorders>
            <w:noWrap/>
            <w:textDirection w:val="lrTb"/>
            <w:vAlign w:val="bottom"/>
          </w:tcPr>
          <w:p w:rsidR="0091339E" w:rsidRPr="006964CB" w:rsidP="00187C71">
            <w:pPr>
              <w:bidi w:val="0"/>
              <w:rPr>
                <w:rFonts w:ascii="Times New Roman" w:hAnsi="Times New Roman"/>
              </w:rPr>
            </w:pPr>
          </w:p>
        </w:tc>
        <w:tc>
          <w:tcPr>
            <w:tcW w:w="851" w:type="dxa"/>
            <w:tcBorders>
              <w:top w:val="nil"/>
              <w:left w:val="nil"/>
              <w:bottom w:val="nil"/>
              <w:right w:val="nil"/>
            </w:tcBorders>
            <w:noWrap/>
            <w:textDirection w:val="lrTb"/>
            <w:vAlign w:val="bottom"/>
          </w:tcPr>
          <w:p w:rsidR="0091339E" w:rsidRPr="006964CB" w:rsidP="00187C71">
            <w:pPr>
              <w:bidi w:val="0"/>
              <w:rPr>
                <w:rFonts w:ascii="Times New Roman" w:hAnsi="Times New Roman"/>
              </w:rPr>
            </w:pPr>
          </w:p>
        </w:tc>
        <w:tc>
          <w:tcPr>
            <w:tcW w:w="926" w:type="dxa"/>
            <w:tcBorders>
              <w:top w:val="nil"/>
              <w:left w:val="nil"/>
              <w:bottom w:val="nil"/>
              <w:right w:val="nil"/>
            </w:tcBorders>
            <w:noWrap/>
            <w:textDirection w:val="lrTb"/>
            <w:vAlign w:val="bottom"/>
          </w:tcPr>
          <w:p w:rsidR="0091339E" w:rsidRPr="006964CB" w:rsidP="00187C71">
            <w:pPr>
              <w:bidi w:val="0"/>
              <w:rPr>
                <w:rFonts w:ascii="Times New Roman" w:hAnsi="Times New Roman"/>
              </w:rPr>
            </w:pPr>
          </w:p>
        </w:tc>
        <w:tc>
          <w:tcPr>
            <w:tcW w:w="1361" w:type="dxa"/>
            <w:tcBorders>
              <w:top w:val="nil"/>
              <w:left w:val="nil"/>
              <w:bottom w:val="nil"/>
              <w:right w:val="nil"/>
            </w:tcBorders>
            <w:noWrap/>
            <w:textDirection w:val="lrTb"/>
            <w:vAlign w:val="bottom"/>
          </w:tcPr>
          <w:p w:rsidR="0091339E" w:rsidRPr="006964CB" w:rsidP="00187C71">
            <w:pPr>
              <w:bidi w:val="0"/>
              <w:rPr>
                <w:rFonts w:ascii="Times New Roman" w:hAnsi="Times New Roman"/>
              </w:rPr>
            </w:pPr>
          </w:p>
        </w:tc>
        <w:tc>
          <w:tcPr>
            <w:tcW w:w="1724" w:type="dxa"/>
            <w:tcBorders>
              <w:top w:val="nil"/>
              <w:left w:val="nil"/>
              <w:bottom w:val="nil"/>
              <w:right w:val="nil"/>
            </w:tcBorders>
            <w:noWrap/>
            <w:textDirection w:val="lrTb"/>
            <w:vAlign w:val="bottom"/>
          </w:tcPr>
          <w:p w:rsidR="0091339E" w:rsidRPr="006964CB" w:rsidP="00187C71">
            <w:pPr>
              <w:bidi w:val="0"/>
              <w:rPr>
                <w:rFonts w:ascii="Times New Roman" w:hAnsi="Times New Roman"/>
              </w:rPr>
            </w:pPr>
          </w:p>
        </w:tc>
        <w:tc>
          <w:tcPr>
            <w:tcW w:w="1207" w:type="dxa"/>
            <w:tcBorders>
              <w:top w:val="nil"/>
              <w:left w:val="nil"/>
              <w:bottom w:val="nil"/>
              <w:right w:val="nil"/>
            </w:tcBorders>
            <w:noWrap/>
            <w:textDirection w:val="lrTb"/>
            <w:vAlign w:val="bottom"/>
          </w:tcPr>
          <w:p w:rsidR="0091339E" w:rsidRPr="006964CB" w:rsidP="00187C71">
            <w:pPr>
              <w:bidi w:val="0"/>
              <w:rPr>
                <w:rFonts w:ascii="Times New Roman" w:hAnsi="Times New Roman"/>
              </w:rPr>
            </w:pPr>
          </w:p>
        </w:tc>
      </w:tr>
      <w:tr>
        <w:tblPrEx>
          <w:tblW w:w="9541" w:type="dxa"/>
          <w:tblLayout w:type="fixed"/>
          <w:tblCellMar>
            <w:left w:w="70" w:type="dxa"/>
            <w:right w:w="70" w:type="dxa"/>
          </w:tblCellMar>
        </w:tblPrEx>
        <w:trPr>
          <w:trHeight w:val="255"/>
        </w:trPr>
        <w:tc>
          <w:tcPr>
            <w:tcW w:w="3472" w:type="dxa"/>
            <w:tcBorders>
              <w:top w:val="nil"/>
              <w:left w:val="nil"/>
              <w:bottom w:val="nil"/>
              <w:right w:val="nil"/>
            </w:tcBorders>
            <w:textDirection w:val="lrTb"/>
            <w:vAlign w:val="top"/>
          </w:tcPr>
          <w:p w:rsidR="0091339E" w:rsidRPr="006964CB" w:rsidP="00187C71">
            <w:pPr>
              <w:bidi w:val="0"/>
              <w:rPr>
                <w:rFonts w:ascii="Times New Roman" w:hAnsi="Times New Roman"/>
                <w:b/>
                <w:bCs/>
              </w:rPr>
            </w:pPr>
            <w:r w:rsidRPr="006964CB">
              <w:rPr>
                <w:rFonts w:ascii="Times New Roman" w:hAnsi="Times New Roman"/>
                <w:b/>
                <w:bCs/>
              </w:rPr>
              <w:t>Poznámky:</w:t>
            </w:r>
          </w:p>
        </w:tc>
        <w:tc>
          <w:tcPr>
            <w:tcW w:w="851" w:type="dxa"/>
            <w:tcBorders>
              <w:top w:val="nil"/>
              <w:left w:val="nil"/>
              <w:bottom w:val="nil"/>
              <w:right w:val="nil"/>
            </w:tcBorders>
            <w:noWrap/>
            <w:textDirection w:val="lrTb"/>
            <w:vAlign w:val="bottom"/>
          </w:tcPr>
          <w:p w:rsidR="0091339E" w:rsidRPr="006964CB" w:rsidP="00187C71">
            <w:pPr>
              <w:bidi w:val="0"/>
              <w:rPr>
                <w:rFonts w:ascii="Times New Roman" w:hAnsi="Times New Roman"/>
              </w:rPr>
            </w:pPr>
          </w:p>
        </w:tc>
        <w:tc>
          <w:tcPr>
            <w:tcW w:w="926" w:type="dxa"/>
            <w:tcBorders>
              <w:top w:val="nil"/>
              <w:left w:val="nil"/>
              <w:bottom w:val="nil"/>
              <w:right w:val="nil"/>
            </w:tcBorders>
            <w:noWrap/>
            <w:textDirection w:val="lrTb"/>
            <w:vAlign w:val="bottom"/>
          </w:tcPr>
          <w:p w:rsidR="0091339E" w:rsidRPr="006964CB" w:rsidP="00187C71">
            <w:pPr>
              <w:bidi w:val="0"/>
              <w:rPr>
                <w:rFonts w:ascii="Times New Roman" w:hAnsi="Times New Roman"/>
              </w:rPr>
            </w:pPr>
          </w:p>
        </w:tc>
        <w:tc>
          <w:tcPr>
            <w:tcW w:w="1361" w:type="dxa"/>
            <w:tcBorders>
              <w:top w:val="nil"/>
              <w:left w:val="nil"/>
              <w:bottom w:val="nil"/>
              <w:right w:val="nil"/>
            </w:tcBorders>
            <w:noWrap/>
            <w:textDirection w:val="lrTb"/>
            <w:vAlign w:val="bottom"/>
          </w:tcPr>
          <w:p w:rsidR="0091339E" w:rsidRPr="006964CB" w:rsidP="00187C71">
            <w:pPr>
              <w:bidi w:val="0"/>
              <w:rPr>
                <w:rFonts w:ascii="Times New Roman" w:hAnsi="Times New Roman"/>
              </w:rPr>
            </w:pPr>
          </w:p>
        </w:tc>
        <w:tc>
          <w:tcPr>
            <w:tcW w:w="1724" w:type="dxa"/>
            <w:tcBorders>
              <w:top w:val="nil"/>
              <w:left w:val="nil"/>
              <w:bottom w:val="nil"/>
              <w:right w:val="nil"/>
            </w:tcBorders>
            <w:noWrap/>
            <w:textDirection w:val="lrTb"/>
            <w:vAlign w:val="bottom"/>
          </w:tcPr>
          <w:p w:rsidR="0091339E" w:rsidRPr="006964CB" w:rsidP="00187C71">
            <w:pPr>
              <w:bidi w:val="0"/>
              <w:rPr>
                <w:rFonts w:ascii="Times New Roman" w:hAnsi="Times New Roman"/>
              </w:rPr>
            </w:pPr>
          </w:p>
        </w:tc>
        <w:tc>
          <w:tcPr>
            <w:tcW w:w="1207" w:type="dxa"/>
            <w:tcBorders>
              <w:top w:val="nil"/>
              <w:left w:val="nil"/>
              <w:bottom w:val="nil"/>
              <w:right w:val="nil"/>
            </w:tcBorders>
            <w:noWrap/>
            <w:textDirection w:val="lrTb"/>
            <w:vAlign w:val="bottom"/>
          </w:tcPr>
          <w:p w:rsidR="0091339E" w:rsidRPr="006964CB" w:rsidP="00187C71">
            <w:pPr>
              <w:bidi w:val="0"/>
              <w:rPr>
                <w:rFonts w:ascii="Times New Roman" w:hAnsi="Times New Roman"/>
              </w:rPr>
            </w:pPr>
          </w:p>
        </w:tc>
      </w:tr>
      <w:tr>
        <w:tblPrEx>
          <w:tblW w:w="9541" w:type="dxa"/>
          <w:tblLayout w:type="fixed"/>
          <w:tblCellMar>
            <w:left w:w="70" w:type="dxa"/>
            <w:right w:w="70" w:type="dxa"/>
          </w:tblCellMar>
        </w:tblPrEx>
        <w:trPr>
          <w:trHeight w:val="255"/>
        </w:trPr>
        <w:tc>
          <w:tcPr>
            <w:tcW w:w="9541" w:type="dxa"/>
            <w:gridSpan w:val="6"/>
            <w:tcBorders>
              <w:top w:val="nil"/>
              <w:left w:val="nil"/>
              <w:bottom w:val="nil"/>
              <w:right w:val="nil"/>
            </w:tcBorders>
            <w:noWrap/>
            <w:textDirection w:val="lrTb"/>
            <w:vAlign w:val="top"/>
          </w:tcPr>
          <w:p w:rsidR="0091339E" w:rsidRPr="006964CB" w:rsidP="00187C71">
            <w:pPr>
              <w:bidi w:val="0"/>
              <w:rPr>
                <w:rFonts w:ascii="Times New Roman" w:hAnsi="Times New Roman"/>
              </w:rPr>
            </w:pPr>
            <w:r w:rsidRPr="006964CB">
              <w:rPr>
                <w:rFonts w:ascii="Times New Roman" w:hAnsi="Times New Roman"/>
              </w:rPr>
              <w:t>Priemerný mzdový výdavok je tvorený podielom mzdových výdavkov na jedného zamestnanca na jeden kalendárny mesiac bežného roka</w:t>
            </w:r>
          </w:p>
        </w:tc>
      </w:tr>
      <w:tr>
        <w:tblPrEx>
          <w:tblW w:w="9541" w:type="dxa"/>
          <w:tblLayout w:type="fixed"/>
          <w:tblCellMar>
            <w:left w:w="70" w:type="dxa"/>
            <w:right w:w="70" w:type="dxa"/>
          </w:tblCellMar>
        </w:tblPrEx>
        <w:trPr>
          <w:trHeight w:val="255"/>
        </w:trPr>
        <w:tc>
          <w:tcPr>
            <w:tcW w:w="9541" w:type="dxa"/>
            <w:gridSpan w:val="6"/>
            <w:tcBorders>
              <w:top w:val="nil"/>
              <w:left w:val="nil"/>
              <w:bottom w:val="nil"/>
              <w:right w:val="nil"/>
            </w:tcBorders>
            <w:noWrap/>
            <w:textDirection w:val="lrTb"/>
            <w:vAlign w:val="bottom"/>
          </w:tcPr>
          <w:p w:rsidR="0091339E" w:rsidRPr="006964CB" w:rsidP="00187C71">
            <w:pPr>
              <w:bidi w:val="0"/>
              <w:rPr>
                <w:rFonts w:ascii="Times New Roman" w:hAnsi="Times New Roman"/>
              </w:rPr>
            </w:pPr>
            <w:r w:rsidRPr="006964CB">
              <w:rPr>
                <w:rFonts w:ascii="Times New Roman" w:hAnsi="Times New Roman"/>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9541" w:type="dxa"/>
          <w:tblLayout w:type="fixed"/>
          <w:tblCellMar>
            <w:left w:w="70" w:type="dxa"/>
            <w:right w:w="70" w:type="dxa"/>
          </w:tblCellMar>
        </w:tblPrEx>
        <w:trPr>
          <w:trHeight w:val="255"/>
        </w:trPr>
        <w:tc>
          <w:tcPr>
            <w:tcW w:w="9541" w:type="dxa"/>
            <w:gridSpan w:val="6"/>
            <w:tcBorders>
              <w:top w:val="nil"/>
              <w:left w:val="nil"/>
              <w:bottom w:val="nil"/>
              <w:right w:val="nil"/>
            </w:tcBorders>
            <w:noWrap/>
            <w:textDirection w:val="lrTb"/>
            <w:vAlign w:val="bottom"/>
          </w:tcPr>
          <w:p w:rsidR="0091339E" w:rsidRPr="006964CB" w:rsidP="00187C71">
            <w:pPr>
              <w:bidi w:val="0"/>
              <w:rPr>
                <w:rFonts w:ascii="Times New Roman" w:hAnsi="Times New Roman"/>
              </w:rPr>
            </w:pPr>
            <w:r w:rsidRPr="006964CB">
              <w:rPr>
                <w:rFonts w:ascii="Times New Roman" w:hAnsi="Times New Roman"/>
              </w:rPr>
              <w:t>Kategórie 610 a 620 sú z tejto prílohy automaticky prenášané do príslušných kategórií prílohy „výdavky“</w:t>
            </w:r>
          </w:p>
        </w:tc>
      </w:tr>
    </w:tbl>
    <w:p w:rsidR="0091339E" w:rsidP="0091339E">
      <w:pPr>
        <w:pStyle w:val="BodyText"/>
        <w:tabs>
          <w:tab w:val="num" w:pos="1080"/>
        </w:tabs>
        <w:bidi w:val="0"/>
        <w:rPr>
          <w:rFonts w:ascii="Times New Roman" w:hAnsi="Times New Roman"/>
          <w:b/>
          <w:bCs/>
        </w:rPr>
      </w:pPr>
    </w:p>
    <w:p w:rsidR="0091339E" w:rsidP="0091339E">
      <w:pPr>
        <w:pStyle w:val="BodyText"/>
        <w:tabs>
          <w:tab w:val="num" w:pos="1080"/>
        </w:tabs>
        <w:bidi w:val="0"/>
        <w:rPr>
          <w:rFonts w:ascii="Times New Roman" w:hAnsi="Times New Roman"/>
          <w:b/>
          <w:bCs/>
        </w:rPr>
      </w:pPr>
    </w:p>
    <w:p w:rsidR="0091339E" w:rsidRPr="00E24034" w:rsidP="0091339E">
      <w:pPr>
        <w:pStyle w:val="BodyText"/>
        <w:tabs>
          <w:tab w:val="num" w:pos="1080"/>
        </w:tabs>
        <w:bidi w:val="0"/>
        <w:jc w:val="both"/>
        <w:rPr>
          <w:rFonts w:ascii="Times New Roman" w:hAnsi="Times New Roman"/>
          <w:b/>
          <w:bCs/>
        </w:rPr>
      </w:pPr>
      <w:r w:rsidRPr="00E24034">
        <w:rPr>
          <w:rFonts w:ascii="Times New Roman" w:hAnsi="Times New Roman"/>
        </w:rPr>
        <w:t xml:space="preserve">Register účtovných závierok </w:t>
      </w:r>
      <w:r w:rsidRPr="00E24034">
        <w:rPr>
          <w:rFonts w:ascii="Times New Roman" w:hAnsi="Times New Roman"/>
          <w:color w:val="000000"/>
        </w:rPr>
        <w:t xml:space="preserve">bude mať hospodársky a finančný dopad. Bude mať vplyv  na verejné financie formou vstupných nárokov, ale </w:t>
      </w:r>
      <w:r w:rsidRPr="00E24034">
        <w:rPr>
          <w:rFonts w:ascii="Times New Roman" w:hAnsi="Times New Roman"/>
          <w:bCs/>
        </w:rPr>
        <w:t xml:space="preserve">nevyžiada si  dodatočné finančné prostriedky zo štátneho rozpočtu, pretože bude financovaný z prostriedkov kapitoly Ministerstva financií SR. </w:t>
      </w:r>
    </w:p>
    <w:p w:rsidR="0091339E" w:rsidRPr="00E24034" w:rsidP="0091339E">
      <w:pPr>
        <w:bidi w:val="0"/>
        <w:spacing w:after="60"/>
        <w:jc w:val="both"/>
        <w:rPr>
          <w:rFonts w:ascii="Times New Roman" w:hAnsi="Times New Roman"/>
        </w:rPr>
      </w:pPr>
      <w:r w:rsidRPr="00E24034">
        <w:rPr>
          <w:rFonts w:ascii="Times New Roman" w:hAnsi="Times New Roman"/>
        </w:rPr>
        <w:t xml:space="preserve">Kľúčovým prínosom realizácie registra účtovných závierok je významné zlepšenie dostupnosti a zvýšenie kvality ekonomických a ďalších informácií o komerčných subjektoch a inštitúciách v Slovenskej republike. To je základný predpoklad pre rôzne analýzy potrebné pri posudzovaní jednotlivých subjektov, odvetví a trhu ako celku.  Z makroekonomického pohľadu umožní lepšie pochopiť rôzne vplyvy na ekonomiku a fungovanie spoločnosti. </w:t>
      </w:r>
    </w:p>
    <w:p w:rsidR="0091339E" w:rsidRPr="00E24034" w:rsidP="0091339E">
      <w:pPr>
        <w:bidi w:val="0"/>
        <w:jc w:val="both"/>
        <w:rPr>
          <w:rFonts w:ascii="Times New Roman" w:hAnsi="Times New Roman"/>
        </w:rPr>
      </w:pPr>
      <w:r w:rsidRPr="00E24034">
        <w:rPr>
          <w:rFonts w:ascii="Times New Roman" w:hAnsi="Times New Roman"/>
        </w:rPr>
        <w:t>Verejná správa</w:t>
      </w:r>
      <w:r w:rsidRPr="00E24034">
        <w:rPr>
          <w:rFonts w:ascii="Times New Roman" w:hAnsi="Times New Roman"/>
          <w:b/>
        </w:rPr>
        <w:t xml:space="preserve"> </w:t>
      </w:r>
      <w:r w:rsidRPr="00E24034">
        <w:rPr>
          <w:rFonts w:ascii="Times New Roman" w:hAnsi="Times New Roman"/>
        </w:rPr>
        <w:t>bude mať</w:t>
      </w:r>
      <w:r w:rsidRPr="00E24034">
        <w:rPr>
          <w:rFonts w:ascii="Times New Roman" w:hAnsi="Times New Roman"/>
          <w:b/>
        </w:rPr>
        <w:t xml:space="preserve"> </w:t>
      </w:r>
      <w:r w:rsidRPr="00E24034">
        <w:rPr>
          <w:rFonts w:ascii="Times New Roman" w:hAnsi="Times New Roman"/>
        </w:rPr>
        <w:t xml:space="preserve">ušetrené prostriedky z dvojitého spracovania účtovných závierok (MF SR, MS SR), zamedzí sa dvojakému ukladaniu účtovnej závierky (iné do Zbierky listín, iné na Daňový úrad), rýchlejšie budú k dispozícii údaje z účtovných výkazov podnikateľských subjektov pre makroekonomické rozhodovanie, analýzy a prognózy, zvýši sa efektívnosť kontrolných funkcií, napr. v oblasti kontroly plnenia si informačných povinností subjektov alebo plnenia si povinnosti auditu účtovnej závierky, ktorým takúto povinnosť ukladá platná legislatíva. Zaznamenané informácie budú mať vyššiu kvalitu, nakoľko zavedenie normalizovaných formulárov umožní znížiť počet nesprávne vyplnených výkazov,  zjednodušiť postup zadávania údajov a zmenšiť pravdepodobnosť vzniku chyby. </w:t>
      </w:r>
    </w:p>
    <w:p w:rsidR="0091339E" w:rsidRPr="00E24034" w:rsidP="0091339E">
      <w:pPr>
        <w:bidi w:val="0"/>
        <w:spacing w:before="240"/>
        <w:jc w:val="both"/>
        <w:rPr>
          <w:rFonts w:ascii="Times New Roman" w:hAnsi="Times New Roman"/>
        </w:rPr>
      </w:pPr>
      <w:r w:rsidRPr="00E24034">
        <w:rPr>
          <w:rFonts w:ascii="Times New Roman" w:hAnsi="Times New Roman"/>
        </w:rPr>
        <w:t>Vstupné investičné náklady verejnej správy budú predstavovať následnú výraznú úsporu rozpočtových nákladov verejnej správy kvôli elektronizácii administratívnych procesov a postupným vytláčaním listinnej komunikácie z administratívneho života, a to úsporou nákladov na nižší počet obslužného personálu, administratívne priestory, archívne kapacity, kancelársky spotrebný materiál a</w:t>
      </w:r>
      <w:r>
        <w:rPr>
          <w:rFonts w:ascii="Times New Roman" w:hAnsi="Times New Roman"/>
        </w:rPr>
        <w:t> </w:t>
      </w:r>
      <w:r w:rsidRPr="00E24034">
        <w:rPr>
          <w:rFonts w:ascii="Times New Roman" w:hAnsi="Times New Roman"/>
        </w:rPr>
        <w:t>pod</w:t>
      </w:r>
      <w:r>
        <w:rPr>
          <w:rFonts w:ascii="Times New Roman" w:hAnsi="Times New Roman"/>
        </w:rPr>
        <w:t>obne</w:t>
      </w:r>
      <w:r w:rsidRPr="00E24034">
        <w:rPr>
          <w:rFonts w:ascii="Times New Roman" w:hAnsi="Times New Roman"/>
        </w:rPr>
        <w:t>, dôsledkom čoho príde k zrýchleniu administratívnych procesov.</w:t>
      </w:r>
    </w:p>
    <w:p w:rsidR="0091339E" w:rsidRPr="00E24034" w:rsidP="0091339E">
      <w:pPr>
        <w:bidi w:val="0"/>
        <w:jc w:val="both"/>
        <w:rPr>
          <w:rFonts w:ascii="Times New Roman" w:hAnsi="Times New Roman"/>
        </w:rPr>
      </w:pPr>
      <w:r w:rsidRPr="00E24034">
        <w:rPr>
          <w:rFonts w:ascii="Times New Roman" w:hAnsi="Times New Roman"/>
        </w:rPr>
        <w:t xml:space="preserve">K realizácii niektorých ustanovení návrhu registra účtovných závierok môžu byť využívané nástroje, ktoré už v súčasnosti slúžia na realizáciu povinností vyplývajúcich z právnych predpisov. Týmito nástrojmi sú napríklad elektronický podpis a elektronická podateľňa, ktoré sú orgány povinné využívať na základe zákona o elektronickom podpise a procesných predpisov upravujúcim výkon ich pôsobnosti. </w:t>
      </w:r>
    </w:p>
    <w:p w:rsidR="0091339E" w:rsidRPr="00E24034" w:rsidP="0091339E">
      <w:pPr>
        <w:bidi w:val="0"/>
        <w:jc w:val="both"/>
        <w:rPr>
          <w:rFonts w:ascii="Times New Roman" w:hAnsi="Times New Roman"/>
        </w:rPr>
      </w:pPr>
    </w:p>
    <w:p w:rsidR="0091339E" w:rsidRPr="00E24034" w:rsidP="0091339E">
      <w:pPr>
        <w:bidi w:val="0"/>
        <w:jc w:val="both"/>
        <w:rPr>
          <w:rFonts w:ascii="Times New Roman" w:hAnsi="Times New Roman"/>
        </w:rPr>
      </w:pPr>
      <w:r w:rsidRPr="00E24034">
        <w:rPr>
          <w:rFonts w:ascii="Times New Roman" w:hAnsi="Times New Roman"/>
        </w:rPr>
        <w:t xml:space="preserve">Okrem značnej úspory času a zníženia administratívnej náročnosti, dôjde tiež k úspore nákladov práve u podnikateľských subjektov, a tým dôjde aj k zníženiu byrokratickej záťaže spojenej s administratívnymi prekážkami podnikania, čo bude mať pozitívny efekt na kvalitu podnikateľského prostredia v SR. Obdobným spôsobom dôjde k úspore času a nákladov u občanov. Tieto efekty však vzhľadom na vyššie uvedené nie je možné vyčísliť. </w:t>
      </w:r>
    </w:p>
    <w:p w:rsidR="0091339E" w:rsidRPr="00E24034" w:rsidP="0091339E">
      <w:pPr>
        <w:bidi w:val="0"/>
        <w:jc w:val="both"/>
        <w:rPr>
          <w:rFonts w:ascii="Times New Roman" w:hAnsi="Times New Roman"/>
          <w:color w:val="000000"/>
        </w:rPr>
      </w:pPr>
    </w:p>
    <w:p w:rsidR="0091339E" w:rsidRPr="00E24034" w:rsidP="0091339E">
      <w:pPr>
        <w:bidi w:val="0"/>
        <w:rPr>
          <w:rFonts w:ascii="Times New Roman" w:hAnsi="Times New Roman"/>
        </w:rPr>
      </w:pPr>
    </w:p>
    <w:p w:rsidR="0091339E" w:rsidRPr="00E24034" w:rsidP="0091339E">
      <w:pPr>
        <w:bidi w:val="0"/>
        <w:rPr>
          <w:rFonts w:ascii="Times New Roman" w:hAnsi="Times New Roman"/>
        </w:rPr>
      </w:pPr>
    </w:p>
    <w:p w:rsidR="0091339E" w:rsidRPr="00E24034" w:rsidP="0091339E">
      <w:pPr>
        <w:bidi w:val="0"/>
        <w:jc w:val="both"/>
        <w:rPr>
          <w:rFonts w:ascii="Times New Roman" w:hAnsi="Times New Roman"/>
          <w:color w:val="000000"/>
        </w:rPr>
      </w:pPr>
      <w:r w:rsidRPr="00E24034">
        <w:rPr>
          <w:rFonts w:ascii="Times New Roman" w:hAnsi="Times New Roman"/>
          <w:color w:val="000000"/>
        </w:rPr>
        <w:tab/>
        <w:tab/>
        <w:tab/>
        <w:tab/>
        <w:tab/>
        <w:tab/>
        <w:tab/>
        <w:tab/>
        <w:tab/>
        <w:tab/>
        <w:tab/>
      </w: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91339E" w:rsidRPr="00E24034" w:rsidP="00187C71">
            <w:pPr>
              <w:bidi w:val="0"/>
              <w:jc w:val="center"/>
              <w:rPr>
                <w:rFonts w:ascii="Times New Roman" w:hAnsi="Times New Roman"/>
                <w:b/>
                <w:bCs/>
                <w:color w:val="FFFFFF"/>
              </w:rPr>
            </w:pPr>
            <w:r w:rsidRPr="00E24034">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91339E" w:rsidRPr="00E24034" w:rsidP="00187C71">
            <w:pPr>
              <w:bidi w:val="0"/>
              <w:jc w:val="both"/>
              <w:rPr>
                <w:rFonts w:ascii="Times New Roman" w:hAnsi="Times New Roman"/>
              </w:rPr>
            </w:pPr>
          </w:p>
          <w:p w:rsidR="0091339E" w:rsidRPr="00E24034" w:rsidP="00187C71">
            <w:pPr>
              <w:bidi w:val="0"/>
              <w:jc w:val="both"/>
              <w:rPr>
                <w:rFonts w:ascii="Times New Roman" w:hAnsi="Times New Roman"/>
              </w:rPr>
            </w:pPr>
            <w:r w:rsidRPr="00E24034">
              <w:rPr>
                <w:rFonts w:ascii="Times New Roman" w:hAnsi="Times New Roman"/>
                <w:b/>
              </w:rPr>
              <w:t>3.1</w:t>
            </w:r>
            <w:r w:rsidRPr="00E24034">
              <w:rPr>
                <w:rFonts w:ascii="Times New Roman" w:hAnsi="Times New Roman"/>
              </w:rPr>
              <w:t>. Ktoré podnikateľské subjekty budú predkladaným návrhom ovplyvnené a aký je ich počet?</w:t>
            </w:r>
          </w:p>
          <w:p w:rsidR="0091339E" w:rsidRPr="00E24034" w:rsidP="00187C71">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91339E" w:rsidRPr="00E24034" w:rsidP="00187C71">
            <w:pPr>
              <w:bidi w:val="0"/>
              <w:rPr>
                <w:rFonts w:ascii="Times New Roman" w:hAnsi="Times New Roman"/>
              </w:rPr>
            </w:pPr>
            <w:r w:rsidRPr="00E24034">
              <w:rPr>
                <w:rFonts w:ascii="Times New Roman" w:hAnsi="Times New Roman"/>
              </w:rPr>
              <w:t>Všetky podnikateľské subjekty v SR</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91339E" w:rsidRPr="00E24034" w:rsidP="00187C71">
            <w:pPr>
              <w:bidi w:val="0"/>
              <w:jc w:val="both"/>
              <w:rPr>
                <w:rFonts w:ascii="Times New Roman" w:hAnsi="Times New Roman"/>
              </w:rPr>
            </w:pPr>
          </w:p>
          <w:p w:rsidR="0091339E" w:rsidRPr="00E24034" w:rsidP="00187C71">
            <w:pPr>
              <w:bidi w:val="0"/>
              <w:jc w:val="both"/>
              <w:rPr>
                <w:rFonts w:ascii="Times New Roman" w:hAnsi="Times New Roman"/>
              </w:rPr>
            </w:pPr>
            <w:r w:rsidRPr="00E24034">
              <w:rPr>
                <w:rFonts w:ascii="Times New Roman" w:hAnsi="Times New Roman"/>
                <w:b/>
              </w:rPr>
              <w:t>3.2</w:t>
            </w:r>
            <w:r w:rsidRPr="00E24034">
              <w:rPr>
                <w:rFonts w:ascii="Times New Roman" w:hAnsi="Times New Roman"/>
              </w:rPr>
              <w:t>. Aký je predpokladaný charakter a rozsah nákladov a prínosov?</w:t>
            </w:r>
          </w:p>
          <w:p w:rsidR="0091339E" w:rsidRPr="00E24034" w:rsidP="00187C71">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91339E" w:rsidRPr="00E24034" w:rsidP="00187C71">
            <w:pPr>
              <w:bidi w:val="0"/>
              <w:rPr>
                <w:rFonts w:ascii="Times New Roman" w:hAnsi="Times New Roman"/>
                <w:lang w:val="pt-BR"/>
              </w:rPr>
            </w:pPr>
            <w:r w:rsidRPr="002B6176">
              <w:rPr>
                <w:rFonts w:ascii="Times New Roman" w:hAnsi="Times New Roman"/>
                <w:u w:val="single"/>
                <w:lang w:val="pt-BR"/>
              </w:rPr>
              <w:t>Pozitívne</w:t>
            </w:r>
            <w:r>
              <w:rPr>
                <w:rFonts w:ascii="Times New Roman" w:hAnsi="Times New Roman"/>
                <w:lang w:val="pt-BR"/>
              </w:rPr>
              <w:t xml:space="preserve">: </w:t>
            </w:r>
            <w:r w:rsidRPr="00E24034">
              <w:rPr>
                <w:rFonts w:ascii="Times New Roman" w:hAnsi="Times New Roman"/>
                <w:lang w:val="pt-BR"/>
              </w:rPr>
              <w:t>Zjednotenie predkladacích miest účtovných závierok</w:t>
            </w:r>
            <w:r>
              <w:rPr>
                <w:rFonts w:ascii="Times New Roman" w:hAnsi="Times New Roman"/>
                <w:lang w:val="pt-BR"/>
              </w:rPr>
              <w:t xml:space="preserve"> – účtovná závierka sa bude predkladať iba do registra účtovných závierok, zníženie administratívnych nákladov spojených s predkladaním účtovných závierok. Všetky dotknuté subjekty  budú mať prístup k účtovným závierkam v registri.  </w:t>
            </w:r>
          </w:p>
          <w:p w:rsidR="0091339E" w:rsidRPr="00E24034" w:rsidP="00187C71">
            <w:pPr>
              <w:bidi w:val="0"/>
              <w:rPr>
                <w:rFonts w:ascii="Times New Roman" w:hAnsi="Times New Roman"/>
                <w:lang w:val="pt-BR"/>
              </w:rPr>
            </w:pPr>
            <w:r w:rsidRPr="00E24034">
              <w:rPr>
                <w:rFonts w:ascii="Times New Roman" w:hAnsi="Times New Roman"/>
                <w:u w:val="single"/>
                <w:lang w:val="pt-BR"/>
              </w:rPr>
              <w:t>Negatívne</w:t>
            </w:r>
            <w:r w:rsidRPr="00E24034">
              <w:rPr>
                <w:rFonts w:ascii="Times New Roman" w:hAnsi="Times New Roman"/>
                <w:lang w:val="pt-BR"/>
              </w:rPr>
              <w:t>: v prípade pozemkových spoločenstiev je rozsah nákladov v obstaraní nového softvéru pre podvojné účtovníctvo, a to v rozmedzí od 0,- do 250,-€. Prínosom navrhovanej zmeny je jednotný prístup k účtovným jednotkám, ktoré podnikajú v oblasti poľnohospodástva a sú právnickými osobami. Účtovná jednotka prijatím návrhu už nebude musieť sledovať svoje príjmy z pohľadu možnej zákonnej povinnosti prechodu na podvojné účtovníctvo.</w:t>
            </w:r>
          </w:p>
          <w:p w:rsidR="0091339E" w:rsidRPr="00E24034" w:rsidP="00187C71">
            <w:pPr>
              <w:bidi w:val="0"/>
              <w:rPr>
                <w:rFonts w:ascii="Times New Roman" w:hAnsi="Times New Roman"/>
                <w:lang w:val="pt-BR"/>
              </w:rPr>
            </w:pP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91339E" w:rsidRPr="00E24034" w:rsidP="00187C71">
            <w:pPr>
              <w:bidi w:val="0"/>
              <w:jc w:val="both"/>
              <w:rPr>
                <w:rFonts w:ascii="Times New Roman" w:hAnsi="Times New Roman"/>
              </w:rPr>
            </w:pPr>
          </w:p>
          <w:p w:rsidR="0091339E" w:rsidRPr="00E24034" w:rsidP="00187C71">
            <w:pPr>
              <w:bidi w:val="0"/>
              <w:jc w:val="both"/>
              <w:rPr>
                <w:rFonts w:ascii="Times New Roman" w:hAnsi="Times New Roman"/>
              </w:rPr>
            </w:pPr>
            <w:r w:rsidRPr="00E24034">
              <w:rPr>
                <w:rFonts w:ascii="Times New Roman" w:hAnsi="Times New Roman"/>
                <w:b/>
              </w:rPr>
              <w:t>3.3</w:t>
            </w:r>
            <w:r w:rsidRPr="00E24034">
              <w:rPr>
                <w:rFonts w:ascii="Times New Roman" w:hAnsi="Times New Roman"/>
              </w:rPr>
              <w:t>. Aká je predpokladaná výška administratívnych nákladov, ktoré podniky vynaložia v súvislosti s implementáciou návrhu?</w:t>
            </w:r>
          </w:p>
          <w:p w:rsidR="0091339E" w:rsidRPr="00E24034" w:rsidP="00187C71">
            <w:pPr>
              <w:bidi w:val="0"/>
              <w:ind w:left="360" w:hanging="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91339E" w:rsidRPr="00E24034" w:rsidP="00187C71">
            <w:pPr>
              <w:bidi w:val="0"/>
              <w:rPr>
                <w:rFonts w:ascii="Times New Roman" w:hAnsi="Times New Roman"/>
              </w:rPr>
            </w:pPr>
            <w:r w:rsidRPr="00E24034">
              <w:rPr>
                <w:rFonts w:ascii="Times New Roman" w:hAnsi="Times New Roman"/>
              </w:rPr>
              <w:t xml:space="preserve">Bežné náklady na udržiavanie internetového pripojenia. </w:t>
            </w:r>
          </w:p>
          <w:p w:rsidR="0091339E" w:rsidRPr="00E24034" w:rsidP="00187C71">
            <w:pPr>
              <w:bidi w:val="0"/>
              <w:rPr>
                <w:rFonts w:ascii="Times New Roman" w:hAnsi="Times New Roman"/>
              </w:rPr>
            </w:pPr>
            <w:r w:rsidRPr="00E24034">
              <w:rPr>
                <w:rFonts w:ascii="Times New Roman" w:hAnsi="Times New Roman"/>
              </w:rPr>
              <w:t>Predpokladaná výška administratívnych nákladov pri pozemkových spoločenstvách je v rozsahu od 0,- do max. 250,-€, a to na obstaranie softvéru.  </w:t>
            </w:r>
          </w:p>
          <w:p w:rsidR="0091339E" w:rsidRPr="00E24034" w:rsidP="00187C71">
            <w:pPr>
              <w:bidi w:val="0"/>
              <w:rPr>
                <w:rFonts w:ascii="Times New Roman" w:hAnsi="Times New Roman"/>
                <w:lang w:val="pt-BR"/>
              </w:rPr>
            </w:pPr>
            <w:r w:rsidRPr="00E24034">
              <w:rPr>
                <w:rFonts w:ascii="Times New Roman" w:hAnsi="Times New Roman"/>
                <w:lang w:val="pt-BR"/>
              </w:rPr>
              <w:t>.</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91339E" w:rsidRPr="00E24034" w:rsidP="00187C71">
            <w:pPr>
              <w:bidi w:val="0"/>
              <w:jc w:val="both"/>
              <w:rPr>
                <w:rFonts w:ascii="Times New Roman" w:hAnsi="Times New Roman"/>
              </w:rPr>
            </w:pPr>
          </w:p>
          <w:p w:rsidR="0091339E" w:rsidRPr="00E24034" w:rsidP="00187C71">
            <w:pPr>
              <w:bidi w:val="0"/>
              <w:jc w:val="both"/>
              <w:rPr>
                <w:rFonts w:ascii="Times New Roman" w:hAnsi="Times New Roman"/>
              </w:rPr>
            </w:pPr>
            <w:r w:rsidRPr="00E24034">
              <w:rPr>
                <w:rFonts w:ascii="Times New Roman" w:hAnsi="Times New Roman"/>
                <w:b/>
              </w:rPr>
              <w:t>3.4</w:t>
            </w:r>
            <w:r w:rsidRPr="00E24034">
              <w:rPr>
                <w:rFonts w:ascii="Times New Roman" w:hAnsi="Times New Roman"/>
              </w:rPr>
              <w:t>. Aké sú dôsledky pripravovaného návrhu pre fungovanie podnikateľských subjektov na slovenskom trhu (ako sa zmenia operácie na trhu?)</w:t>
            </w:r>
          </w:p>
          <w:p w:rsidR="0091339E" w:rsidRPr="00E24034" w:rsidP="00187C71">
            <w:pPr>
              <w:bidi w:val="0"/>
              <w:ind w:left="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91339E" w:rsidRPr="00E24034" w:rsidP="00187C71">
            <w:pPr>
              <w:bidi w:val="0"/>
              <w:rPr>
                <w:rFonts w:ascii="Times New Roman" w:hAnsi="Times New Roman"/>
              </w:rPr>
            </w:pPr>
            <w:r w:rsidRPr="00E24034">
              <w:rPr>
                <w:rFonts w:ascii="Times New Roman" w:hAnsi="Times New Roman"/>
              </w:rPr>
              <w:t>Výrazne pozitívne dôsledky budú v oblasti zvýšenia efektivity komunikácie s verejnou správou, transparentnosti a odstraňovaním administratívnej náročnosti procesov a z toho vyplývajúceho zvyšovania podpory podnikateľskému prostrediu.</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91339E" w:rsidRPr="00E24034" w:rsidP="00187C71">
            <w:pPr>
              <w:bidi w:val="0"/>
              <w:jc w:val="both"/>
              <w:rPr>
                <w:rFonts w:ascii="Times New Roman" w:hAnsi="Times New Roman"/>
              </w:rPr>
            </w:pPr>
          </w:p>
          <w:p w:rsidR="0091339E" w:rsidRPr="00E24034" w:rsidP="00187C71">
            <w:pPr>
              <w:bidi w:val="0"/>
              <w:jc w:val="both"/>
              <w:rPr>
                <w:rFonts w:ascii="Times New Roman" w:hAnsi="Times New Roman"/>
              </w:rPr>
            </w:pPr>
            <w:r w:rsidRPr="00E24034">
              <w:rPr>
                <w:rFonts w:ascii="Times New Roman" w:hAnsi="Times New Roman"/>
                <w:b/>
              </w:rPr>
              <w:t>3.5</w:t>
            </w:r>
            <w:r w:rsidRPr="00E24034">
              <w:rPr>
                <w:rFonts w:ascii="Times New Roman" w:hAnsi="Times New Roman"/>
              </w:rPr>
              <w:t>. Aké sú predpokladané spoločensko – ekonomické dôsledky pripravovaných regulácií?</w:t>
            </w:r>
          </w:p>
          <w:p w:rsidR="0091339E" w:rsidRPr="00E24034" w:rsidP="00187C71">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91339E" w:rsidRPr="00E24034" w:rsidP="00187C71">
            <w:pPr>
              <w:bidi w:val="0"/>
              <w:rPr>
                <w:rFonts w:ascii="Times New Roman" w:hAnsi="Times New Roman"/>
              </w:rPr>
            </w:pPr>
            <w:r w:rsidRPr="00E24034">
              <w:rPr>
                <w:rFonts w:ascii="Times New Roman" w:hAnsi="Times New Roman"/>
              </w:rPr>
              <w:t>Odstránenie administratívnej náročnosti procesov pri komunikácii s verejnými orgánmi.</w:t>
            </w:r>
            <w:r w:rsidRPr="00E24034">
              <w:rPr>
                <w:rFonts w:ascii="Times New Roman" w:eastAsia="MS Mincho" w:hAnsi="Times New Roman"/>
                <w:b/>
                <w:lang w:eastAsia="ja-JP"/>
              </w:rPr>
              <w:t xml:space="preserve"> </w:t>
            </w:r>
            <w:r w:rsidRPr="00E24034">
              <w:rPr>
                <w:rFonts w:ascii="Times New Roman" w:hAnsi="Times New Roman"/>
              </w:rPr>
              <w:t>Podnikatelia  budú mať povinnosť  ukladania účtovných závierok na jedno miesto, informáciu o správnosti  (kontrolné väzby) účtovných výkazov už pri vstupe nie až pri daňovej kontrole alebo audite individuálnej alebo konsolidovanej účtovnej závierky.</w:t>
            </w:r>
            <w:r w:rsidRPr="00E24034">
              <w:rPr>
                <w:rFonts w:ascii="Times New Roman" w:eastAsia="MS Mincho" w:hAnsi="Times New Roman" w:hint="default"/>
                <w:lang w:eastAsia="ja-JP"/>
              </w:rPr>
              <w:t xml:space="preserve"> Podnikatelia zí</w:t>
            </w:r>
            <w:r w:rsidRPr="00E24034">
              <w:rPr>
                <w:rFonts w:ascii="Times New Roman" w:eastAsia="MS Mincho" w:hAnsi="Times New Roman" w:hint="default"/>
                <w:lang w:eastAsia="ja-JP"/>
              </w:rPr>
              <w:t>skajú</w:t>
            </w:r>
            <w:r w:rsidRPr="00E24034">
              <w:rPr>
                <w:rFonts w:ascii="Times New Roman" w:eastAsia="MS Mincho" w:hAnsi="Times New Roman" w:hint="default"/>
                <w:lang w:eastAsia="ja-JP"/>
              </w:rPr>
              <w:t xml:space="preserve"> </w:t>
            </w:r>
            <w:r w:rsidRPr="00E24034">
              <w:rPr>
                <w:rFonts w:ascii="Times New Roman" w:hAnsi="Times New Roman"/>
              </w:rPr>
              <w:t xml:space="preserve">kvalitné ekonomické informácie  o ekonomických subjektoch, s ktorými vstupujú resp. sa chystajú vstúpiť do dodávateľsko-odberateľských vzťahov, čo umožní výraznou mierou znižovať ich podnikateľského riziko. </w:t>
            </w:r>
          </w:p>
          <w:p w:rsidR="0091339E" w:rsidRPr="00E24034" w:rsidP="00187C71">
            <w:pPr>
              <w:bidi w:val="0"/>
              <w:rPr>
                <w:rFonts w:ascii="Times New Roman" w:hAnsi="Times New Roman"/>
              </w:rPr>
            </w:pPr>
            <w:r w:rsidRPr="00E24034">
              <w:rPr>
                <w:rFonts w:ascii="Times New Roman" w:hAnsi="Times New Roman"/>
              </w:rPr>
              <w:t>Táto monitorovacia schopnosť predstavuje veľmi dôležitý aspekt pri nadväzovaní lepších a bezpečnejších obchodných vzťahov a v konečnom dôsledku bude viesť aj k zlepšeniu situácie v oblasti platobnej schopnosti podnikov.</w:t>
            </w:r>
          </w:p>
          <w:p w:rsidR="0091339E" w:rsidRPr="00E24034" w:rsidP="00187C71">
            <w:pPr>
              <w:bidi w:val="0"/>
              <w:rPr>
                <w:rFonts w:ascii="Times New Roman" w:hAnsi="Times New Roman"/>
              </w:rPr>
            </w:pPr>
            <w:r w:rsidRPr="00E24034">
              <w:rPr>
                <w:rFonts w:ascii="Times New Roman" w:hAnsi="Times New Roman"/>
              </w:rPr>
              <w:t>Prechodom pozemkových spoločenstiev z jednoduchého účtovníctva na podvojné účtovníctvo sa odstránia problémy pri štatistických vykazovaniach jednotlivých účtovných jednotiek na jednej strane a ich následných spracovaniach a vyhodnocovaniach.</w:t>
            </w:r>
          </w:p>
          <w:p w:rsidR="0091339E" w:rsidRPr="00E24034" w:rsidP="00187C71">
            <w:pPr>
              <w:bidi w:val="0"/>
              <w:rPr>
                <w:rFonts w:ascii="Times New Roman" w:hAnsi="Times New Roman"/>
              </w:rPr>
            </w:pPr>
            <w:r w:rsidRPr="00E24034">
              <w:rPr>
                <w:rFonts w:ascii="Times New Roman" w:hAnsi="Times New Roman"/>
                <w:bCs/>
              </w:rPr>
              <w:t xml:space="preserve">Vznik registra účtovných závierok </w:t>
            </w:r>
            <w:r w:rsidRPr="00E24034">
              <w:rPr>
                <w:rFonts w:ascii="Times New Roman" w:hAnsi="Times New Roman"/>
                <w:bCs/>
                <w:u w:val="single"/>
              </w:rPr>
              <w:t>zníži</w:t>
            </w:r>
            <w:r w:rsidRPr="00E24034">
              <w:rPr>
                <w:rFonts w:ascii="Times New Roman" w:hAnsi="Times New Roman"/>
                <w:bCs/>
              </w:rPr>
              <w:t xml:space="preserve"> administratívne náklady podnikateľských subjektov a prispeje k rozvoju elektronizácie spoločnosti, ako nástroja zvyšovania efektívnosti verejnej správy a služieb občanom.</w:t>
            </w:r>
          </w:p>
        </w:tc>
      </w:tr>
    </w:tbl>
    <w:p w:rsidR="0091339E" w:rsidRPr="00E24034" w:rsidP="0091339E">
      <w:pPr>
        <w:bidi w:val="0"/>
        <w:rPr>
          <w:rFonts w:ascii="Times New Roman" w:hAnsi="Times New Roman"/>
        </w:rPr>
      </w:pPr>
    </w:p>
    <w:p w:rsidR="0091339E" w:rsidRPr="0091339E" w:rsidP="0091339E">
      <w:pPr>
        <w:pStyle w:val="BodyText"/>
        <w:bidi w:val="0"/>
        <w:jc w:val="center"/>
        <w:rPr>
          <w:rFonts w:ascii="Times New Roman" w:hAnsi="Times New Roman"/>
          <w:b/>
          <w:bCs/>
        </w:rPr>
      </w:pPr>
      <w:r w:rsidRPr="0091339E">
        <w:rPr>
          <w:rFonts w:ascii="Times New Roman" w:hAnsi="Times New Roman"/>
          <w:b/>
          <w:bCs/>
        </w:rPr>
        <w:t>Vplyvy na informatizáciu spoločnosti</w:t>
      </w:r>
    </w:p>
    <w:p w:rsidR="0091339E" w:rsidRPr="00E24034" w:rsidP="0091339E">
      <w:pPr>
        <w:pStyle w:val="BodyText"/>
        <w:tabs>
          <w:tab w:val="num" w:pos="1080"/>
        </w:tabs>
        <w:bidi w:val="0"/>
        <w:jc w:val="both"/>
        <w:rPr>
          <w:rFonts w:ascii="Times New Roman" w:hAnsi="Times New Roman"/>
          <w:b/>
          <w:bCs/>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4136"/>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91339E" w:rsidRPr="00E24034" w:rsidP="00187C71">
            <w:pPr>
              <w:bidi w:val="0"/>
              <w:spacing w:line="20" w:lineRule="atLeast"/>
              <w:jc w:val="both"/>
              <w:rPr>
                <w:rFonts w:ascii="Times New Roman" w:hAnsi="Times New Roman"/>
                <w:b/>
                <w:color w:val="FFFFFF"/>
              </w:rPr>
            </w:pPr>
            <w:r w:rsidRPr="00E24034">
              <w:rPr>
                <w:rFonts w:ascii="Times New Roman" w:hAnsi="Times New Roman"/>
                <w:b/>
                <w:color w:val="FFFFFF"/>
              </w:rPr>
              <w:t>Budovanie základných pilierov informatizácie</w:t>
            </w:r>
          </w:p>
        </w:tc>
        <w:tc>
          <w:tcPr>
            <w:tcW w:w="413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91339E" w:rsidRPr="00E24034" w:rsidP="00187C71">
            <w:pPr>
              <w:bidi w:val="0"/>
              <w:rPr>
                <w:rFonts w:ascii="Times New Roman" w:hAnsi="Times New Roman"/>
                <w:b/>
                <w:i/>
                <w:iCs/>
                <w:color w:val="FFFFFF"/>
              </w:rPr>
            </w:pP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91339E" w:rsidRPr="00E24034" w:rsidP="00187C71">
            <w:pPr>
              <w:bidi w:val="0"/>
              <w:spacing w:line="20" w:lineRule="atLeast"/>
              <w:jc w:val="both"/>
              <w:rPr>
                <w:rFonts w:ascii="Times New Roman" w:hAnsi="Times New Roman"/>
                <w:b/>
              </w:rPr>
            </w:pPr>
            <w:r w:rsidRPr="00E24034">
              <w:rPr>
                <w:rFonts w:ascii="Times New Roman" w:hAnsi="Times New Roman"/>
                <w:b/>
              </w:rPr>
              <w:t>Obsah</w:t>
            </w:r>
          </w:p>
        </w:tc>
        <w:tc>
          <w:tcPr>
            <w:tcW w:w="413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91339E" w:rsidRPr="00E24034" w:rsidP="00187C71">
            <w:pPr>
              <w:bidi w:val="0"/>
              <w:rPr>
                <w:rFonts w:ascii="Times New Roman" w:hAnsi="Times New Roman"/>
                <w:i/>
                <w:iCs/>
              </w:rPr>
            </w:pPr>
          </w:p>
        </w:tc>
      </w:tr>
      <w:tr>
        <w:tblPrEx>
          <w:tblW w:w="9371" w:type="dxa"/>
          <w:tblInd w:w="55" w:type="dxa"/>
          <w:tblCellMar>
            <w:top w:w="28" w:type="dxa"/>
            <w:left w:w="70" w:type="dxa"/>
            <w:bottom w:w="28" w:type="dxa"/>
            <w:right w:w="70" w:type="dxa"/>
          </w:tblCellMar>
        </w:tblPrEx>
        <w:trPr>
          <w:trHeight w:val="1324"/>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jc w:val="both"/>
              <w:rPr>
                <w:rFonts w:ascii="Times New Roman" w:hAnsi="Times New Roman"/>
              </w:rPr>
            </w:pPr>
            <w:r w:rsidRPr="00E24034">
              <w:rPr>
                <w:rFonts w:ascii="Times New Roman" w:hAnsi="Times New Roman"/>
                <w:b/>
              </w:rPr>
              <w:t>6.1.</w:t>
            </w:r>
            <w:r w:rsidRPr="00E24034">
              <w:rPr>
                <w:rFonts w:ascii="Times New Roman" w:hAnsi="Times New Roman"/>
              </w:rPr>
              <w:t xml:space="preserve"> Rozširujú alebo inovujú  sa existujúce alebo vytvárajú sa či zavádzajú  sa nové elektronické služby?</w:t>
            </w:r>
          </w:p>
          <w:p w:rsidR="0091339E" w:rsidRPr="00E24034" w:rsidP="00187C71">
            <w:pPr>
              <w:bidi w:val="0"/>
              <w:spacing w:line="20" w:lineRule="atLeast"/>
              <w:jc w:val="both"/>
              <w:rPr>
                <w:rFonts w:ascii="Times New Roman" w:hAnsi="Times New Roman"/>
              </w:rPr>
            </w:pPr>
            <w:r w:rsidRPr="00E24034">
              <w:rPr>
                <w:rFonts w:ascii="Times New Roman" w:hAnsi="Times New Roman"/>
                <w:i/>
                <w:iCs/>
              </w:rPr>
              <w:t>(Popíšte ich funkciu a úroveň poskytovania.)</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jc w:val="both"/>
              <w:rPr>
                <w:rFonts w:ascii="Times New Roman" w:hAnsi="Times New Roman"/>
              </w:rPr>
            </w:pPr>
            <w:r w:rsidRPr="00E24034">
              <w:rPr>
                <w:rFonts w:ascii="Times New Roman" w:hAnsi="Times New Roman"/>
                <w:iCs/>
              </w:rPr>
              <w:t xml:space="preserve">Áno, </w:t>
            </w:r>
            <w:r w:rsidRPr="00E24034">
              <w:rPr>
                <w:rFonts w:ascii="Times New Roman" w:hAnsi="Times New Roman"/>
              </w:rPr>
              <w:t xml:space="preserve">realizáciou Registra účtovných závierok (ďalej len „RÚZ“) sa zavádza elektronická služba úrovne IV. (transakčná úroveň). </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jc w:val="both"/>
              <w:rPr>
                <w:rFonts w:ascii="Times New Roman" w:hAnsi="Times New Roman"/>
              </w:rPr>
            </w:pPr>
            <w:r w:rsidRPr="00E24034">
              <w:rPr>
                <w:rFonts w:ascii="Times New Roman" w:hAnsi="Times New Roman"/>
                <w:b/>
              </w:rPr>
              <w:t>6.2.</w:t>
            </w:r>
            <w:r w:rsidRPr="00E24034">
              <w:rPr>
                <w:rFonts w:ascii="Times New Roman" w:hAnsi="Times New Roman"/>
              </w:rPr>
              <w:t xml:space="preserve"> Vytvárajú sa podmienky pre sémantickú interoperabilitu?</w:t>
            </w:r>
          </w:p>
          <w:p w:rsidR="0091339E" w:rsidRPr="00E24034" w:rsidP="00187C71">
            <w:pPr>
              <w:bidi w:val="0"/>
              <w:spacing w:line="20" w:lineRule="atLeast"/>
              <w:jc w:val="both"/>
              <w:rPr>
                <w:rFonts w:ascii="Times New Roman" w:hAnsi="Times New Roman"/>
              </w:rPr>
            </w:pPr>
            <w:r w:rsidRPr="00E24034">
              <w:rPr>
                <w:rFonts w:ascii="Times New Roman" w:hAnsi="Times New Roman"/>
                <w:i/>
                <w:iCs/>
              </w:rPr>
              <w:t>(Popíšte spôsob jej zabezpečenia.)</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iCs/>
              </w:rPr>
            </w:pPr>
            <w:r w:rsidRPr="00E24034">
              <w:rPr>
                <w:rFonts w:ascii="Times New Roman" w:hAnsi="Times New Roman"/>
                <w:iCs/>
              </w:rPr>
              <w:t xml:space="preserve">Áno, RÚZ bude využívať referenčné údaje a referenčné prepojenia z iných základných registrov, t. j. bude prepojený na ďalšie registre a iné zdroje informácií.  </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91339E" w:rsidRPr="00E24034" w:rsidP="00187C71">
            <w:pPr>
              <w:bidi w:val="0"/>
              <w:spacing w:line="20" w:lineRule="atLeast"/>
              <w:jc w:val="both"/>
              <w:rPr>
                <w:rFonts w:ascii="Times New Roman" w:hAnsi="Times New Roman"/>
                <w:b/>
                <w:color w:val="FFFFFF"/>
              </w:rPr>
            </w:pPr>
            <w:r w:rsidRPr="00E24034">
              <w:rPr>
                <w:rFonts w:ascii="Times New Roman" w:hAnsi="Times New Roman"/>
                <w:b/>
              </w:rPr>
              <w:t>Ľudia</w:t>
            </w:r>
          </w:p>
        </w:tc>
        <w:tc>
          <w:tcPr>
            <w:tcW w:w="413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91339E" w:rsidRPr="00E24034" w:rsidP="00187C71">
            <w:pPr>
              <w:bidi w:val="0"/>
              <w:rPr>
                <w:rFonts w:ascii="Times New Roman" w:hAnsi="Times New Roman"/>
                <w:b/>
                <w:iCs/>
              </w:rPr>
            </w:pP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jc w:val="both"/>
              <w:rPr>
                <w:rFonts w:ascii="Times New Roman" w:hAnsi="Times New Roman"/>
              </w:rPr>
            </w:pPr>
            <w:r w:rsidRPr="00E24034">
              <w:rPr>
                <w:rFonts w:ascii="Times New Roman" w:hAnsi="Times New Roman"/>
                <w:b/>
              </w:rPr>
              <w:t>6.3.</w:t>
            </w:r>
            <w:r w:rsidRPr="00E24034">
              <w:rPr>
                <w:rFonts w:ascii="Times New Roman" w:hAnsi="Times New Roman"/>
              </w:rPr>
              <w:t xml:space="preserve"> Zabezpečuje sa vzdelávanie v oblasti počítačovej gramotnosti a rozširovanie vedomostí o IKT?</w:t>
            </w:r>
          </w:p>
          <w:p w:rsidR="0091339E" w:rsidRPr="00E24034" w:rsidP="00187C71">
            <w:pPr>
              <w:bidi w:val="0"/>
              <w:spacing w:line="20" w:lineRule="atLeast"/>
              <w:jc w:val="both"/>
              <w:rPr>
                <w:rFonts w:ascii="Times New Roman" w:hAnsi="Times New Roman"/>
              </w:rPr>
            </w:pPr>
            <w:r w:rsidRPr="00E24034">
              <w:rPr>
                <w:rFonts w:ascii="Times New Roman" w:hAnsi="Times New Roman"/>
                <w:i/>
                <w:iCs/>
              </w:rPr>
              <w:t>(Uveďte spôsob, napr. projekty, školenia.)</w:t>
            </w:r>
          </w:p>
        </w:tc>
        <w:tc>
          <w:tcPr>
            <w:tcW w:w="4136" w:type="dxa"/>
            <w:tcBorders>
              <w:top w:val="single" w:sz="4" w:space="0" w:color="auto"/>
              <w:left w:val="single" w:sz="4" w:space="0" w:color="auto"/>
              <w:bottom w:val="single" w:sz="4" w:space="0" w:color="auto"/>
              <w:right w:val="single" w:sz="4" w:space="0" w:color="auto"/>
            </w:tcBorders>
            <w:textDirection w:val="lrTb"/>
            <w:vAlign w:val="center"/>
          </w:tcPr>
          <w:p w:rsidR="0091339E" w:rsidRPr="00E24034" w:rsidP="00187C71">
            <w:pPr>
              <w:bidi w:val="0"/>
              <w:rPr>
                <w:rFonts w:ascii="Times New Roman" w:hAnsi="Times New Roman"/>
                <w:iCs/>
              </w:rPr>
            </w:pPr>
            <w:r w:rsidRPr="00E24034">
              <w:rPr>
                <w:rFonts w:ascii="Times New Roman" w:hAnsi="Times New Roman"/>
                <w:iCs/>
              </w:rPr>
              <w:t xml:space="preserve">Nie, </w:t>
            </w:r>
          </w:p>
          <w:p w:rsidR="0091339E" w:rsidRPr="00E24034" w:rsidP="00187C71">
            <w:pPr>
              <w:bidi w:val="0"/>
              <w:jc w:val="both"/>
              <w:rPr>
                <w:rFonts w:ascii="Times New Roman" w:hAnsi="Times New Roman"/>
                <w:iCs/>
              </w:rPr>
            </w:pP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jc w:val="both"/>
              <w:rPr>
                <w:rFonts w:ascii="Times New Roman" w:hAnsi="Times New Roman"/>
              </w:rPr>
            </w:pPr>
            <w:r w:rsidRPr="00E24034">
              <w:rPr>
                <w:rFonts w:ascii="Times New Roman" w:hAnsi="Times New Roman"/>
                <w:b/>
              </w:rPr>
              <w:t>6.4.</w:t>
            </w:r>
            <w:r w:rsidRPr="00E24034">
              <w:rPr>
                <w:rFonts w:ascii="Times New Roman" w:hAnsi="Times New Roman"/>
              </w:rPr>
              <w:t xml:space="preserve"> Zabezpečuje sa rozvoj elektronického vzdelávania?</w:t>
            </w:r>
          </w:p>
          <w:p w:rsidR="0091339E" w:rsidRPr="00E24034" w:rsidP="00187C71">
            <w:pPr>
              <w:bidi w:val="0"/>
              <w:spacing w:line="20" w:lineRule="atLeast"/>
              <w:jc w:val="both"/>
              <w:rPr>
                <w:rFonts w:ascii="Times New Roman" w:hAnsi="Times New Roman"/>
                <w:color w:val="FFFFFF"/>
              </w:rPr>
            </w:pPr>
            <w:r w:rsidRPr="00E24034">
              <w:rPr>
                <w:rFonts w:ascii="Times New Roman" w:hAnsi="Times New Roman"/>
                <w:i/>
                <w:iCs/>
              </w:rPr>
              <w:t>(Uveďte typ a spôsob zabezpečenia vzdelávacích aktivít.)</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iCs/>
              </w:rPr>
            </w:pPr>
            <w:r w:rsidRPr="00E24034">
              <w:rPr>
                <w:rFonts w:ascii="Times New Roman" w:hAnsi="Times New Roman"/>
                <w:iCs/>
              </w:rPr>
              <w:t>Nie</w:t>
            </w:r>
          </w:p>
          <w:p w:rsidR="0091339E" w:rsidRPr="00E24034" w:rsidP="00187C71">
            <w:pPr>
              <w:bidi w:val="0"/>
              <w:jc w:val="both"/>
              <w:rPr>
                <w:rFonts w:ascii="Times New Roman" w:hAnsi="Times New Roman"/>
                <w:iCs/>
              </w:rPr>
            </w:pPr>
            <w:r w:rsidRPr="00E24034">
              <w:rPr>
                <w:rFonts w:ascii="Times New Roman" w:hAnsi="Times New Roman"/>
                <w:iCs/>
              </w:rPr>
              <w:t xml:space="preserve"> </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jc w:val="both"/>
              <w:rPr>
                <w:rFonts w:ascii="Times New Roman" w:hAnsi="Times New Roman"/>
              </w:rPr>
            </w:pPr>
            <w:r w:rsidRPr="00E24034">
              <w:rPr>
                <w:rFonts w:ascii="Times New Roman" w:hAnsi="Times New Roman"/>
                <w:b/>
              </w:rPr>
              <w:t>6.5.</w:t>
            </w:r>
            <w:r w:rsidRPr="00E24034">
              <w:rPr>
                <w:rFonts w:ascii="Times New Roman" w:hAnsi="Times New Roman"/>
              </w:rPr>
              <w:t xml:space="preserve"> Zabezpečuje sa podporná a propagačná aktivita zameraná na zvyšovanie povedomia o informatizácii a IKT?</w:t>
            </w:r>
          </w:p>
          <w:p w:rsidR="0091339E" w:rsidRPr="00E24034" w:rsidP="00187C71">
            <w:pPr>
              <w:bidi w:val="0"/>
              <w:spacing w:line="20" w:lineRule="atLeast"/>
              <w:jc w:val="both"/>
              <w:rPr>
                <w:rFonts w:ascii="Times New Roman" w:hAnsi="Times New Roman"/>
                <w:color w:val="FFFFFF"/>
              </w:rPr>
            </w:pPr>
            <w:r w:rsidRPr="00E24034">
              <w:rPr>
                <w:rFonts w:ascii="Times New Roman" w:hAnsi="Times New Roman"/>
                <w:i/>
                <w:iCs/>
              </w:rPr>
              <w:t>(Uveďte typ a spôsob zabezpečenia propagačných aktivít.)</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jc w:val="both"/>
              <w:rPr>
                <w:rFonts w:ascii="Times New Roman" w:hAnsi="Times New Roman"/>
                <w:iCs/>
              </w:rPr>
            </w:pPr>
            <w:r w:rsidRPr="00E24034">
              <w:rPr>
                <w:rFonts w:ascii="Times New Roman" w:hAnsi="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jc w:val="both"/>
              <w:rPr>
                <w:rFonts w:ascii="Times New Roman" w:hAnsi="Times New Roman"/>
              </w:rPr>
            </w:pPr>
            <w:r w:rsidRPr="00E24034">
              <w:rPr>
                <w:rFonts w:ascii="Times New Roman" w:hAnsi="Times New Roman"/>
                <w:b/>
              </w:rPr>
              <w:t>6.6.</w:t>
            </w:r>
            <w:r w:rsidRPr="00E24034">
              <w:rPr>
                <w:rFonts w:ascii="Times New Roman" w:hAnsi="Times New Roman"/>
              </w:rPr>
              <w:t xml:space="preserve"> Zabezpečuje/zohľadňuje/zlepšuje sa prístup znevýhodnených osôb k službám informačnej spoločnosti?</w:t>
            </w:r>
          </w:p>
          <w:p w:rsidR="0091339E" w:rsidRPr="00E24034" w:rsidP="00187C71">
            <w:pPr>
              <w:bidi w:val="0"/>
              <w:spacing w:line="20" w:lineRule="atLeast"/>
              <w:jc w:val="both"/>
              <w:rPr>
                <w:rFonts w:ascii="Times New Roman" w:hAnsi="Times New Roman"/>
              </w:rPr>
            </w:pPr>
            <w:r w:rsidRPr="00E24034">
              <w:rPr>
                <w:rFonts w:ascii="Times New Roman" w:hAnsi="Times New Roman"/>
                <w:i/>
                <w:iCs/>
              </w:rPr>
              <w:t>(Uveďte spôsob sprístupnenia digitálneho prostredia.)</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jc w:val="both"/>
              <w:rPr>
                <w:rFonts w:ascii="Times New Roman" w:hAnsi="Times New Roman"/>
                <w:iCs/>
              </w:rPr>
            </w:pPr>
            <w:r w:rsidRPr="00E24034">
              <w:rPr>
                <w:rFonts w:ascii="Times New Roman" w:hAnsi="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91339E" w:rsidRPr="00E24034" w:rsidP="00187C71">
            <w:pPr>
              <w:bidi w:val="0"/>
              <w:spacing w:line="20" w:lineRule="atLeast"/>
              <w:jc w:val="both"/>
              <w:rPr>
                <w:rFonts w:ascii="Times New Roman" w:hAnsi="Times New Roman"/>
                <w:b/>
              </w:rPr>
            </w:pPr>
            <w:r w:rsidRPr="00E24034">
              <w:rPr>
                <w:rFonts w:ascii="Times New Roman" w:hAnsi="Times New Roman"/>
                <w:b/>
              </w:rPr>
              <w:t>Infraštruktúra</w:t>
            </w:r>
          </w:p>
        </w:tc>
        <w:tc>
          <w:tcPr>
            <w:tcW w:w="413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91339E" w:rsidRPr="00E24034" w:rsidP="00187C71">
            <w:pPr>
              <w:bidi w:val="0"/>
              <w:jc w:val="both"/>
              <w:rPr>
                <w:rFonts w:ascii="Times New Roman" w:hAnsi="Times New Roman"/>
                <w:b/>
                <w:iCs/>
              </w:rPr>
            </w:pP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jc w:val="both"/>
              <w:rPr>
                <w:rFonts w:ascii="Times New Roman" w:hAnsi="Times New Roman"/>
              </w:rPr>
            </w:pPr>
            <w:r w:rsidRPr="00E24034">
              <w:rPr>
                <w:rFonts w:ascii="Times New Roman" w:hAnsi="Times New Roman"/>
                <w:b/>
              </w:rPr>
              <w:t>6.7.</w:t>
            </w:r>
            <w:r w:rsidRPr="00E24034">
              <w:rPr>
                <w:rFonts w:ascii="Times New Roman" w:hAnsi="Times New Roman"/>
              </w:rPr>
              <w:t xml:space="preserve"> Rozširuje, inovuje, vytvára alebo zavádza sa nový informačný systém?</w:t>
            </w:r>
          </w:p>
          <w:p w:rsidR="0091339E" w:rsidRPr="00E24034" w:rsidP="00187C71">
            <w:pPr>
              <w:bidi w:val="0"/>
              <w:spacing w:line="20" w:lineRule="atLeast"/>
              <w:jc w:val="both"/>
              <w:rPr>
                <w:rFonts w:ascii="Times New Roman" w:hAnsi="Times New Roman"/>
              </w:rPr>
            </w:pPr>
            <w:r w:rsidRPr="00E24034">
              <w:rPr>
                <w:rFonts w:ascii="Times New Roman" w:hAnsi="Times New Roman"/>
                <w:i/>
                <w:iCs/>
              </w:rPr>
              <w:t>(Uveďte jeho funkciu.)</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jc w:val="both"/>
              <w:rPr>
                <w:rFonts w:ascii="Times New Roman" w:hAnsi="Times New Roman"/>
                <w:iCs/>
              </w:rPr>
            </w:pPr>
            <w:r w:rsidRPr="00E24034">
              <w:rPr>
                <w:rFonts w:ascii="Times New Roman" w:hAnsi="Times New Roman"/>
                <w:iCs/>
              </w:rPr>
              <w:t>Áno. Vytvára sa centrálny register účtovných závierok za účelom jednorazového predkladania účtovných závierok do registra v elektronickej forme a čerpania potrebných údajov z tohto registra dotknutými subjektmi. Realizácia registra umožní spracovávať údaje z účtovných závierok PO a FO na jednom mieste a poskytne komplexný obraz o výsledkoch ich hospodárenia. Register bude ďalej obsahovať výročné správy obcí a VÚC. Správcom registra bude MF SR, ktoré jeho vedením poverí svoju rozpočtovú organizáciu - Datacentrum.</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jc w:val="both"/>
              <w:rPr>
                <w:rFonts w:ascii="Times New Roman" w:hAnsi="Times New Roman"/>
              </w:rPr>
            </w:pPr>
            <w:r w:rsidRPr="00E24034">
              <w:rPr>
                <w:rFonts w:ascii="Times New Roman" w:hAnsi="Times New Roman"/>
                <w:b/>
              </w:rPr>
              <w:t>6.8.</w:t>
            </w:r>
            <w:r w:rsidRPr="00E24034">
              <w:rPr>
                <w:rFonts w:ascii="Times New Roman" w:hAnsi="Times New Roman"/>
              </w:rPr>
              <w:t xml:space="preserve"> Rozširuje sa prístupnosť k internetu?</w:t>
            </w:r>
          </w:p>
          <w:p w:rsidR="0091339E" w:rsidRPr="00E24034" w:rsidP="00187C71">
            <w:pPr>
              <w:bidi w:val="0"/>
              <w:spacing w:line="20" w:lineRule="atLeast"/>
              <w:jc w:val="both"/>
              <w:rPr>
                <w:rFonts w:ascii="Times New Roman" w:hAnsi="Times New Roman"/>
              </w:rPr>
            </w:pPr>
            <w:r w:rsidRPr="00E24034">
              <w:rPr>
                <w:rFonts w:ascii="Times New Roman" w:hAnsi="Times New Roman"/>
                <w:i/>
                <w:iCs/>
              </w:rPr>
              <w:t>(Uveďte spôsob rozširovania prístupnosti.)</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jc w:val="both"/>
              <w:rPr>
                <w:rFonts w:ascii="Times New Roman" w:hAnsi="Times New Roman"/>
                <w:iCs/>
              </w:rPr>
            </w:pPr>
            <w:r w:rsidRPr="00E24034">
              <w:rPr>
                <w:rFonts w:ascii="Times New Roman" w:hAnsi="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rPr>
            </w:pPr>
            <w:r w:rsidRPr="00E24034">
              <w:rPr>
                <w:rFonts w:ascii="Times New Roman" w:hAnsi="Times New Roman"/>
                <w:b/>
              </w:rPr>
              <w:t>6.9.</w:t>
            </w:r>
            <w:r w:rsidRPr="00E24034">
              <w:rPr>
                <w:rFonts w:ascii="Times New Roman" w:hAnsi="Times New Roman"/>
              </w:rPr>
              <w:t xml:space="preserve"> Rozširuje sa prístupnosť k elektronickým službám?</w:t>
            </w:r>
          </w:p>
          <w:p w:rsidR="0091339E" w:rsidRPr="00E24034" w:rsidP="00187C71">
            <w:pPr>
              <w:bidi w:val="0"/>
              <w:spacing w:line="20" w:lineRule="atLeast"/>
              <w:rPr>
                <w:rFonts w:ascii="Times New Roman" w:hAnsi="Times New Roman"/>
              </w:rPr>
            </w:pPr>
            <w:r w:rsidRPr="00E24034">
              <w:rPr>
                <w:rFonts w:ascii="Times New Roman" w:hAnsi="Times New Roman"/>
                <w:i/>
                <w:iCs/>
              </w:rPr>
              <w:t>(Uveďte spôsob rozširovania prístupnosti.)</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jc w:val="both"/>
              <w:rPr>
                <w:rFonts w:ascii="Times New Roman" w:hAnsi="Times New Roman"/>
                <w:iCs/>
              </w:rPr>
            </w:pPr>
            <w:r w:rsidRPr="00E24034">
              <w:rPr>
                <w:rFonts w:ascii="Times New Roman" w:hAnsi="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jc w:val="both"/>
              <w:rPr>
                <w:rFonts w:ascii="Times New Roman" w:hAnsi="Times New Roman"/>
              </w:rPr>
            </w:pPr>
            <w:r w:rsidRPr="00E24034">
              <w:rPr>
                <w:rFonts w:ascii="Times New Roman" w:hAnsi="Times New Roman"/>
                <w:b/>
              </w:rPr>
              <w:t>6.10.</w:t>
            </w:r>
            <w:r w:rsidRPr="00E24034">
              <w:rPr>
                <w:rFonts w:ascii="Times New Roman" w:hAnsi="Times New Roman"/>
              </w:rPr>
              <w:t xml:space="preserve"> Zabezpečuje sa technická interoperabilita?</w:t>
            </w:r>
          </w:p>
          <w:p w:rsidR="0091339E" w:rsidRPr="00E24034" w:rsidP="00187C71">
            <w:pPr>
              <w:bidi w:val="0"/>
              <w:spacing w:line="20" w:lineRule="atLeast"/>
              <w:jc w:val="both"/>
              <w:rPr>
                <w:rFonts w:ascii="Times New Roman" w:hAnsi="Times New Roman"/>
              </w:rPr>
            </w:pPr>
            <w:r w:rsidRPr="00E24034">
              <w:rPr>
                <w:rFonts w:ascii="Times New Roman" w:hAnsi="Times New Roman"/>
                <w:i/>
                <w:iCs/>
              </w:rPr>
              <w:t>(Uveďte spôsob jej zabezpečenia.)</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jc w:val="both"/>
              <w:rPr>
                <w:rFonts w:ascii="Times New Roman" w:hAnsi="Times New Roman"/>
                <w:iCs/>
              </w:rPr>
            </w:pPr>
            <w:r w:rsidRPr="00E24034">
              <w:rPr>
                <w:rFonts w:ascii="Times New Roman" w:hAnsi="Times New Roman"/>
                <w:iCs/>
              </w:rPr>
              <w:t>Áno, RÚZ bude využívať referenčné údaje a referenčné prepojenia z iných základných registrov, existujúcu aplikačno-technologickú infraštruktúru DataCentra a komunikačných kanálov (napr. Finet II pre prepojenie so systémom DÚ SR, Govnet pre komunikáciu registra a s ďalšími rezortnými informačnými systémami a Internet pre sprístupnenie výstupov registra ďalším subjektom )</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jc w:val="both"/>
              <w:rPr>
                <w:rFonts w:ascii="Times New Roman" w:hAnsi="Times New Roman"/>
              </w:rPr>
            </w:pPr>
            <w:r w:rsidRPr="00E24034">
              <w:rPr>
                <w:rFonts w:ascii="Times New Roman" w:hAnsi="Times New Roman"/>
                <w:b/>
              </w:rPr>
              <w:t>6.11.</w:t>
            </w:r>
            <w:r w:rsidRPr="00E24034">
              <w:rPr>
                <w:rFonts w:ascii="Times New Roman" w:hAnsi="Times New Roman"/>
              </w:rPr>
              <w:t xml:space="preserve"> Zvyšuje sa bezpečnosť IT?</w:t>
            </w:r>
          </w:p>
          <w:p w:rsidR="0091339E" w:rsidRPr="00E24034" w:rsidP="00187C71">
            <w:pPr>
              <w:bidi w:val="0"/>
              <w:spacing w:line="20" w:lineRule="atLeast"/>
              <w:jc w:val="both"/>
              <w:rPr>
                <w:rFonts w:ascii="Times New Roman" w:hAnsi="Times New Roman"/>
              </w:rPr>
            </w:pPr>
            <w:r w:rsidRPr="00E24034">
              <w:rPr>
                <w:rFonts w:ascii="Times New Roman" w:hAnsi="Times New Roman"/>
              </w:rPr>
              <w:t>(</w:t>
            </w:r>
            <w:r w:rsidRPr="00E24034">
              <w:rPr>
                <w:rFonts w:ascii="Times New Roman" w:hAnsi="Times New Roman"/>
                <w:i/>
                <w:iCs/>
              </w:rPr>
              <w:t>Uveďte spôsob zvýšenia bezpečnosti a ochrany IT.)</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tabs>
                <w:tab w:val="left" w:pos="505"/>
              </w:tabs>
              <w:bidi w:val="0"/>
              <w:jc w:val="both"/>
              <w:rPr>
                <w:rFonts w:ascii="Times New Roman" w:hAnsi="Times New Roman"/>
                <w:iCs/>
              </w:rPr>
            </w:pPr>
            <w:r w:rsidRPr="00E24034">
              <w:rPr>
                <w:rFonts w:ascii="Times New Roman" w:hAnsi="Times New Roman"/>
                <w:iCs/>
              </w:rPr>
              <w:t>Áno, predpokladá sa doplnenie bezpečnostných prvkov ako šifrovanie údajov a garantovaného doručenia.</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jc w:val="both"/>
              <w:rPr>
                <w:rFonts w:ascii="Times New Roman" w:hAnsi="Times New Roman"/>
              </w:rPr>
            </w:pPr>
            <w:r w:rsidRPr="00E24034">
              <w:rPr>
                <w:rFonts w:ascii="Times New Roman" w:hAnsi="Times New Roman"/>
                <w:b/>
              </w:rPr>
              <w:t>6.12.</w:t>
            </w:r>
            <w:r w:rsidRPr="00E24034">
              <w:rPr>
                <w:rFonts w:ascii="Times New Roman" w:hAnsi="Times New Roman"/>
              </w:rPr>
              <w:t xml:space="preserve"> Rozširuje sa technická infraštruktúra?</w:t>
            </w:r>
          </w:p>
          <w:p w:rsidR="0091339E" w:rsidRPr="00E24034" w:rsidP="00187C71">
            <w:pPr>
              <w:bidi w:val="0"/>
              <w:spacing w:line="20" w:lineRule="atLeast"/>
              <w:jc w:val="both"/>
              <w:rPr>
                <w:rFonts w:ascii="Times New Roman" w:hAnsi="Times New Roman"/>
              </w:rPr>
            </w:pPr>
            <w:r w:rsidRPr="00E24034">
              <w:rPr>
                <w:rFonts w:ascii="Times New Roman" w:hAnsi="Times New Roman"/>
              </w:rPr>
              <w:t>(</w:t>
            </w:r>
            <w:r w:rsidRPr="00E24034">
              <w:rPr>
                <w:rFonts w:ascii="Times New Roman" w:hAnsi="Times New Roman"/>
                <w:i/>
                <w:iCs/>
              </w:rPr>
              <w:t>Uveďte stručný popis zavádzanej infraštruktúry.)</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jc w:val="both"/>
              <w:rPr>
                <w:rFonts w:ascii="Times New Roman" w:hAnsi="Times New Roman"/>
                <w:iCs/>
              </w:rPr>
            </w:pPr>
            <w:r w:rsidRPr="00E24034">
              <w:rPr>
                <w:rFonts w:ascii="Times New Roman" w:hAnsi="Times New Roman"/>
                <w:iCs/>
              </w:rPr>
              <w:t>Áno,</w:t>
            </w:r>
          </w:p>
          <w:p w:rsidR="0091339E" w:rsidRPr="00E24034" w:rsidP="00187C71">
            <w:pPr>
              <w:bidi w:val="0"/>
              <w:jc w:val="both"/>
              <w:rPr>
                <w:rFonts w:ascii="Times New Roman" w:hAnsi="Times New Roman"/>
                <w:iCs/>
              </w:rPr>
            </w:pPr>
            <w:r w:rsidRPr="00E24034">
              <w:rPr>
                <w:rFonts w:ascii="Times New Roman" w:hAnsi="Times New Roman"/>
                <w:iCs/>
              </w:rPr>
              <w:t>predpokladá sa dobudovanie softvéru, hardvéru a relevantných aplikácií</w:t>
            </w:r>
            <w:r>
              <w:rPr>
                <w:rFonts w:ascii="Times New Roman" w:hAnsi="Times New Roman"/>
                <w:iCs/>
              </w:rPr>
              <w:t>,</w:t>
            </w:r>
            <w:r w:rsidRPr="00E24034">
              <w:rPr>
                <w:rFonts w:ascii="Times New Roman" w:hAnsi="Times New Roman"/>
                <w:iCs/>
              </w:rPr>
              <w:t xml:space="preserve"> ako aj vytvorenie nového softvéru umožňujúceho elektronické vypĺňanie účtovnej závierky.</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91339E" w:rsidRPr="00E24034" w:rsidP="00187C71">
            <w:pPr>
              <w:bidi w:val="0"/>
              <w:spacing w:line="20" w:lineRule="atLeast"/>
              <w:rPr>
                <w:rFonts w:ascii="Times New Roman" w:hAnsi="Times New Roman"/>
                <w:b/>
                <w:color w:val="FFFFFF"/>
              </w:rPr>
            </w:pPr>
            <w:r w:rsidRPr="00E24034">
              <w:rPr>
                <w:rFonts w:ascii="Times New Roman" w:hAnsi="Times New Roman"/>
                <w:b/>
                <w:color w:val="FFFFFF"/>
              </w:rPr>
              <w:t>Riadenie procesu informatizácie</w:t>
            </w:r>
          </w:p>
        </w:tc>
        <w:tc>
          <w:tcPr>
            <w:tcW w:w="413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91339E" w:rsidRPr="00E24034" w:rsidP="00187C71">
            <w:pPr>
              <w:bidi w:val="0"/>
              <w:jc w:val="both"/>
              <w:rPr>
                <w:rFonts w:ascii="Times New Roman" w:hAnsi="Times New Roman"/>
                <w:b/>
              </w:rPr>
            </w:pP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jc w:val="both"/>
              <w:rPr>
                <w:rFonts w:ascii="Times New Roman" w:hAnsi="Times New Roman"/>
              </w:rPr>
            </w:pPr>
            <w:r w:rsidRPr="00E24034">
              <w:rPr>
                <w:rFonts w:ascii="Times New Roman" w:hAnsi="Times New Roman"/>
                <w:b/>
              </w:rPr>
              <w:t>6.13.</w:t>
            </w:r>
            <w:r w:rsidRPr="00E24034">
              <w:rPr>
                <w:rFonts w:ascii="Times New Roman" w:hAnsi="Times New Roman"/>
              </w:rPr>
              <w:t xml:space="preserve"> Predpokladajú sa zmeny v riadení procesu informatizácie?</w:t>
            </w:r>
          </w:p>
          <w:p w:rsidR="0091339E" w:rsidRPr="00E24034" w:rsidP="00187C71">
            <w:pPr>
              <w:bidi w:val="0"/>
              <w:spacing w:line="20" w:lineRule="atLeast"/>
              <w:jc w:val="both"/>
              <w:rPr>
                <w:rFonts w:ascii="Times New Roman" w:hAnsi="Times New Roman"/>
              </w:rPr>
            </w:pPr>
            <w:r w:rsidRPr="00E24034">
              <w:rPr>
                <w:rFonts w:ascii="Times New Roman" w:hAnsi="Times New Roman"/>
                <w:i/>
                <w:iCs/>
              </w:rPr>
              <w:t>(Uveďte popis zmien.)</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jc w:val="both"/>
              <w:rPr>
                <w:rFonts w:ascii="Times New Roman" w:hAnsi="Times New Roman"/>
                <w:iCs/>
              </w:rPr>
            </w:pPr>
            <w:r w:rsidRPr="00E24034">
              <w:rPr>
                <w:rFonts w:ascii="Times New Roman" w:hAnsi="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91339E" w:rsidRPr="00E24034" w:rsidP="00187C71">
            <w:pPr>
              <w:bidi w:val="0"/>
              <w:spacing w:line="20" w:lineRule="atLeast"/>
              <w:jc w:val="both"/>
              <w:rPr>
                <w:rFonts w:ascii="Times New Roman" w:hAnsi="Times New Roman"/>
                <w:b/>
                <w:color w:val="FFFFFF"/>
              </w:rPr>
            </w:pPr>
            <w:r w:rsidRPr="00E24034">
              <w:rPr>
                <w:rFonts w:ascii="Times New Roman" w:hAnsi="Times New Roman"/>
                <w:b/>
                <w:color w:val="FFFFFF"/>
              </w:rPr>
              <w:t>Financovanie procesu informatizácie</w:t>
            </w:r>
          </w:p>
        </w:tc>
        <w:tc>
          <w:tcPr>
            <w:tcW w:w="413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91339E" w:rsidRPr="00E24034" w:rsidP="00187C71">
            <w:pPr>
              <w:bidi w:val="0"/>
              <w:jc w:val="both"/>
              <w:rPr>
                <w:rFonts w:ascii="Times New Roman" w:hAnsi="Times New Roman"/>
                <w:b/>
                <w:iCs/>
              </w:rPr>
            </w:pP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rPr>
            </w:pPr>
            <w:r w:rsidRPr="00E24034">
              <w:rPr>
                <w:rFonts w:ascii="Times New Roman" w:hAnsi="Times New Roman"/>
                <w:b/>
              </w:rPr>
              <w:t>6.14.</w:t>
            </w:r>
            <w:r w:rsidRPr="00E24034">
              <w:rPr>
                <w:rFonts w:ascii="Times New Roman" w:hAnsi="Times New Roman"/>
              </w:rPr>
              <w:t xml:space="preserve"> Vyžaduje si proces informatizácie  finančné investície?</w:t>
            </w:r>
          </w:p>
          <w:p w:rsidR="0091339E" w:rsidRPr="00E24034" w:rsidP="00187C71">
            <w:pPr>
              <w:bidi w:val="0"/>
              <w:spacing w:line="20" w:lineRule="atLeast"/>
              <w:rPr>
                <w:rFonts w:ascii="Times New Roman" w:hAnsi="Times New Roman"/>
              </w:rPr>
            </w:pPr>
            <w:r w:rsidRPr="00E24034">
              <w:rPr>
                <w:rFonts w:ascii="Times New Roman" w:hAnsi="Times New Roman"/>
                <w:i/>
                <w:iCs/>
              </w:rPr>
              <w:t>(Popíšte príslušnú úroveň financovania.)</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jc w:val="both"/>
              <w:rPr>
                <w:rFonts w:ascii="Times New Roman" w:hAnsi="Times New Roman"/>
                <w:iCs/>
              </w:rPr>
            </w:pPr>
            <w:r w:rsidRPr="00E24034">
              <w:rPr>
                <w:rFonts w:ascii="Times New Roman" w:hAnsi="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91339E" w:rsidRPr="00E24034" w:rsidP="00187C71">
            <w:pPr>
              <w:bidi w:val="0"/>
              <w:spacing w:line="20" w:lineRule="atLeast"/>
              <w:jc w:val="both"/>
              <w:rPr>
                <w:rFonts w:ascii="Times New Roman" w:hAnsi="Times New Roman"/>
                <w:b/>
                <w:color w:val="FFFFFF"/>
              </w:rPr>
            </w:pPr>
            <w:r w:rsidRPr="00E24034">
              <w:rPr>
                <w:rFonts w:ascii="Times New Roman" w:hAnsi="Times New Roman"/>
                <w:b/>
                <w:color w:val="FFFFFF"/>
              </w:rPr>
              <w:t>Legislatívne prostredie procesu informatizácie</w:t>
            </w:r>
          </w:p>
        </w:tc>
        <w:tc>
          <w:tcPr>
            <w:tcW w:w="413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91339E" w:rsidRPr="00E24034" w:rsidP="00187C71">
            <w:pPr>
              <w:bidi w:val="0"/>
              <w:jc w:val="both"/>
              <w:rPr>
                <w:rFonts w:ascii="Times New Roman" w:hAnsi="Times New Roman"/>
                <w:b/>
                <w:i/>
                <w:iCs/>
              </w:rPr>
            </w:pPr>
          </w:p>
        </w:tc>
      </w:tr>
      <w:tr>
        <w:tblPrEx>
          <w:tblW w:w="9371" w:type="dxa"/>
          <w:tblInd w:w="55" w:type="dxa"/>
          <w:tblCellMar>
            <w:top w:w="28" w:type="dxa"/>
            <w:left w:w="70" w:type="dxa"/>
            <w:bottom w:w="28" w:type="dxa"/>
            <w:right w:w="70" w:type="dxa"/>
          </w:tblCellMar>
        </w:tblPrEx>
        <w:trPr>
          <w:trHeight w:val="531"/>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rPr>
                <w:rFonts w:ascii="Times New Roman" w:hAnsi="Times New Roman"/>
              </w:rPr>
            </w:pPr>
            <w:r w:rsidRPr="00E24034">
              <w:rPr>
                <w:rFonts w:ascii="Times New Roman" w:hAnsi="Times New Roman"/>
                <w:b/>
              </w:rPr>
              <w:t>6.15.</w:t>
            </w:r>
            <w:r w:rsidRPr="00E24034">
              <w:rPr>
                <w:rFonts w:ascii="Times New Roman" w:hAnsi="Times New Roman"/>
              </w:rPr>
              <w:t xml:space="preserve"> Predpokladá nelegislatívny materiál potrebu úpravy legislatívneho prostredia  procesu informatizácie?</w:t>
            </w:r>
          </w:p>
          <w:p w:rsidR="0091339E" w:rsidRPr="00E24034" w:rsidP="00187C71">
            <w:pPr>
              <w:bidi w:val="0"/>
              <w:spacing w:line="20" w:lineRule="atLeast"/>
              <w:rPr>
                <w:rFonts w:ascii="Times New Roman" w:hAnsi="Times New Roman"/>
              </w:rPr>
            </w:pPr>
            <w:r w:rsidRPr="00E24034">
              <w:rPr>
                <w:rFonts w:ascii="Times New Roman" w:hAnsi="Times New Roman"/>
                <w:i/>
                <w:iCs/>
              </w:rPr>
              <w:t>(Stručne popíšte navrhované legislatívne zmeny.)</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91339E" w:rsidRPr="00E24034" w:rsidP="00187C71">
            <w:pPr>
              <w:bidi w:val="0"/>
              <w:jc w:val="both"/>
              <w:rPr>
                <w:rFonts w:ascii="Times New Roman" w:hAnsi="Times New Roman"/>
                <w:iCs/>
              </w:rPr>
            </w:pPr>
            <w:r w:rsidRPr="00E24034">
              <w:rPr>
                <w:rFonts w:ascii="Times New Roman" w:hAnsi="Times New Roman"/>
                <w:iCs/>
              </w:rPr>
              <w:t xml:space="preserve">Nie. </w:t>
            </w:r>
            <w:r w:rsidRPr="00E24034">
              <w:rPr>
                <w:rFonts w:ascii="Times New Roman" w:hAnsi="Times New Roman"/>
              </w:rPr>
              <w:t xml:space="preserve">Nejde o nelegislatívny materiál. Na základe zmeny zákona o účtovníctve sa </w:t>
            </w:r>
            <w:r>
              <w:rPr>
                <w:rFonts w:ascii="Times New Roman" w:hAnsi="Times New Roman"/>
              </w:rPr>
              <w:t xml:space="preserve">však </w:t>
            </w:r>
            <w:r w:rsidRPr="00E24034">
              <w:rPr>
                <w:rFonts w:ascii="Times New Roman" w:hAnsi="Times New Roman"/>
              </w:rPr>
              <w:t>navrhujú legislatívne zmeny v 4</w:t>
            </w:r>
            <w:r>
              <w:rPr>
                <w:rFonts w:ascii="Times New Roman" w:hAnsi="Times New Roman"/>
              </w:rPr>
              <w:t>1</w:t>
            </w:r>
            <w:r w:rsidRPr="00E24034">
              <w:rPr>
                <w:rFonts w:ascii="Times New Roman" w:hAnsi="Times New Roman"/>
              </w:rPr>
              <w:t xml:space="preserve"> zákonoch.</w:t>
            </w:r>
          </w:p>
        </w:tc>
      </w:tr>
    </w:tbl>
    <w:p w:rsidR="0091339E" w:rsidP="0091339E">
      <w:pPr>
        <w:bidi w:val="0"/>
        <w:jc w:val="center"/>
        <w:rPr>
          <w:rFonts w:ascii="Times New Roman" w:hAnsi="Times New Roman"/>
          <w:b/>
          <w:bCs/>
        </w:rPr>
      </w:pPr>
    </w:p>
    <w:p w:rsidR="0091339E" w:rsidP="0091339E">
      <w:pPr>
        <w:bidi w:val="0"/>
        <w:rPr>
          <w:rFonts w:ascii="Times New Roman" w:hAnsi="Times New Roman"/>
        </w:rPr>
      </w:pPr>
    </w:p>
    <w:p w:rsidR="007D1F4F" w:rsidRPr="00E24034" w:rsidP="007D1F4F">
      <w:pPr>
        <w:bidi w:val="0"/>
        <w:jc w:val="both"/>
        <w:rPr>
          <w:rFonts w:ascii="Times New Roman" w:hAnsi="Times New Roman"/>
          <w:b/>
          <w:bCs/>
        </w:rPr>
      </w:pPr>
      <w:r w:rsidRPr="00E24034">
        <w:rPr>
          <w:rFonts w:ascii="Times New Roman" w:hAnsi="Times New Roman"/>
        </w:rPr>
        <w:t xml:space="preserve">Register účtovných závierok </w:t>
      </w:r>
      <w:r w:rsidRPr="00E24034">
        <w:rPr>
          <w:rFonts w:ascii="Times New Roman" w:hAnsi="Times New Roman"/>
          <w:color w:val="000000"/>
        </w:rPr>
        <w:t xml:space="preserve">bude mať hospodársky a finančný dopad. Bude mať vplyv  na verejné financie formou vstupných nárokov, ale </w:t>
      </w:r>
      <w:r w:rsidRPr="00E24034">
        <w:rPr>
          <w:rFonts w:ascii="Times New Roman" w:hAnsi="Times New Roman"/>
          <w:bCs/>
        </w:rPr>
        <w:t xml:space="preserve">nevyžiada si  dodatočné finančné prostriedky zo štátneho rozpočtu, pretože bude financovaný z prostriedkov kapitoly Ministerstva financií SR. </w:t>
      </w:r>
    </w:p>
    <w:p w:rsidR="007D1F4F" w:rsidRPr="00E24034" w:rsidP="007D1F4F">
      <w:pPr>
        <w:bidi w:val="0"/>
        <w:spacing w:after="60"/>
        <w:jc w:val="both"/>
        <w:rPr>
          <w:rFonts w:ascii="Times New Roman" w:hAnsi="Times New Roman"/>
        </w:rPr>
      </w:pPr>
      <w:r w:rsidRPr="00E24034">
        <w:rPr>
          <w:rFonts w:ascii="Times New Roman" w:hAnsi="Times New Roman"/>
        </w:rPr>
        <w:t xml:space="preserve">Kľúčovým prínosom realizácie registra účtovných závierok je významné zlepšenie dostupnosti a zvýšenie kvality ekonomických a ďalších informácií o komerčných subjektoch a inštitúciách v Slovenskej republike. To je základný predpoklad pre rôzne analýzy potrebné pri posudzovaní jednotlivých subjektov, odvetví a trhu ako celku.  Z makroekonomického pohľadu umožní lepšie pochopiť rôzne vplyvy na ekonomiku a fungovanie spoločnosti. </w:t>
      </w:r>
    </w:p>
    <w:p w:rsidR="007D1F4F" w:rsidRPr="00E24034" w:rsidP="007D1F4F">
      <w:pPr>
        <w:bidi w:val="0"/>
        <w:jc w:val="both"/>
        <w:rPr>
          <w:rFonts w:ascii="Times New Roman" w:hAnsi="Times New Roman"/>
        </w:rPr>
      </w:pPr>
      <w:r w:rsidRPr="00E24034">
        <w:rPr>
          <w:rFonts w:ascii="Times New Roman" w:hAnsi="Times New Roman"/>
        </w:rPr>
        <w:t>Verejná správa</w:t>
      </w:r>
      <w:r w:rsidRPr="00E24034">
        <w:rPr>
          <w:rFonts w:ascii="Times New Roman" w:hAnsi="Times New Roman"/>
          <w:b/>
        </w:rPr>
        <w:t xml:space="preserve"> </w:t>
      </w:r>
      <w:r w:rsidRPr="00E24034">
        <w:rPr>
          <w:rFonts w:ascii="Times New Roman" w:hAnsi="Times New Roman"/>
        </w:rPr>
        <w:t>bude mať</w:t>
      </w:r>
      <w:r w:rsidRPr="00E24034">
        <w:rPr>
          <w:rFonts w:ascii="Times New Roman" w:hAnsi="Times New Roman"/>
          <w:b/>
        </w:rPr>
        <w:t xml:space="preserve"> </w:t>
      </w:r>
      <w:r w:rsidRPr="00E24034">
        <w:rPr>
          <w:rFonts w:ascii="Times New Roman" w:hAnsi="Times New Roman"/>
        </w:rPr>
        <w:t xml:space="preserve">ušetrené prostriedky z dvojitého spracovania účtovných závierok (MF SR, MS SR), zamedzí sa dvojakému ukladaniu účtovnej závierky (iné do Zbierky listín, iné na Daňový úrad), rýchlejšie budú k dispozícii údaje z účtovných výkazov podnikateľských subjektov pre makroekonomické rozhodovanie, analýzy a prognózy, zvýši sa efektívnosť kontrolných funkcií, napr. v oblasti kontroly plnenia si informačných povinností subjektov alebo plnenia si povinnosti auditu účtovnej závierky, ktorým takúto povinnosť ukladá platná legislatíva. Zaznamenané informácie budú mať vyššiu kvalitu, nakoľko zavedenie normalizovaných formulárov umožní znížiť počet nesprávne vyplnených výkazov,  zjednodušiť postup zadávania údajov a zmenšiť pravdepodobnosť vzniku chyby. </w:t>
      </w:r>
    </w:p>
    <w:p w:rsidR="007D1F4F" w:rsidRPr="00E24034" w:rsidP="007D1F4F">
      <w:pPr>
        <w:bidi w:val="0"/>
        <w:spacing w:before="240"/>
        <w:jc w:val="both"/>
        <w:rPr>
          <w:rFonts w:ascii="Times New Roman" w:hAnsi="Times New Roman"/>
        </w:rPr>
      </w:pPr>
      <w:r w:rsidRPr="00E24034">
        <w:rPr>
          <w:rFonts w:ascii="Times New Roman" w:hAnsi="Times New Roman"/>
        </w:rPr>
        <w:t>Vstupné investičné náklady verejnej správy budú predstavovať následnú výraznú úsporu rozpočtových nákladov verejnej správy kvôli elektronizácii administratívnych procesov a postupným vytláčaním listinnej komunikácie z administratívneho života, a to úsporou nákladov na nižší počet obslužného personálu, administratívne priestory, archívne kapacity, kancelársky spotrebný materiál a pod, dôsledkom čoho príde k zrýchleniu administratívnych procesov.</w:t>
      </w:r>
    </w:p>
    <w:p w:rsidR="007D1F4F" w:rsidRPr="00E24034" w:rsidP="007D1F4F">
      <w:pPr>
        <w:bidi w:val="0"/>
        <w:jc w:val="both"/>
        <w:rPr>
          <w:rFonts w:ascii="Times New Roman" w:hAnsi="Times New Roman"/>
        </w:rPr>
      </w:pPr>
      <w:r w:rsidRPr="00E24034">
        <w:rPr>
          <w:rFonts w:ascii="Times New Roman" w:hAnsi="Times New Roman"/>
        </w:rPr>
        <w:t xml:space="preserve">K realizácii niektorých ustanovení návrhu registra účtovných závierok môžu byť využívané nástroje, ktoré už v súčasnosti slúžia na realizáciu povinností vyplývajúcich z právnych predpisov. Týmito nástrojmi sú napríklad elektronický podpis a elektronická podateľňa, ktoré sú orgány povinné využívať na základe zákona o elektronickom podpise a procesných predpisov upravujúcim výkon ich pôsobnosti. </w:t>
      </w:r>
    </w:p>
    <w:p w:rsidR="007D1F4F" w:rsidRPr="00E24034" w:rsidP="007D1F4F">
      <w:pPr>
        <w:bidi w:val="0"/>
        <w:jc w:val="both"/>
        <w:rPr>
          <w:rFonts w:ascii="Times New Roman" w:hAnsi="Times New Roman"/>
        </w:rPr>
      </w:pPr>
    </w:p>
    <w:p w:rsidR="007D1F4F" w:rsidRPr="00E24034" w:rsidP="007D1F4F">
      <w:pPr>
        <w:bidi w:val="0"/>
        <w:jc w:val="both"/>
        <w:rPr>
          <w:rFonts w:ascii="Times New Roman" w:hAnsi="Times New Roman"/>
        </w:rPr>
      </w:pPr>
      <w:r w:rsidRPr="00E24034">
        <w:rPr>
          <w:rFonts w:ascii="Times New Roman" w:hAnsi="Times New Roman"/>
        </w:rPr>
        <w:t xml:space="preserve">Okrem značnej úspory času a zníženia administratívnej náročnosti, dôjde tiež k úspore nákladov práve u podnikateľských subjektov, a tým dôjde aj k zníženiu byrokratickej záťaže spojenej s administratívnymi prekážkami podnikania, čo bude mať pozitívny efekt na kvalitu podnikateľského prostredia v SR. Obdobným spôsobom dôjde k úspore času a nákladov u občanov. Tieto efekty však vzhľadom na vyššie uvedené nie je možné vyčísliť. </w:t>
      </w:r>
    </w:p>
    <w:p w:rsidR="007D1F4F" w:rsidRPr="00E24034" w:rsidP="007D1F4F">
      <w:pPr>
        <w:bidi w:val="0"/>
        <w:jc w:val="both"/>
        <w:rPr>
          <w:rFonts w:ascii="Times New Roman" w:hAnsi="Times New Roman"/>
          <w:color w:val="000000"/>
        </w:rPr>
      </w:pPr>
    </w:p>
    <w:p w:rsidR="007D1F4F" w:rsidRPr="00E24034" w:rsidP="007D1F4F">
      <w:pPr>
        <w:bidi w:val="0"/>
        <w:rPr>
          <w:rFonts w:ascii="Times New Roman" w:hAnsi="Times New Roman"/>
        </w:rPr>
      </w:pPr>
    </w:p>
    <w:p w:rsidR="007D1F4F" w:rsidRPr="00E24034" w:rsidP="007D1F4F">
      <w:pPr>
        <w:bidi w:val="0"/>
        <w:rPr>
          <w:rFonts w:ascii="Times New Roman" w:hAnsi="Times New Roman"/>
        </w:rPr>
      </w:pPr>
    </w:p>
    <w:p w:rsidR="007D1F4F" w:rsidRPr="00E24034" w:rsidP="007D1F4F">
      <w:pPr>
        <w:bidi w:val="0"/>
        <w:jc w:val="both"/>
        <w:rPr>
          <w:rFonts w:ascii="Times New Roman" w:hAnsi="Times New Roman"/>
          <w:color w:val="000000"/>
        </w:rPr>
      </w:pPr>
      <w:r w:rsidRPr="00E24034">
        <w:rPr>
          <w:rFonts w:ascii="Times New Roman" w:hAnsi="Times New Roman"/>
          <w:color w:val="000000"/>
        </w:rPr>
        <w:tab/>
        <w:tab/>
        <w:tab/>
        <w:tab/>
        <w:tab/>
        <w:tab/>
        <w:tab/>
        <w:tab/>
        <w:tab/>
        <w:tab/>
        <w:tab/>
      </w: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7D1F4F" w:rsidRPr="00E24034" w:rsidP="001370D0">
            <w:pPr>
              <w:bidi w:val="0"/>
              <w:jc w:val="center"/>
              <w:rPr>
                <w:rFonts w:ascii="Times New Roman" w:hAnsi="Times New Roman"/>
                <w:b/>
                <w:bCs/>
                <w:color w:val="FFFFFF"/>
              </w:rPr>
            </w:pPr>
            <w:r w:rsidRPr="00E24034">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7D1F4F" w:rsidRPr="00E24034" w:rsidP="001370D0">
            <w:pPr>
              <w:bidi w:val="0"/>
              <w:jc w:val="both"/>
              <w:rPr>
                <w:rFonts w:ascii="Times New Roman" w:hAnsi="Times New Roman"/>
              </w:rPr>
            </w:pPr>
          </w:p>
          <w:p w:rsidR="007D1F4F" w:rsidRPr="00E24034" w:rsidP="001370D0">
            <w:pPr>
              <w:bidi w:val="0"/>
              <w:jc w:val="both"/>
              <w:rPr>
                <w:rFonts w:ascii="Times New Roman" w:hAnsi="Times New Roman"/>
              </w:rPr>
            </w:pPr>
            <w:r w:rsidRPr="00E24034">
              <w:rPr>
                <w:rFonts w:ascii="Times New Roman" w:hAnsi="Times New Roman"/>
                <w:b/>
              </w:rPr>
              <w:t>3.1</w:t>
            </w:r>
            <w:r w:rsidRPr="00E24034">
              <w:rPr>
                <w:rFonts w:ascii="Times New Roman" w:hAnsi="Times New Roman"/>
              </w:rPr>
              <w:t>. Ktoré podnikateľské subjekty budú predkladaným návrhom ovplyvnené a aký je ich počet?</w:t>
            </w:r>
          </w:p>
          <w:p w:rsidR="007D1F4F" w:rsidRPr="00E24034" w:rsidP="001370D0">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7D1F4F" w:rsidRPr="00E24034" w:rsidP="001370D0">
            <w:pPr>
              <w:bidi w:val="0"/>
              <w:rPr>
                <w:rFonts w:ascii="Times New Roman" w:hAnsi="Times New Roman"/>
              </w:rPr>
            </w:pPr>
            <w:r w:rsidRPr="00E24034">
              <w:rPr>
                <w:rFonts w:ascii="Times New Roman" w:hAnsi="Times New Roman"/>
              </w:rPr>
              <w:t>Všetky podnikateľské subjekty v SR</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7D1F4F" w:rsidRPr="00E24034" w:rsidP="001370D0">
            <w:pPr>
              <w:bidi w:val="0"/>
              <w:jc w:val="both"/>
              <w:rPr>
                <w:rFonts w:ascii="Times New Roman" w:hAnsi="Times New Roman"/>
              </w:rPr>
            </w:pPr>
          </w:p>
          <w:p w:rsidR="007D1F4F" w:rsidRPr="00E24034" w:rsidP="001370D0">
            <w:pPr>
              <w:bidi w:val="0"/>
              <w:jc w:val="both"/>
              <w:rPr>
                <w:rFonts w:ascii="Times New Roman" w:hAnsi="Times New Roman"/>
              </w:rPr>
            </w:pPr>
            <w:r w:rsidRPr="00E24034">
              <w:rPr>
                <w:rFonts w:ascii="Times New Roman" w:hAnsi="Times New Roman"/>
                <w:b/>
              </w:rPr>
              <w:t>3.2</w:t>
            </w:r>
            <w:r w:rsidRPr="00E24034">
              <w:rPr>
                <w:rFonts w:ascii="Times New Roman" w:hAnsi="Times New Roman"/>
              </w:rPr>
              <w:t>. Aký je predpokladaný charakter a rozsah nákladov a prínosov?</w:t>
            </w:r>
          </w:p>
          <w:p w:rsidR="007D1F4F" w:rsidRPr="00E24034" w:rsidP="001370D0">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7D1F4F" w:rsidRPr="00E24034" w:rsidP="001370D0">
            <w:pPr>
              <w:bidi w:val="0"/>
              <w:rPr>
                <w:rFonts w:ascii="Times New Roman" w:hAnsi="Times New Roman"/>
                <w:lang w:val="pt-BR"/>
              </w:rPr>
            </w:pPr>
            <w:r w:rsidRPr="002B6176" w:rsidR="002B6176">
              <w:rPr>
                <w:rFonts w:ascii="Times New Roman" w:hAnsi="Times New Roman"/>
                <w:u w:val="single"/>
                <w:lang w:val="pt-BR"/>
              </w:rPr>
              <w:t>Pozitívne</w:t>
            </w:r>
            <w:r w:rsidR="002B6176">
              <w:rPr>
                <w:rFonts w:ascii="Times New Roman" w:hAnsi="Times New Roman"/>
                <w:lang w:val="pt-BR"/>
              </w:rPr>
              <w:t xml:space="preserve">: </w:t>
            </w:r>
            <w:r w:rsidRPr="00E24034">
              <w:rPr>
                <w:rFonts w:ascii="Times New Roman" w:hAnsi="Times New Roman"/>
                <w:lang w:val="pt-BR"/>
              </w:rPr>
              <w:t>Zjednotenie predkladacích miest účtovných závierok</w:t>
            </w:r>
            <w:r w:rsidR="002B6176">
              <w:rPr>
                <w:rFonts w:ascii="Times New Roman" w:hAnsi="Times New Roman"/>
                <w:lang w:val="pt-BR"/>
              </w:rPr>
              <w:t xml:space="preserve"> – účtovná závierka sa bude predkladať iba do registra účtovných závierok, zníženie administratívnych nákladov spojených s predkladaním účtovných závierok. Všetky dotknuté subjekty  budú mať prístup k účtovným závierkam v registri.  </w:t>
            </w:r>
          </w:p>
          <w:p w:rsidR="007D1F4F" w:rsidRPr="00E24034" w:rsidP="001370D0">
            <w:pPr>
              <w:bidi w:val="0"/>
              <w:rPr>
                <w:rFonts w:ascii="Times New Roman" w:hAnsi="Times New Roman"/>
                <w:lang w:val="pt-BR"/>
              </w:rPr>
            </w:pPr>
            <w:r w:rsidRPr="00E24034">
              <w:rPr>
                <w:rFonts w:ascii="Times New Roman" w:hAnsi="Times New Roman"/>
                <w:u w:val="single"/>
                <w:lang w:val="pt-BR"/>
              </w:rPr>
              <w:t>Negatívne</w:t>
            </w:r>
            <w:r w:rsidRPr="00E24034">
              <w:rPr>
                <w:rFonts w:ascii="Times New Roman" w:hAnsi="Times New Roman"/>
                <w:lang w:val="pt-BR"/>
              </w:rPr>
              <w:t>: v prípade pozemkových spoločenstiev je rozsah nákladov v obstaraní nového softvéru pre podvojné účtovníctvo, a to v rozmedzí od 0,- do 250,-€. Prínosom navrhovanej zmeny je jednotný prístup k účtovným jednotkám, ktoré podnikajú v oblasti poľnohospodástva a sú právnickými osobami. Účtovná jednotka prijatím návrhu už nebude musieť sledovať svoje príjmy z pohľadu možnej zákonnej povinnosti prechodu na podvojné účtovníctvo.</w:t>
            </w:r>
          </w:p>
          <w:p w:rsidR="008874EC" w:rsidRPr="00E24034" w:rsidP="001370D0">
            <w:pPr>
              <w:bidi w:val="0"/>
              <w:rPr>
                <w:rFonts w:ascii="Times New Roman" w:hAnsi="Times New Roman"/>
                <w:lang w:val="pt-BR"/>
              </w:rPr>
            </w:pP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7D1F4F" w:rsidRPr="00E24034" w:rsidP="001370D0">
            <w:pPr>
              <w:bidi w:val="0"/>
              <w:jc w:val="both"/>
              <w:rPr>
                <w:rFonts w:ascii="Times New Roman" w:hAnsi="Times New Roman"/>
              </w:rPr>
            </w:pPr>
          </w:p>
          <w:p w:rsidR="007D1F4F" w:rsidRPr="00E24034" w:rsidP="001370D0">
            <w:pPr>
              <w:bidi w:val="0"/>
              <w:jc w:val="both"/>
              <w:rPr>
                <w:rFonts w:ascii="Times New Roman" w:hAnsi="Times New Roman"/>
              </w:rPr>
            </w:pPr>
            <w:r w:rsidRPr="00E24034">
              <w:rPr>
                <w:rFonts w:ascii="Times New Roman" w:hAnsi="Times New Roman"/>
                <w:b/>
              </w:rPr>
              <w:t>3.3</w:t>
            </w:r>
            <w:r w:rsidRPr="00E24034">
              <w:rPr>
                <w:rFonts w:ascii="Times New Roman" w:hAnsi="Times New Roman"/>
              </w:rPr>
              <w:t>. Aká je predpokladaná výška administratívnych nákladov, ktoré podniky vynaložia v súvislosti s implementáciou návrhu?</w:t>
            </w:r>
          </w:p>
          <w:p w:rsidR="007D1F4F" w:rsidRPr="00E24034" w:rsidP="001370D0">
            <w:pPr>
              <w:bidi w:val="0"/>
              <w:ind w:left="360" w:hanging="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7D1F4F" w:rsidRPr="00E24034" w:rsidP="001370D0">
            <w:pPr>
              <w:bidi w:val="0"/>
              <w:rPr>
                <w:rFonts w:ascii="Times New Roman" w:hAnsi="Times New Roman"/>
              </w:rPr>
            </w:pPr>
            <w:r w:rsidRPr="00E24034">
              <w:rPr>
                <w:rFonts w:ascii="Times New Roman" w:hAnsi="Times New Roman"/>
              </w:rPr>
              <w:t xml:space="preserve">Bežné náklady na udržiavanie internetového pripojenia. </w:t>
            </w:r>
          </w:p>
          <w:p w:rsidR="007D1F4F" w:rsidRPr="00E24034" w:rsidP="001370D0">
            <w:pPr>
              <w:bidi w:val="0"/>
              <w:rPr>
                <w:rFonts w:ascii="Times New Roman" w:hAnsi="Times New Roman"/>
              </w:rPr>
            </w:pPr>
            <w:r w:rsidRPr="00E24034">
              <w:rPr>
                <w:rFonts w:ascii="Times New Roman" w:hAnsi="Times New Roman"/>
              </w:rPr>
              <w:t>Predpokladaná výška administratívnych nákladov pri pozemkových spoločenstvách je v rozsahu od 0,- do max. 250,-€, a to na obstaranie softvéru.  </w:t>
            </w:r>
          </w:p>
          <w:p w:rsidR="007D1F4F" w:rsidRPr="00E24034" w:rsidP="001370D0">
            <w:pPr>
              <w:bidi w:val="0"/>
              <w:rPr>
                <w:rFonts w:ascii="Times New Roman" w:hAnsi="Times New Roman"/>
              </w:rPr>
            </w:pPr>
          </w:p>
          <w:p w:rsidR="007D1F4F" w:rsidRPr="00E24034" w:rsidP="001370D0">
            <w:pPr>
              <w:bidi w:val="0"/>
              <w:rPr>
                <w:rFonts w:ascii="Times New Roman" w:hAnsi="Times New Roman"/>
                <w:lang w:val="pt-BR"/>
              </w:rPr>
            </w:pPr>
            <w:r w:rsidRPr="00E24034">
              <w:rPr>
                <w:rFonts w:ascii="Times New Roman" w:hAnsi="Times New Roman"/>
                <w:lang w:val="pt-BR"/>
              </w:rPr>
              <w:t>.</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7D1F4F" w:rsidRPr="00E24034" w:rsidP="001370D0">
            <w:pPr>
              <w:bidi w:val="0"/>
              <w:jc w:val="both"/>
              <w:rPr>
                <w:rFonts w:ascii="Times New Roman" w:hAnsi="Times New Roman"/>
              </w:rPr>
            </w:pPr>
          </w:p>
          <w:p w:rsidR="007D1F4F" w:rsidRPr="00E24034" w:rsidP="001370D0">
            <w:pPr>
              <w:bidi w:val="0"/>
              <w:jc w:val="both"/>
              <w:rPr>
                <w:rFonts w:ascii="Times New Roman" w:hAnsi="Times New Roman"/>
              </w:rPr>
            </w:pPr>
            <w:r w:rsidRPr="00E24034">
              <w:rPr>
                <w:rFonts w:ascii="Times New Roman" w:hAnsi="Times New Roman"/>
                <w:b/>
              </w:rPr>
              <w:t>3.4</w:t>
            </w:r>
            <w:r w:rsidRPr="00E24034">
              <w:rPr>
                <w:rFonts w:ascii="Times New Roman" w:hAnsi="Times New Roman"/>
              </w:rPr>
              <w:t>. Aké sú dôsledky pripravovaného návrhu pre fungovanie podnikateľských subjektov na slovenskom trhu (ako sa zmenia operácie na trhu?)</w:t>
            </w:r>
          </w:p>
          <w:p w:rsidR="007D1F4F" w:rsidRPr="00E24034" w:rsidP="001370D0">
            <w:pPr>
              <w:bidi w:val="0"/>
              <w:ind w:left="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7D1F4F" w:rsidRPr="00E24034" w:rsidP="001370D0">
            <w:pPr>
              <w:bidi w:val="0"/>
              <w:rPr>
                <w:rFonts w:ascii="Times New Roman" w:hAnsi="Times New Roman"/>
              </w:rPr>
            </w:pPr>
            <w:r w:rsidRPr="00E24034">
              <w:rPr>
                <w:rFonts w:ascii="Times New Roman" w:hAnsi="Times New Roman"/>
              </w:rPr>
              <w:t>Výrazne pozitívne dôsledky budú v oblasti zvýšenia efektivity komunikácie s verejnou správou, transparentnosti a odstraňovaním administratívnej náročnosti procesov a z toho vyplývajúceho zvyšovania podpory podnikateľskému prostrediu.</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7D1F4F" w:rsidRPr="00E24034" w:rsidP="001370D0">
            <w:pPr>
              <w:bidi w:val="0"/>
              <w:jc w:val="both"/>
              <w:rPr>
                <w:rFonts w:ascii="Times New Roman" w:hAnsi="Times New Roman"/>
              </w:rPr>
            </w:pPr>
          </w:p>
          <w:p w:rsidR="007D1F4F" w:rsidRPr="00E24034" w:rsidP="001370D0">
            <w:pPr>
              <w:bidi w:val="0"/>
              <w:jc w:val="both"/>
              <w:rPr>
                <w:rFonts w:ascii="Times New Roman" w:hAnsi="Times New Roman"/>
              </w:rPr>
            </w:pPr>
            <w:r w:rsidRPr="00E24034">
              <w:rPr>
                <w:rFonts w:ascii="Times New Roman" w:hAnsi="Times New Roman"/>
                <w:b/>
              </w:rPr>
              <w:t>3.5</w:t>
            </w:r>
            <w:r w:rsidRPr="00E24034">
              <w:rPr>
                <w:rFonts w:ascii="Times New Roman" w:hAnsi="Times New Roman"/>
              </w:rPr>
              <w:t>. Aké sú predpokladané spoločensko – ekonomické dôsledky pripravovaných regulácií?</w:t>
            </w:r>
          </w:p>
          <w:p w:rsidR="007D1F4F" w:rsidRPr="00E24034" w:rsidP="001370D0">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7D1F4F" w:rsidRPr="00E24034" w:rsidP="001370D0">
            <w:pPr>
              <w:bidi w:val="0"/>
              <w:rPr>
                <w:rFonts w:ascii="Times New Roman" w:hAnsi="Times New Roman"/>
              </w:rPr>
            </w:pPr>
            <w:r w:rsidRPr="00E24034">
              <w:rPr>
                <w:rFonts w:ascii="Times New Roman" w:hAnsi="Times New Roman"/>
              </w:rPr>
              <w:t>Odstránenie administratívnej náročnosti procesov pri komunikácii s verejnými orgánmi.</w:t>
            </w:r>
            <w:r w:rsidRPr="00E24034">
              <w:rPr>
                <w:rFonts w:ascii="Times New Roman" w:eastAsia="MS Mincho" w:hAnsi="Times New Roman"/>
                <w:b/>
                <w:lang w:eastAsia="ja-JP"/>
              </w:rPr>
              <w:t xml:space="preserve"> </w:t>
            </w:r>
            <w:r w:rsidRPr="00E24034">
              <w:rPr>
                <w:rFonts w:ascii="Times New Roman" w:hAnsi="Times New Roman"/>
              </w:rPr>
              <w:t>Podnikatelia  budú mať povinnosť  ukladania účtovných závierok na jedno miesto, informáciu o správnosti  (kontrolné väzby) účtovných výkazov už pri vstupe nie až pri daňovej kontrole alebo audite individuálnej alebo konsolidovanej účtovnej závierky.</w:t>
            </w:r>
            <w:r w:rsidRPr="00E24034">
              <w:rPr>
                <w:rFonts w:ascii="Times New Roman" w:eastAsia="MS Mincho" w:hAnsi="Times New Roman" w:hint="default"/>
                <w:lang w:eastAsia="ja-JP"/>
              </w:rPr>
              <w:t xml:space="preserve"> Podnikatelia zí</w:t>
            </w:r>
            <w:r w:rsidRPr="00E24034">
              <w:rPr>
                <w:rFonts w:ascii="Times New Roman" w:eastAsia="MS Mincho" w:hAnsi="Times New Roman" w:hint="default"/>
                <w:lang w:eastAsia="ja-JP"/>
              </w:rPr>
              <w:t>skajú</w:t>
            </w:r>
            <w:r w:rsidRPr="00E24034">
              <w:rPr>
                <w:rFonts w:ascii="Times New Roman" w:eastAsia="MS Mincho" w:hAnsi="Times New Roman" w:hint="default"/>
                <w:lang w:eastAsia="ja-JP"/>
              </w:rPr>
              <w:t xml:space="preserve"> </w:t>
            </w:r>
            <w:r w:rsidRPr="00E24034">
              <w:rPr>
                <w:rFonts w:ascii="Times New Roman" w:hAnsi="Times New Roman"/>
              </w:rPr>
              <w:t xml:space="preserve">kvalitné ekonomické informácie  o ekonomických subjektoch, s ktorými vstupujú resp. sa chystajú vstúpiť do dodávateľsko-odberateľských vzťahov, čo umožní výraznou mierou znižovať ich podnikateľského riziko. </w:t>
            </w:r>
          </w:p>
          <w:p w:rsidR="007D1F4F" w:rsidRPr="00E24034" w:rsidP="001370D0">
            <w:pPr>
              <w:bidi w:val="0"/>
              <w:rPr>
                <w:rFonts w:ascii="Times New Roman" w:hAnsi="Times New Roman"/>
              </w:rPr>
            </w:pPr>
            <w:r w:rsidRPr="00E24034">
              <w:rPr>
                <w:rFonts w:ascii="Times New Roman" w:hAnsi="Times New Roman"/>
              </w:rPr>
              <w:t>Táto monitorovacia schopnosť predstavuje veľmi dôležitý aspekt pri nadväzovaní lepších a bezpečnejších obchodných vzťahov a v konečnom dôsledku bude viesť aj k zlepšeniu situácie v oblasti platobnej schopnosti podnikov.</w:t>
            </w:r>
          </w:p>
          <w:p w:rsidR="007D1F4F" w:rsidRPr="00E24034" w:rsidP="001370D0">
            <w:pPr>
              <w:bidi w:val="0"/>
              <w:rPr>
                <w:rFonts w:ascii="Times New Roman" w:hAnsi="Times New Roman"/>
              </w:rPr>
            </w:pPr>
            <w:r w:rsidRPr="00E24034">
              <w:rPr>
                <w:rFonts w:ascii="Times New Roman" w:hAnsi="Times New Roman"/>
              </w:rPr>
              <w:t>Prechodom pozemkových spoločenstiev z jednoduchého účtovníctva na podvojné účtovníctvo sa odstránia problémy pri štatistických vykazovaniach jednotlivých účtovných jednotiek na jednej strane a ich následných spracovaniach a vyhodnocovaniach.</w:t>
            </w:r>
          </w:p>
          <w:p w:rsidR="008874EC" w:rsidRPr="00E24034" w:rsidP="001370D0">
            <w:pPr>
              <w:bidi w:val="0"/>
              <w:rPr>
                <w:rFonts w:ascii="Times New Roman" w:hAnsi="Times New Roman"/>
              </w:rPr>
            </w:pPr>
            <w:r w:rsidRPr="00E24034">
              <w:rPr>
                <w:rFonts w:ascii="Times New Roman" w:hAnsi="Times New Roman"/>
                <w:bCs/>
              </w:rPr>
              <w:t xml:space="preserve">Vznik registra účtovných závierok </w:t>
            </w:r>
            <w:r w:rsidRPr="00E24034">
              <w:rPr>
                <w:rFonts w:ascii="Times New Roman" w:hAnsi="Times New Roman"/>
                <w:bCs/>
                <w:u w:val="single"/>
              </w:rPr>
              <w:t>zníži</w:t>
            </w:r>
            <w:r w:rsidRPr="00E24034">
              <w:rPr>
                <w:rFonts w:ascii="Times New Roman" w:hAnsi="Times New Roman"/>
                <w:bCs/>
              </w:rPr>
              <w:t xml:space="preserve"> administratívne náklady podnikateľských subjektov a prispeje k rozvoju elektronizácie spoločnosti, ako nástroja zvyšovania efektívnosti verejnej správy a služieb občanom.</w:t>
            </w:r>
          </w:p>
        </w:tc>
      </w:tr>
    </w:tbl>
    <w:p w:rsidR="007D1F4F" w:rsidRPr="00E24034" w:rsidP="007D1F4F">
      <w:pPr>
        <w:bidi w:val="0"/>
        <w:rPr>
          <w:rFonts w:ascii="Times New Roman" w:hAnsi="Times New Roman"/>
        </w:rPr>
      </w:pPr>
    </w:p>
    <w:p w:rsidR="007D1F4F" w:rsidRPr="0091339E" w:rsidP="007D1F4F">
      <w:pPr>
        <w:pStyle w:val="BodyText"/>
        <w:bidi w:val="0"/>
        <w:jc w:val="center"/>
        <w:rPr>
          <w:rFonts w:ascii="Times New Roman" w:hAnsi="Times New Roman"/>
          <w:b/>
          <w:bCs/>
        </w:rPr>
      </w:pPr>
      <w:r w:rsidRPr="0091339E">
        <w:rPr>
          <w:rFonts w:ascii="Times New Roman" w:hAnsi="Times New Roman"/>
          <w:b/>
          <w:bCs/>
        </w:rPr>
        <w:t>Vplyvy na informatizáciu spoločnosti</w:t>
      </w:r>
    </w:p>
    <w:p w:rsidR="007D1F4F" w:rsidRPr="0091339E" w:rsidP="007D1F4F">
      <w:pPr>
        <w:pStyle w:val="BodyText"/>
        <w:tabs>
          <w:tab w:val="num" w:pos="1080"/>
        </w:tabs>
        <w:bidi w:val="0"/>
        <w:jc w:val="both"/>
        <w:rPr>
          <w:rFonts w:ascii="Times New Roman" w:hAnsi="Times New Roman"/>
          <w:b/>
          <w:bCs/>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4136"/>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7D1F4F" w:rsidRPr="00E24034" w:rsidP="001370D0">
            <w:pPr>
              <w:bidi w:val="0"/>
              <w:spacing w:line="20" w:lineRule="atLeast"/>
              <w:jc w:val="both"/>
              <w:rPr>
                <w:rFonts w:ascii="Times New Roman" w:hAnsi="Times New Roman"/>
                <w:b/>
                <w:color w:val="FFFFFF"/>
              </w:rPr>
            </w:pPr>
            <w:r w:rsidRPr="00E24034">
              <w:rPr>
                <w:rFonts w:ascii="Times New Roman" w:hAnsi="Times New Roman"/>
                <w:b/>
                <w:color w:val="FFFFFF"/>
              </w:rPr>
              <w:t>Budovanie základných pilierov informatizácie</w:t>
            </w:r>
          </w:p>
        </w:tc>
        <w:tc>
          <w:tcPr>
            <w:tcW w:w="413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7D1F4F" w:rsidRPr="00E24034" w:rsidP="001370D0">
            <w:pPr>
              <w:bidi w:val="0"/>
              <w:rPr>
                <w:rFonts w:ascii="Times New Roman" w:hAnsi="Times New Roman"/>
                <w:b/>
                <w:i/>
                <w:iCs/>
                <w:color w:val="FFFFFF"/>
              </w:rPr>
            </w:pP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7D1F4F" w:rsidRPr="00E24034" w:rsidP="001370D0">
            <w:pPr>
              <w:bidi w:val="0"/>
              <w:spacing w:line="20" w:lineRule="atLeast"/>
              <w:jc w:val="both"/>
              <w:rPr>
                <w:rFonts w:ascii="Times New Roman" w:hAnsi="Times New Roman"/>
                <w:b/>
              </w:rPr>
            </w:pPr>
            <w:r w:rsidRPr="00E24034">
              <w:rPr>
                <w:rFonts w:ascii="Times New Roman" w:hAnsi="Times New Roman"/>
                <w:b/>
              </w:rPr>
              <w:t>Obsah</w:t>
            </w:r>
          </w:p>
        </w:tc>
        <w:tc>
          <w:tcPr>
            <w:tcW w:w="413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7D1F4F" w:rsidRPr="00E24034" w:rsidP="001370D0">
            <w:pPr>
              <w:bidi w:val="0"/>
              <w:rPr>
                <w:rFonts w:ascii="Times New Roman" w:hAnsi="Times New Roman"/>
                <w:i/>
                <w:iCs/>
              </w:rPr>
            </w:pPr>
          </w:p>
        </w:tc>
      </w:tr>
      <w:tr>
        <w:tblPrEx>
          <w:tblW w:w="9371" w:type="dxa"/>
          <w:tblInd w:w="55" w:type="dxa"/>
          <w:tblCellMar>
            <w:top w:w="28" w:type="dxa"/>
            <w:left w:w="70" w:type="dxa"/>
            <w:bottom w:w="28" w:type="dxa"/>
            <w:right w:w="70" w:type="dxa"/>
          </w:tblCellMar>
        </w:tblPrEx>
        <w:trPr>
          <w:trHeight w:val="1324"/>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bidi w:val="0"/>
              <w:jc w:val="both"/>
              <w:rPr>
                <w:rFonts w:ascii="Times New Roman" w:hAnsi="Times New Roman"/>
              </w:rPr>
            </w:pPr>
            <w:r w:rsidRPr="00E24034">
              <w:rPr>
                <w:rFonts w:ascii="Times New Roman" w:hAnsi="Times New Roman"/>
                <w:b/>
              </w:rPr>
              <w:t>6.1.</w:t>
            </w:r>
            <w:r w:rsidRPr="00E24034">
              <w:rPr>
                <w:rFonts w:ascii="Times New Roman" w:hAnsi="Times New Roman"/>
              </w:rPr>
              <w:t xml:space="preserve"> Rozširujú alebo inovujú  sa existujúce alebo vytvárajú sa či zavádzajú  sa nové elektronické služby?</w:t>
            </w:r>
          </w:p>
          <w:p w:rsidR="007D1F4F" w:rsidRPr="00E24034" w:rsidP="001370D0">
            <w:pPr>
              <w:bidi w:val="0"/>
              <w:spacing w:line="20" w:lineRule="atLeast"/>
              <w:jc w:val="both"/>
              <w:rPr>
                <w:rFonts w:ascii="Times New Roman" w:hAnsi="Times New Roman"/>
              </w:rPr>
            </w:pPr>
            <w:r w:rsidRPr="00E24034">
              <w:rPr>
                <w:rFonts w:ascii="Times New Roman" w:hAnsi="Times New Roman"/>
                <w:i/>
                <w:iCs/>
              </w:rPr>
              <w:t>(Popíšte ich funkciu a úroveň poskytovania.)</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DC7E5E">
            <w:pPr>
              <w:bidi w:val="0"/>
              <w:jc w:val="both"/>
              <w:rPr>
                <w:rFonts w:ascii="Times New Roman" w:hAnsi="Times New Roman"/>
              </w:rPr>
            </w:pPr>
            <w:r w:rsidRPr="00E24034">
              <w:rPr>
                <w:rFonts w:ascii="Times New Roman" w:hAnsi="Times New Roman"/>
                <w:iCs/>
              </w:rPr>
              <w:t xml:space="preserve">Áno, </w:t>
            </w:r>
            <w:r w:rsidRPr="00E24034">
              <w:rPr>
                <w:rFonts w:ascii="Times New Roman" w:hAnsi="Times New Roman"/>
              </w:rPr>
              <w:t>realizáciou Registra účtovných závierok (ďalej len „RÚZ“) sa zavádza elektronická služba úrovne IV. (transakčná úroveň).</w:t>
            </w:r>
            <w:r w:rsidRPr="00E24034" w:rsidR="00DC7E5E">
              <w:rPr>
                <w:rFonts w:ascii="Times New Roman" w:hAnsi="Times New Roman"/>
              </w:rPr>
              <w:t xml:space="preserve"> </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bidi w:val="0"/>
              <w:jc w:val="both"/>
              <w:rPr>
                <w:rFonts w:ascii="Times New Roman" w:hAnsi="Times New Roman"/>
              </w:rPr>
            </w:pPr>
            <w:r w:rsidRPr="00E24034">
              <w:rPr>
                <w:rFonts w:ascii="Times New Roman" w:hAnsi="Times New Roman"/>
                <w:b/>
              </w:rPr>
              <w:t>6.2.</w:t>
            </w:r>
            <w:r w:rsidRPr="00E24034">
              <w:rPr>
                <w:rFonts w:ascii="Times New Roman" w:hAnsi="Times New Roman"/>
              </w:rPr>
              <w:t xml:space="preserve"> Vytvárajú sa podmienky pre sémantickú interoperabilitu?</w:t>
            </w:r>
          </w:p>
          <w:p w:rsidR="007D1F4F" w:rsidRPr="00E24034" w:rsidP="001370D0">
            <w:pPr>
              <w:bidi w:val="0"/>
              <w:spacing w:line="20" w:lineRule="atLeast"/>
              <w:jc w:val="both"/>
              <w:rPr>
                <w:rFonts w:ascii="Times New Roman" w:hAnsi="Times New Roman"/>
              </w:rPr>
            </w:pPr>
            <w:r w:rsidRPr="00E24034">
              <w:rPr>
                <w:rFonts w:ascii="Times New Roman" w:hAnsi="Times New Roman"/>
                <w:i/>
                <w:iCs/>
              </w:rPr>
              <w:t>(Popíšte spôsob jej zabezpečenia.)</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bidi w:val="0"/>
              <w:rPr>
                <w:rFonts w:ascii="Times New Roman" w:hAnsi="Times New Roman"/>
                <w:iCs/>
              </w:rPr>
            </w:pPr>
            <w:r w:rsidRPr="00E24034">
              <w:rPr>
                <w:rFonts w:ascii="Times New Roman" w:hAnsi="Times New Roman"/>
                <w:iCs/>
              </w:rPr>
              <w:t xml:space="preserve">Áno, RÚZ bude využívať referenčné údaje a referenčné prepojenia z iných základných registrov, t. j. bude prepojený na ďalšie registre a iné zdroje informácií.  </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7D1F4F" w:rsidRPr="00E24034" w:rsidP="001370D0">
            <w:pPr>
              <w:bidi w:val="0"/>
              <w:spacing w:line="20" w:lineRule="atLeast"/>
              <w:jc w:val="both"/>
              <w:rPr>
                <w:rFonts w:ascii="Times New Roman" w:hAnsi="Times New Roman"/>
                <w:b/>
                <w:color w:val="FFFFFF"/>
              </w:rPr>
            </w:pPr>
            <w:r w:rsidRPr="00E24034">
              <w:rPr>
                <w:rFonts w:ascii="Times New Roman" w:hAnsi="Times New Roman"/>
                <w:b/>
              </w:rPr>
              <w:t>Ľudia</w:t>
            </w:r>
          </w:p>
        </w:tc>
        <w:tc>
          <w:tcPr>
            <w:tcW w:w="413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D1F4F" w:rsidRPr="00E24034" w:rsidP="001370D0">
            <w:pPr>
              <w:bidi w:val="0"/>
              <w:rPr>
                <w:rFonts w:ascii="Times New Roman" w:hAnsi="Times New Roman"/>
                <w:b/>
                <w:iCs/>
              </w:rPr>
            </w:pP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bidi w:val="0"/>
              <w:jc w:val="both"/>
              <w:rPr>
                <w:rFonts w:ascii="Times New Roman" w:hAnsi="Times New Roman"/>
              </w:rPr>
            </w:pPr>
            <w:r w:rsidRPr="00E24034">
              <w:rPr>
                <w:rFonts w:ascii="Times New Roman" w:hAnsi="Times New Roman"/>
                <w:b/>
              </w:rPr>
              <w:t>6.3.</w:t>
            </w:r>
            <w:r w:rsidRPr="00E24034">
              <w:rPr>
                <w:rFonts w:ascii="Times New Roman" w:hAnsi="Times New Roman"/>
              </w:rPr>
              <w:t xml:space="preserve"> Zabezpečuje sa vzdelávanie v oblasti počítačovej gramotnosti a rozširovanie vedomostí o IKT?</w:t>
            </w:r>
          </w:p>
          <w:p w:rsidR="007D1F4F" w:rsidRPr="00E24034" w:rsidP="001370D0">
            <w:pPr>
              <w:bidi w:val="0"/>
              <w:spacing w:line="20" w:lineRule="atLeast"/>
              <w:jc w:val="both"/>
              <w:rPr>
                <w:rFonts w:ascii="Times New Roman" w:hAnsi="Times New Roman"/>
              </w:rPr>
            </w:pPr>
            <w:r w:rsidRPr="00E24034">
              <w:rPr>
                <w:rFonts w:ascii="Times New Roman" w:hAnsi="Times New Roman"/>
                <w:i/>
                <w:iCs/>
              </w:rPr>
              <w:t>(Uveďte spôsob, napr. projekty, školenia.)</w:t>
            </w:r>
          </w:p>
        </w:tc>
        <w:tc>
          <w:tcPr>
            <w:tcW w:w="4136" w:type="dxa"/>
            <w:tcBorders>
              <w:top w:val="single" w:sz="4" w:space="0" w:color="auto"/>
              <w:left w:val="single" w:sz="4" w:space="0" w:color="auto"/>
              <w:bottom w:val="single" w:sz="4" w:space="0" w:color="auto"/>
              <w:right w:val="single" w:sz="4" w:space="0" w:color="auto"/>
            </w:tcBorders>
            <w:textDirection w:val="lrTb"/>
            <w:vAlign w:val="center"/>
          </w:tcPr>
          <w:p w:rsidR="007D1F4F" w:rsidRPr="00E24034" w:rsidP="001370D0">
            <w:pPr>
              <w:bidi w:val="0"/>
              <w:rPr>
                <w:rFonts w:ascii="Times New Roman" w:hAnsi="Times New Roman"/>
                <w:iCs/>
              </w:rPr>
            </w:pPr>
            <w:r w:rsidRPr="00E24034">
              <w:rPr>
                <w:rFonts w:ascii="Times New Roman" w:hAnsi="Times New Roman"/>
                <w:iCs/>
              </w:rPr>
              <w:t xml:space="preserve">Nie, </w:t>
            </w:r>
          </w:p>
          <w:p w:rsidR="007D1F4F" w:rsidRPr="00E24034" w:rsidP="001370D0">
            <w:pPr>
              <w:bidi w:val="0"/>
              <w:jc w:val="both"/>
              <w:rPr>
                <w:rFonts w:ascii="Times New Roman" w:hAnsi="Times New Roman"/>
                <w:iCs/>
              </w:rPr>
            </w:pP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bidi w:val="0"/>
              <w:jc w:val="both"/>
              <w:rPr>
                <w:rFonts w:ascii="Times New Roman" w:hAnsi="Times New Roman"/>
              </w:rPr>
            </w:pPr>
            <w:r w:rsidRPr="00E24034">
              <w:rPr>
                <w:rFonts w:ascii="Times New Roman" w:hAnsi="Times New Roman"/>
                <w:b/>
              </w:rPr>
              <w:t>6.4.</w:t>
            </w:r>
            <w:r w:rsidRPr="00E24034">
              <w:rPr>
                <w:rFonts w:ascii="Times New Roman" w:hAnsi="Times New Roman"/>
              </w:rPr>
              <w:t xml:space="preserve"> Zabezpečuje sa rozvoj elektronického vzdelávania?</w:t>
            </w:r>
          </w:p>
          <w:p w:rsidR="007D1F4F" w:rsidRPr="00E24034" w:rsidP="001370D0">
            <w:pPr>
              <w:bidi w:val="0"/>
              <w:spacing w:line="20" w:lineRule="atLeast"/>
              <w:jc w:val="both"/>
              <w:rPr>
                <w:rFonts w:ascii="Times New Roman" w:hAnsi="Times New Roman"/>
                <w:color w:val="FFFFFF"/>
              </w:rPr>
            </w:pPr>
            <w:r w:rsidRPr="00E24034">
              <w:rPr>
                <w:rFonts w:ascii="Times New Roman" w:hAnsi="Times New Roman"/>
                <w:i/>
                <w:iCs/>
              </w:rPr>
              <w:t>(Uveďte typ a spôsob zabezpečenia vzdelávacích aktivít.)</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bidi w:val="0"/>
              <w:rPr>
                <w:rFonts w:ascii="Times New Roman" w:hAnsi="Times New Roman"/>
                <w:iCs/>
              </w:rPr>
            </w:pPr>
            <w:r w:rsidRPr="00E24034">
              <w:rPr>
                <w:rFonts w:ascii="Times New Roman" w:hAnsi="Times New Roman"/>
                <w:iCs/>
              </w:rPr>
              <w:t>Nie</w:t>
            </w:r>
          </w:p>
          <w:p w:rsidR="007D1F4F" w:rsidRPr="00E24034" w:rsidP="001370D0">
            <w:pPr>
              <w:bidi w:val="0"/>
              <w:jc w:val="both"/>
              <w:rPr>
                <w:rFonts w:ascii="Times New Roman" w:hAnsi="Times New Roman"/>
                <w:iCs/>
              </w:rPr>
            </w:pPr>
            <w:r w:rsidRPr="00E24034">
              <w:rPr>
                <w:rFonts w:ascii="Times New Roman" w:hAnsi="Times New Roman"/>
                <w:iCs/>
              </w:rPr>
              <w:t xml:space="preserve"> </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bidi w:val="0"/>
              <w:jc w:val="both"/>
              <w:rPr>
                <w:rFonts w:ascii="Times New Roman" w:hAnsi="Times New Roman"/>
              </w:rPr>
            </w:pPr>
            <w:r w:rsidRPr="00E24034">
              <w:rPr>
                <w:rFonts w:ascii="Times New Roman" w:hAnsi="Times New Roman"/>
                <w:b/>
              </w:rPr>
              <w:t>6.5.</w:t>
            </w:r>
            <w:r w:rsidRPr="00E24034">
              <w:rPr>
                <w:rFonts w:ascii="Times New Roman" w:hAnsi="Times New Roman"/>
              </w:rPr>
              <w:t xml:space="preserve"> Zabezpečuje sa podporná a propagačná aktivita zameraná na zvyšovanie povedomia o informatizácii a IKT?</w:t>
            </w:r>
          </w:p>
          <w:p w:rsidR="007D1F4F" w:rsidRPr="00E24034" w:rsidP="001370D0">
            <w:pPr>
              <w:bidi w:val="0"/>
              <w:spacing w:line="20" w:lineRule="atLeast"/>
              <w:jc w:val="both"/>
              <w:rPr>
                <w:rFonts w:ascii="Times New Roman" w:hAnsi="Times New Roman"/>
                <w:color w:val="FFFFFF"/>
              </w:rPr>
            </w:pPr>
            <w:r w:rsidRPr="00E24034">
              <w:rPr>
                <w:rFonts w:ascii="Times New Roman" w:hAnsi="Times New Roman"/>
                <w:i/>
                <w:iCs/>
              </w:rPr>
              <w:t>(Uveďte typ a spôsob zabezpečenia propagačných aktivít.)</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bidi w:val="0"/>
              <w:jc w:val="both"/>
              <w:rPr>
                <w:rFonts w:ascii="Times New Roman" w:hAnsi="Times New Roman"/>
                <w:iCs/>
              </w:rPr>
            </w:pPr>
            <w:r w:rsidRPr="00E24034">
              <w:rPr>
                <w:rFonts w:ascii="Times New Roman" w:hAnsi="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bidi w:val="0"/>
              <w:jc w:val="both"/>
              <w:rPr>
                <w:rFonts w:ascii="Times New Roman" w:hAnsi="Times New Roman"/>
              </w:rPr>
            </w:pPr>
            <w:r w:rsidRPr="00E24034">
              <w:rPr>
                <w:rFonts w:ascii="Times New Roman" w:hAnsi="Times New Roman"/>
                <w:b/>
              </w:rPr>
              <w:t>6.6.</w:t>
            </w:r>
            <w:r w:rsidRPr="00E24034">
              <w:rPr>
                <w:rFonts w:ascii="Times New Roman" w:hAnsi="Times New Roman"/>
              </w:rPr>
              <w:t xml:space="preserve"> Zabezpečuje/zohľadňuje/zlepšuje sa prístup znevýhodnených osôb k službám informačnej spoločnosti?</w:t>
            </w:r>
          </w:p>
          <w:p w:rsidR="007D1F4F" w:rsidRPr="00E24034" w:rsidP="001370D0">
            <w:pPr>
              <w:bidi w:val="0"/>
              <w:spacing w:line="20" w:lineRule="atLeast"/>
              <w:jc w:val="both"/>
              <w:rPr>
                <w:rFonts w:ascii="Times New Roman" w:hAnsi="Times New Roman"/>
              </w:rPr>
            </w:pPr>
            <w:r w:rsidRPr="00E24034">
              <w:rPr>
                <w:rFonts w:ascii="Times New Roman" w:hAnsi="Times New Roman"/>
                <w:i/>
                <w:iCs/>
              </w:rPr>
              <w:t>(Uveďte spôsob sprístupnenia digitálneho prostredia.)</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bidi w:val="0"/>
              <w:jc w:val="both"/>
              <w:rPr>
                <w:rFonts w:ascii="Times New Roman" w:hAnsi="Times New Roman"/>
                <w:iCs/>
              </w:rPr>
            </w:pPr>
            <w:r w:rsidRPr="00E24034">
              <w:rPr>
                <w:rFonts w:ascii="Times New Roman" w:hAnsi="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7D1F4F" w:rsidRPr="00E24034" w:rsidP="001370D0">
            <w:pPr>
              <w:bidi w:val="0"/>
              <w:spacing w:line="20" w:lineRule="atLeast"/>
              <w:jc w:val="both"/>
              <w:rPr>
                <w:rFonts w:ascii="Times New Roman" w:hAnsi="Times New Roman"/>
                <w:b/>
              </w:rPr>
            </w:pPr>
            <w:r w:rsidRPr="00E24034">
              <w:rPr>
                <w:rFonts w:ascii="Times New Roman" w:hAnsi="Times New Roman"/>
                <w:b/>
              </w:rPr>
              <w:t>Infraštruktúra</w:t>
            </w:r>
          </w:p>
        </w:tc>
        <w:tc>
          <w:tcPr>
            <w:tcW w:w="413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7D1F4F" w:rsidRPr="00E24034" w:rsidP="001370D0">
            <w:pPr>
              <w:bidi w:val="0"/>
              <w:jc w:val="both"/>
              <w:rPr>
                <w:rFonts w:ascii="Times New Roman" w:hAnsi="Times New Roman"/>
                <w:b/>
                <w:iCs/>
              </w:rPr>
            </w:pP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bidi w:val="0"/>
              <w:jc w:val="both"/>
              <w:rPr>
                <w:rFonts w:ascii="Times New Roman" w:hAnsi="Times New Roman"/>
              </w:rPr>
            </w:pPr>
            <w:r w:rsidRPr="00E24034">
              <w:rPr>
                <w:rFonts w:ascii="Times New Roman" w:hAnsi="Times New Roman"/>
                <w:b/>
              </w:rPr>
              <w:t>6.7.</w:t>
            </w:r>
            <w:r w:rsidRPr="00E24034">
              <w:rPr>
                <w:rFonts w:ascii="Times New Roman" w:hAnsi="Times New Roman"/>
              </w:rPr>
              <w:t xml:space="preserve"> Rozširuje, inovuje, vytvára alebo zavádza sa nový informačný systém?</w:t>
            </w:r>
          </w:p>
          <w:p w:rsidR="007D1F4F" w:rsidRPr="00E24034" w:rsidP="001370D0">
            <w:pPr>
              <w:bidi w:val="0"/>
              <w:spacing w:line="20" w:lineRule="atLeast"/>
              <w:jc w:val="both"/>
              <w:rPr>
                <w:rFonts w:ascii="Times New Roman" w:hAnsi="Times New Roman"/>
              </w:rPr>
            </w:pPr>
            <w:r w:rsidRPr="00E24034">
              <w:rPr>
                <w:rFonts w:ascii="Times New Roman" w:hAnsi="Times New Roman"/>
                <w:i/>
                <w:iCs/>
              </w:rPr>
              <w:t>(Uveďte jeho funkciu.)</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bidi w:val="0"/>
              <w:jc w:val="both"/>
              <w:rPr>
                <w:rFonts w:ascii="Times New Roman" w:hAnsi="Times New Roman"/>
                <w:iCs/>
              </w:rPr>
            </w:pPr>
            <w:r w:rsidRPr="00E24034">
              <w:rPr>
                <w:rFonts w:ascii="Times New Roman" w:hAnsi="Times New Roman"/>
                <w:iCs/>
              </w:rPr>
              <w:t>Áno. Vytvára sa centrálny register účtovných závierok za účelom jednorazového predkladania účtovných závierok do registra v elektronickej forme a čerpania potrebných údajov z tohto registra dotknutými subjektmi. Realizácia registra umožní spracovávať údaje z účtovných závierok PO a FO na jednom mieste a poskytne komplexný obraz o výsledkoch ich hospodárenia.</w:t>
            </w:r>
            <w:r w:rsidRPr="00E24034" w:rsidR="00056D87">
              <w:rPr>
                <w:rFonts w:ascii="Times New Roman" w:hAnsi="Times New Roman"/>
                <w:iCs/>
              </w:rPr>
              <w:t xml:space="preserve"> Register bude ďalej obsahovať výročné správy k účtovným závierkam a výročné správy obcí a VÚC. Správcom registra bude MF SR, ktoré jeho vedením poverí svoju rozpočtovú organizáciu - Datacentrum.</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bidi w:val="0"/>
              <w:jc w:val="both"/>
              <w:rPr>
                <w:rFonts w:ascii="Times New Roman" w:hAnsi="Times New Roman"/>
              </w:rPr>
            </w:pPr>
            <w:r w:rsidRPr="00E24034">
              <w:rPr>
                <w:rFonts w:ascii="Times New Roman" w:hAnsi="Times New Roman"/>
                <w:b/>
              </w:rPr>
              <w:t>6.8.</w:t>
            </w:r>
            <w:r w:rsidRPr="00E24034">
              <w:rPr>
                <w:rFonts w:ascii="Times New Roman" w:hAnsi="Times New Roman"/>
              </w:rPr>
              <w:t xml:space="preserve"> Rozširuje sa prístupnosť k internetu?</w:t>
            </w:r>
          </w:p>
          <w:p w:rsidR="007D1F4F" w:rsidRPr="00E24034" w:rsidP="001370D0">
            <w:pPr>
              <w:bidi w:val="0"/>
              <w:spacing w:line="20" w:lineRule="atLeast"/>
              <w:jc w:val="both"/>
              <w:rPr>
                <w:rFonts w:ascii="Times New Roman" w:hAnsi="Times New Roman"/>
              </w:rPr>
            </w:pPr>
            <w:r w:rsidRPr="00E24034">
              <w:rPr>
                <w:rFonts w:ascii="Times New Roman" w:hAnsi="Times New Roman"/>
                <w:i/>
                <w:iCs/>
              </w:rPr>
              <w:t>(Uveďte spôsob rozširovania prístupnosti.)</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bidi w:val="0"/>
              <w:jc w:val="both"/>
              <w:rPr>
                <w:rFonts w:ascii="Times New Roman" w:hAnsi="Times New Roman"/>
                <w:iCs/>
              </w:rPr>
            </w:pPr>
            <w:r w:rsidRPr="00E24034">
              <w:rPr>
                <w:rFonts w:ascii="Times New Roman" w:hAnsi="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bidi w:val="0"/>
              <w:rPr>
                <w:rFonts w:ascii="Times New Roman" w:hAnsi="Times New Roman"/>
              </w:rPr>
            </w:pPr>
            <w:r w:rsidRPr="00E24034">
              <w:rPr>
                <w:rFonts w:ascii="Times New Roman" w:hAnsi="Times New Roman"/>
                <w:b/>
              </w:rPr>
              <w:t>6.9.</w:t>
            </w:r>
            <w:r w:rsidRPr="00E24034">
              <w:rPr>
                <w:rFonts w:ascii="Times New Roman" w:hAnsi="Times New Roman"/>
              </w:rPr>
              <w:t xml:space="preserve"> Rozširuje sa prístupnosť k elektronickým službám?</w:t>
            </w:r>
          </w:p>
          <w:p w:rsidR="007D1F4F" w:rsidRPr="00E24034" w:rsidP="001370D0">
            <w:pPr>
              <w:bidi w:val="0"/>
              <w:spacing w:line="20" w:lineRule="atLeast"/>
              <w:rPr>
                <w:rFonts w:ascii="Times New Roman" w:hAnsi="Times New Roman"/>
              </w:rPr>
            </w:pPr>
            <w:r w:rsidRPr="00E24034">
              <w:rPr>
                <w:rFonts w:ascii="Times New Roman" w:hAnsi="Times New Roman"/>
                <w:i/>
                <w:iCs/>
              </w:rPr>
              <w:t>(Uveďte spôsob rozširovania prístupnosti.)</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bidi w:val="0"/>
              <w:jc w:val="both"/>
              <w:rPr>
                <w:rFonts w:ascii="Times New Roman" w:hAnsi="Times New Roman"/>
                <w:iCs/>
              </w:rPr>
            </w:pPr>
            <w:r w:rsidRPr="00E24034">
              <w:rPr>
                <w:rFonts w:ascii="Times New Roman" w:hAnsi="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bidi w:val="0"/>
              <w:jc w:val="both"/>
              <w:rPr>
                <w:rFonts w:ascii="Times New Roman" w:hAnsi="Times New Roman"/>
              </w:rPr>
            </w:pPr>
            <w:r w:rsidRPr="00E24034">
              <w:rPr>
                <w:rFonts w:ascii="Times New Roman" w:hAnsi="Times New Roman"/>
                <w:b/>
              </w:rPr>
              <w:t>6.10.</w:t>
            </w:r>
            <w:r w:rsidRPr="00E24034">
              <w:rPr>
                <w:rFonts w:ascii="Times New Roman" w:hAnsi="Times New Roman"/>
              </w:rPr>
              <w:t xml:space="preserve"> Zabezpečuje sa technická interoperabilita?</w:t>
            </w:r>
          </w:p>
          <w:p w:rsidR="007D1F4F" w:rsidRPr="00E24034" w:rsidP="001370D0">
            <w:pPr>
              <w:bidi w:val="0"/>
              <w:spacing w:line="20" w:lineRule="atLeast"/>
              <w:jc w:val="both"/>
              <w:rPr>
                <w:rFonts w:ascii="Times New Roman" w:hAnsi="Times New Roman"/>
              </w:rPr>
            </w:pPr>
            <w:r w:rsidRPr="00E24034">
              <w:rPr>
                <w:rFonts w:ascii="Times New Roman" w:hAnsi="Times New Roman"/>
                <w:i/>
                <w:iCs/>
              </w:rPr>
              <w:t>(Uveďte spôsob jej zabezpečenia.)</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bidi w:val="0"/>
              <w:jc w:val="both"/>
              <w:rPr>
                <w:rFonts w:ascii="Times New Roman" w:hAnsi="Times New Roman"/>
                <w:iCs/>
              </w:rPr>
            </w:pPr>
            <w:r w:rsidRPr="00E24034">
              <w:rPr>
                <w:rFonts w:ascii="Times New Roman" w:hAnsi="Times New Roman"/>
                <w:iCs/>
              </w:rPr>
              <w:t>Áno, RÚZ bude využívať referenčné údaje a referenčné prepojenia z iných základných registrov, existujúcu aplikačno-technologickú infraštruktúru DataCentra a komunikačných kanálov (napr. Finet II pre prepojenie so systémom DÚ SR, Govnet pre komunikáciu registra a s ďalšími rezortnými informačnými systémami a Internet pre sprístupnenie výstupov registra ďalším subjektom )</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bidi w:val="0"/>
              <w:jc w:val="both"/>
              <w:rPr>
                <w:rFonts w:ascii="Times New Roman" w:hAnsi="Times New Roman"/>
              </w:rPr>
            </w:pPr>
            <w:r w:rsidRPr="00E24034">
              <w:rPr>
                <w:rFonts w:ascii="Times New Roman" w:hAnsi="Times New Roman"/>
                <w:b/>
              </w:rPr>
              <w:t>6.11.</w:t>
            </w:r>
            <w:r w:rsidRPr="00E24034">
              <w:rPr>
                <w:rFonts w:ascii="Times New Roman" w:hAnsi="Times New Roman"/>
              </w:rPr>
              <w:t xml:space="preserve"> Zvyšuje sa bezpečnosť IT?</w:t>
            </w:r>
          </w:p>
          <w:p w:rsidR="007D1F4F" w:rsidRPr="00E24034" w:rsidP="001370D0">
            <w:pPr>
              <w:bidi w:val="0"/>
              <w:spacing w:line="20" w:lineRule="atLeast"/>
              <w:jc w:val="both"/>
              <w:rPr>
                <w:rFonts w:ascii="Times New Roman" w:hAnsi="Times New Roman"/>
              </w:rPr>
            </w:pPr>
            <w:r w:rsidRPr="00E24034">
              <w:rPr>
                <w:rFonts w:ascii="Times New Roman" w:hAnsi="Times New Roman"/>
              </w:rPr>
              <w:t>(</w:t>
            </w:r>
            <w:r w:rsidRPr="00E24034">
              <w:rPr>
                <w:rFonts w:ascii="Times New Roman" w:hAnsi="Times New Roman"/>
                <w:i/>
                <w:iCs/>
              </w:rPr>
              <w:t>Uveďte spôsob zvýšenia bezpečnosti a ochrany IT.)</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tabs>
                <w:tab w:val="left" w:pos="505"/>
              </w:tabs>
              <w:bidi w:val="0"/>
              <w:jc w:val="both"/>
              <w:rPr>
                <w:rFonts w:ascii="Times New Roman" w:hAnsi="Times New Roman"/>
                <w:iCs/>
              </w:rPr>
            </w:pPr>
            <w:r w:rsidRPr="00E24034">
              <w:rPr>
                <w:rFonts w:ascii="Times New Roman" w:hAnsi="Times New Roman"/>
                <w:iCs/>
              </w:rPr>
              <w:t>Áno, predpokladá sa doplnenie bezpečnostných prvkov ako šifrovanie údajov a garantovaného doručenia.</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bidi w:val="0"/>
              <w:jc w:val="both"/>
              <w:rPr>
                <w:rFonts w:ascii="Times New Roman" w:hAnsi="Times New Roman"/>
              </w:rPr>
            </w:pPr>
            <w:r w:rsidRPr="00E24034">
              <w:rPr>
                <w:rFonts w:ascii="Times New Roman" w:hAnsi="Times New Roman"/>
                <w:b/>
              </w:rPr>
              <w:t>6.12.</w:t>
            </w:r>
            <w:r w:rsidRPr="00E24034">
              <w:rPr>
                <w:rFonts w:ascii="Times New Roman" w:hAnsi="Times New Roman"/>
              </w:rPr>
              <w:t xml:space="preserve"> Rozširuje sa technická infraštruktúra?</w:t>
            </w:r>
          </w:p>
          <w:p w:rsidR="007D1F4F" w:rsidRPr="00E24034" w:rsidP="001370D0">
            <w:pPr>
              <w:bidi w:val="0"/>
              <w:spacing w:line="20" w:lineRule="atLeast"/>
              <w:jc w:val="both"/>
              <w:rPr>
                <w:rFonts w:ascii="Times New Roman" w:hAnsi="Times New Roman"/>
              </w:rPr>
            </w:pPr>
            <w:r w:rsidRPr="00E24034">
              <w:rPr>
                <w:rFonts w:ascii="Times New Roman" w:hAnsi="Times New Roman"/>
              </w:rPr>
              <w:t>(</w:t>
            </w:r>
            <w:r w:rsidRPr="00E24034">
              <w:rPr>
                <w:rFonts w:ascii="Times New Roman" w:hAnsi="Times New Roman"/>
                <w:i/>
                <w:iCs/>
              </w:rPr>
              <w:t>Uveďte stručný popis zavádzanej infraštruktúry.)</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bidi w:val="0"/>
              <w:jc w:val="both"/>
              <w:rPr>
                <w:rFonts w:ascii="Times New Roman" w:hAnsi="Times New Roman"/>
                <w:iCs/>
              </w:rPr>
            </w:pPr>
            <w:r w:rsidRPr="00E24034">
              <w:rPr>
                <w:rFonts w:ascii="Times New Roman" w:hAnsi="Times New Roman"/>
                <w:iCs/>
              </w:rPr>
              <w:t>Áno,</w:t>
            </w:r>
          </w:p>
          <w:p w:rsidR="007D1F4F" w:rsidRPr="00E24034" w:rsidP="001370D0">
            <w:pPr>
              <w:bidi w:val="0"/>
              <w:jc w:val="both"/>
              <w:rPr>
                <w:rFonts w:ascii="Times New Roman" w:hAnsi="Times New Roman"/>
                <w:iCs/>
              </w:rPr>
            </w:pPr>
            <w:r w:rsidRPr="00E24034">
              <w:rPr>
                <w:rFonts w:ascii="Times New Roman" w:hAnsi="Times New Roman"/>
                <w:iCs/>
              </w:rPr>
              <w:t>predpokladá sa dobudovanie softvéru, hardvéru a relevantných aplikácií ako aj vytvorenie nového softvéru umožňujúceho elektronické vypĺňanie účtovnej závierky.</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7D1F4F" w:rsidRPr="00E24034" w:rsidP="001370D0">
            <w:pPr>
              <w:bidi w:val="0"/>
              <w:spacing w:line="20" w:lineRule="atLeast"/>
              <w:rPr>
                <w:rFonts w:ascii="Times New Roman" w:hAnsi="Times New Roman"/>
                <w:b/>
                <w:color w:val="FFFFFF"/>
              </w:rPr>
            </w:pPr>
            <w:r w:rsidRPr="00E24034">
              <w:rPr>
                <w:rFonts w:ascii="Times New Roman" w:hAnsi="Times New Roman"/>
                <w:b/>
                <w:color w:val="FFFFFF"/>
              </w:rPr>
              <w:t>Riadenie procesu informatizácie</w:t>
            </w:r>
          </w:p>
        </w:tc>
        <w:tc>
          <w:tcPr>
            <w:tcW w:w="413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7D1F4F" w:rsidRPr="00E24034" w:rsidP="001370D0">
            <w:pPr>
              <w:bidi w:val="0"/>
              <w:jc w:val="both"/>
              <w:rPr>
                <w:rFonts w:ascii="Times New Roman" w:hAnsi="Times New Roman"/>
                <w:b/>
              </w:rPr>
            </w:pP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bidi w:val="0"/>
              <w:jc w:val="both"/>
              <w:rPr>
                <w:rFonts w:ascii="Times New Roman" w:hAnsi="Times New Roman"/>
              </w:rPr>
            </w:pPr>
            <w:r w:rsidRPr="00E24034">
              <w:rPr>
                <w:rFonts w:ascii="Times New Roman" w:hAnsi="Times New Roman"/>
                <w:b/>
              </w:rPr>
              <w:t>6.13.</w:t>
            </w:r>
            <w:r w:rsidRPr="00E24034">
              <w:rPr>
                <w:rFonts w:ascii="Times New Roman" w:hAnsi="Times New Roman"/>
              </w:rPr>
              <w:t xml:space="preserve"> Predpokladajú sa zmeny v riadení procesu informatizácie?</w:t>
            </w:r>
          </w:p>
          <w:p w:rsidR="007D1F4F" w:rsidRPr="00E24034" w:rsidP="001370D0">
            <w:pPr>
              <w:bidi w:val="0"/>
              <w:spacing w:line="20" w:lineRule="atLeast"/>
              <w:jc w:val="both"/>
              <w:rPr>
                <w:rFonts w:ascii="Times New Roman" w:hAnsi="Times New Roman"/>
              </w:rPr>
            </w:pPr>
            <w:r w:rsidRPr="00E24034">
              <w:rPr>
                <w:rFonts w:ascii="Times New Roman" w:hAnsi="Times New Roman"/>
                <w:i/>
                <w:iCs/>
              </w:rPr>
              <w:t>(Uveďte popis zmien.)</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bidi w:val="0"/>
              <w:jc w:val="both"/>
              <w:rPr>
                <w:rFonts w:ascii="Times New Roman" w:hAnsi="Times New Roman"/>
                <w:iCs/>
              </w:rPr>
            </w:pPr>
            <w:r w:rsidRPr="00E24034">
              <w:rPr>
                <w:rFonts w:ascii="Times New Roman" w:hAnsi="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7D1F4F" w:rsidRPr="00E24034" w:rsidP="001370D0">
            <w:pPr>
              <w:bidi w:val="0"/>
              <w:spacing w:line="20" w:lineRule="atLeast"/>
              <w:jc w:val="both"/>
              <w:rPr>
                <w:rFonts w:ascii="Times New Roman" w:hAnsi="Times New Roman"/>
                <w:b/>
                <w:color w:val="FFFFFF"/>
              </w:rPr>
            </w:pPr>
            <w:r w:rsidRPr="00E24034">
              <w:rPr>
                <w:rFonts w:ascii="Times New Roman" w:hAnsi="Times New Roman"/>
                <w:b/>
                <w:color w:val="FFFFFF"/>
              </w:rPr>
              <w:t>Financovanie procesu informatizácie</w:t>
            </w:r>
          </w:p>
        </w:tc>
        <w:tc>
          <w:tcPr>
            <w:tcW w:w="413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7D1F4F" w:rsidRPr="00E24034" w:rsidP="001370D0">
            <w:pPr>
              <w:bidi w:val="0"/>
              <w:jc w:val="both"/>
              <w:rPr>
                <w:rFonts w:ascii="Times New Roman" w:hAnsi="Times New Roman"/>
                <w:b/>
                <w:iCs/>
              </w:rPr>
            </w:pP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bidi w:val="0"/>
              <w:rPr>
                <w:rFonts w:ascii="Times New Roman" w:hAnsi="Times New Roman"/>
              </w:rPr>
            </w:pPr>
            <w:r w:rsidRPr="00E24034">
              <w:rPr>
                <w:rFonts w:ascii="Times New Roman" w:hAnsi="Times New Roman"/>
                <w:b/>
              </w:rPr>
              <w:t>6.14.</w:t>
            </w:r>
            <w:r w:rsidRPr="00E24034">
              <w:rPr>
                <w:rFonts w:ascii="Times New Roman" w:hAnsi="Times New Roman"/>
              </w:rPr>
              <w:t xml:space="preserve"> Vyžaduje si proces informatizácie  finančné investície?</w:t>
            </w:r>
          </w:p>
          <w:p w:rsidR="007D1F4F" w:rsidRPr="00E24034" w:rsidP="001370D0">
            <w:pPr>
              <w:bidi w:val="0"/>
              <w:spacing w:line="20" w:lineRule="atLeast"/>
              <w:rPr>
                <w:rFonts w:ascii="Times New Roman" w:hAnsi="Times New Roman"/>
              </w:rPr>
            </w:pPr>
            <w:r w:rsidRPr="00E24034">
              <w:rPr>
                <w:rFonts w:ascii="Times New Roman" w:hAnsi="Times New Roman"/>
                <w:i/>
                <w:iCs/>
              </w:rPr>
              <w:t>(Popíšte príslušnú úroveň financovania.)</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bidi w:val="0"/>
              <w:jc w:val="both"/>
              <w:rPr>
                <w:rFonts w:ascii="Times New Roman" w:hAnsi="Times New Roman"/>
                <w:iCs/>
              </w:rPr>
            </w:pPr>
            <w:r w:rsidRPr="00E24034">
              <w:rPr>
                <w:rFonts w:ascii="Times New Roman" w:hAnsi="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7D1F4F" w:rsidRPr="00E24034" w:rsidP="001370D0">
            <w:pPr>
              <w:bidi w:val="0"/>
              <w:spacing w:line="20" w:lineRule="atLeast"/>
              <w:jc w:val="both"/>
              <w:rPr>
                <w:rFonts w:ascii="Times New Roman" w:hAnsi="Times New Roman"/>
                <w:b/>
                <w:color w:val="FFFFFF"/>
              </w:rPr>
            </w:pPr>
            <w:r w:rsidRPr="00E24034">
              <w:rPr>
                <w:rFonts w:ascii="Times New Roman" w:hAnsi="Times New Roman"/>
                <w:b/>
                <w:color w:val="FFFFFF"/>
              </w:rPr>
              <w:t>Legislatívne prostredie procesu informatizácie</w:t>
            </w:r>
          </w:p>
        </w:tc>
        <w:tc>
          <w:tcPr>
            <w:tcW w:w="413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7D1F4F" w:rsidRPr="00E24034" w:rsidP="001370D0">
            <w:pPr>
              <w:bidi w:val="0"/>
              <w:jc w:val="both"/>
              <w:rPr>
                <w:rFonts w:ascii="Times New Roman" w:hAnsi="Times New Roman"/>
                <w:b/>
                <w:i/>
                <w:iCs/>
              </w:rPr>
            </w:pPr>
          </w:p>
        </w:tc>
      </w:tr>
      <w:tr>
        <w:tblPrEx>
          <w:tblW w:w="9371" w:type="dxa"/>
          <w:tblInd w:w="55" w:type="dxa"/>
          <w:tblCellMar>
            <w:top w:w="28" w:type="dxa"/>
            <w:left w:w="70" w:type="dxa"/>
            <w:bottom w:w="28" w:type="dxa"/>
            <w:right w:w="70" w:type="dxa"/>
          </w:tblCellMar>
        </w:tblPrEx>
        <w:trPr>
          <w:trHeight w:val="531"/>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370D0">
            <w:pPr>
              <w:bidi w:val="0"/>
              <w:rPr>
                <w:rFonts w:ascii="Times New Roman" w:hAnsi="Times New Roman"/>
              </w:rPr>
            </w:pPr>
            <w:r w:rsidRPr="00E24034">
              <w:rPr>
                <w:rFonts w:ascii="Times New Roman" w:hAnsi="Times New Roman"/>
                <w:b/>
              </w:rPr>
              <w:t>6.15.</w:t>
            </w:r>
            <w:r w:rsidRPr="00E24034">
              <w:rPr>
                <w:rFonts w:ascii="Times New Roman" w:hAnsi="Times New Roman"/>
              </w:rPr>
              <w:t xml:space="preserve"> Predpokladá nelegislatívny materiál potrebu úpravy legislatívneho prostredia  procesu informatizácie?</w:t>
            </w:r>
          </w:p>
          <w:p w:rsidR="007D1F4F" w:rsidRPr="00E24034" w:rsidP="001370D0">
            <w:pPr>
              <w:bidi w:val="0"/>
              <w:spacing w:line="20" w:lineRule="atLeast"/>
              <w:rPr>
                <w:rFonts w:ascii="Times New Roman" w:hAnsi="Times New Roman"/>
              </w:rPr>
            </w:pPr>
            <w:r w:rsidRPr="00E24034">
              <w:rPr>
                <w:rFonts w:ascii="Times New Roman" w:hAnsi="Times New Roman"/>
                <w:i/>
                <w:iCs/>
              </w:rPr>
              <w:t>(Stručne popíšte navrhované legislatívne zmeny.)</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7D1F4F" w:rsidRPr="00E24034" w:rsidP="001A2EBD">
            <w:pPr>
              <w:bidi w:val="0"/>
              <w:jc w:val="both"/>
              <w:rPr>
                <w:rFonts w:ascii="Times New Roman" w:hAnsi="Times New Roman"/>
                <w:iCs/>
              </w:rPr>
            </w:pPr>
            <w:r w:rsidRPr="00E24034" w:rsidR="00056D87">
              <w:rPr>
                <w:rFonts w:ascii="Times New Roman" w:hAnsi="Times New Roman"/>
                <w:iCs/>
              </w:rPr>
              <w:t xml:space="preserve">Nie. </w:t>
            </w:r>
            <w:r w:rsidRPr="00E24034" w:rsidR="00056D87">
              <w:rPr>
                <w:rFonts w:ascii="Times New Roman" w:hAnsi="Times New Roman"/>
              </w:rPr>
              <w:t>Nejde o nelegislatívny materiál. Na základe zmeny zákona o účtovníctve sa však navrhujú legislatívne zmeny v 4</w:t>
            </w:r>
            <w:r w:rsidR="001A2EBD">
              <w:rPr>
                <w:rFonts w:ascii="Times New Roman" w:hAnsi="Times New Roman"/>
              </w:rPr>
              <w:t>1</w:t>
            </w:r>
            <w:r w:rsidRPr="00E24034" w:rsidR="00056D87">
              <w:rPr>
                <w:rFonts w:ascii="Times New Roman" w:hAnsi="Times New Roman"/>
              </w:rPr>
              <w:t xml:space="preserve"> zákonoch.</w:t>
            </w:r>
          </w:p>
        </w:tc>
      </w:tr>
    </w:tbl>
    <w:p w:rsidR="002B6176" w:rsidP="00F26B77">
      <w:pPr>
        <w:bidi w:val="0"/>
        <w:jc w:val="center"/>
        <w:rPr>
          <w:rFonts w:ascii="Times New Roman" w:hAnsi="Times New Roman"/>
          <w:b/>
          <w:bCs/>
        </w:rPr>
      </w:pPr>
    </w:p>
    <w:p w:rsidR="0091339E" w:rsidP="00F26B77">
      <w:pPr>
        <w:bidi w:val="0"/>
        <w:jc w:val="center"/>
        <w:rPr>
          <w:rFonts w:ascii="Times New Roman" w:hAnsi="Times New Roman"/>
          <w:b/>
          <w:bCs/>
        </w:rPr>
      </w:pPr>
    </w:p>
    <w:p w:rsidR="0091339E" w:rsidP="00F26B77">
      <w:pPr>
        <w:bidi w:val="0"/>
        <w:jc w:val="center"/>
        <w:rPr>
          <w:rFonts w:ascii="Times New Roman" w:hAnsi="Times New Roman"/>
          <w:b/>
          <w:bCs/>
        </w:rPr>
      </w:pPr>
    </w:p>
    <w:p w:rsidR="0091339E" w:rsidP="00F26B77">
      <w:pPr>
        <w:bidi w:val="0"/>
        <w:jc w:val="center"/>
        <w:rPr>
          <w:rFonts w:ascii="Times New Roman" w:hAnsi="Times New Roman"/>
          <w:b/>
          <w:bCs/>
        </w:rPr>
      </w:pPr>
    </w:p>
    <w:p w:rsidR="0091339E" w:rsidP="00F26B77">
      <w:pPr>
        <w:bidi w:val="0"/>
        <w:jc w:val="center"/>
        <w:rPr>
          <w:rFonts w:ascii="Times New Roman" w:hAnsi="Times New Roman"/>
          <w:b/>
          <w:bCs/>
        </w:rPr>
      </w:pPr>
    </w:p>
    <w:p w:rsidR="0091339E" w:rsidP="00F26B77">
      <w:pPr>
        <w:bidi w:val="0"/>
        <w:jc w:val="center"/>
        <w:rPr>
          <w:rFonts w:ascii="Times New Roman" w:hAnsi="Times New Roman"/>
          <w:b/>
          <w:bCs/>
        </w:rPr>
      </w:pPr>
    </w:p>
    <w:p w:rsidR="0091339E" w:rsidP="00F26B77">
      <w:pPr>
        <w:bidi w:val="0"/>
        <w:jc w:val="center"/>
        <w:rPr>
          <w:rFonts w:ascii="Times New Roman" w:hAnsi="Times New Roman"/>
          <w:b/>
          <w:bCs/>
        </w:rPr>
      </w:pPr>
    </w:p>
    <w:p w:rsidR="0091339E" w:rsidP="00F26B77">
      <w:pPr>
        <w:bidi w:val="0"/>
        <w:jc w:val="center"/>
        <w:rPr>
          <w:rFonts w:ascii="Times New Roman" w:hAnsi="Times New Roman"/>
          <w:b/>
          <w:bCs/>
        </w:rPr>
      </w:pPr>
    </w:p>
    <w:p w:rsidR="0091339E" w:rsidP="00F26B77">
      <w:pPr>
        <w:bidi w:val="0"/>
        <w:jc w:val="center"/>
        <w:rPr>
          <w:rFonts w:ascii="Times New Roman" w:hAnsi="Times New Roman"/>
          <w:b/>
          <w:bCs/>
        </w:rPr>
      </w:pPr>
    </w:p>
    <w:p w:rsidR="0091339E" w:rsidP="00F26B77">
      <w:pPr>
        <w:bidi w:val="0"/>
        <w:jc w:val="center"/>
        <w:rPr>
          <w:rFonts w:ascii="Times New Roman" w:hAnsi="Times New Roman"/>
          <w:b/>
          <w:bCs/>
        </w:rPr>
      </w:pPr>
    </w:p>
    <w:p w:rsidR="0091339E" w:rsidP="00F26B77">
      <w:pPr>
        <w:bidi w:val="0"/>
        <w:jc w:val="center"/>
        <w:rPr>
          <w:rFonts w:ascii="Times New Roman" w:hAnsi="Times New Roman"/>
          <w:b/>
          <w:bCs/>
        </w:rPr>
      </w:pPr>
    </w:p>
    <w:p w:rsidR="00F26B77" w:rsidRPr="00E24034" w:rsidP="00F26B77">
      <w:pPr>
        <w:bidi w:val="0"/>
        <w:jc w:val="center"/>
        <w:rPr>
          <w:rFonts w:ascii="Times New Roman" w:hAnsi="Times New Roman"/>
          <w:b/>
          <w:bCs/>
        </w:rPr>
      </w:pPr>
      <w:r w:rsidRPr="00E24034">
        <w:rPr>
          <w:rFonts w:ascii="Times New Roman" w:hAnsi="Times New Roman"/>
          <w:b/>
          <w:bCs/>
        </w:rPr>
        <w:t>DOLOŽKA ZLUČITEĽNOSTI</w:t>
      </w:r>
    </w:p>
    <w:p w:rsidR="00F26B77" w:rsidRPr="00E24034" w:rsidP="00F26B77">
      <w:pPr>
        <w:bidi w:val="0"/>
        <w:jc w:val="center"/>
        <w:rPr>
          <w:rFonts w:ascii="Times New Roman" w:hAnsi="Times New Roman"/>
          <w:bCs/>
        </w:rPr>
      </w:pPr>
      <w:r w:rsidRPr="00E24034">
        <w:rPr>
          <w:rFonts w:ascii="Times New Roman" w:hAnsi="Times New Roman"/>
        </w:rPr>
        <w:t xml:space="preserve">k </w:t>
      </w:r>
      <w:r w:rsidRPr="00E24034" w:rsidR="00B1773A">
        <w:rPr>
          <w:rFonts w:ascii="Times New Roman" w:hAnsi="Times New Roman"/>
        </w:rPr>
        <w:t xml:space="preserve">návrhu zákona, ktorým sa </w:t>
      </w:r>
      <w:r w:rsidRPr="00E24034">
        <w:rPr>
          <w:rFonts w:ascii="Times New Roman" w:hAnsi="Times New Roman"/>
        </w:rPr>
        <w:t> </w:t>
      </w:r>
      <w:r w:rsidRPr="00E24034" w:rsidR="002B0224">
        <w:rPr>
          <w:rFonts w:ascii="Times New Roman" w:hAnsi="Times New Roman"/>
        </w:rPr>
        <w:t xml:space="preserve">mení a </w:t>
      </w:r>
      <w:r w:rsidRPr="00E24034">
        <w:rPr>
          <w:rFonts w:ascii="Times New Roman" w:hAnsi="Times New Roman"/>
        </w:rPr>
        <w:t>dopĺňa zákon č. 431/2002 Z. z. o účtovníctve v znení neskorších predpisov</w:t>
      </w:r>
      <w:r w:rsidRPr="00E24034" w:rsidR="00F2704E">
        <w:rPr>
          <w:rFonts w:ascii="Times New Roman" w:hAnsi="Times New Roman"/>
        </w:rPr>
        <w:t xml:space="preserve"> a o zmene a doplnení niektorých zákonov</w:t>
      </w:r>
    </w:p>
    <w:p w:rsidR="00F26B77" w:rsidRPr="00E24034" w:rsidP="00F26B77">
      <w:pPr>
        <w:bidi w:val="0"/>
        <w:jc w:val="center"/>
        <w:rPr>
          <w:rFonts w:ascii="Times New Roman" w:hAnsi="Times New Roman"/>
          <w:bCs/>
        </w:rPr>
      </w:pPr>
      <w:r w:rsidRPr="00E24034">
        <w:rPr>
          <w:rFonts w:ascii="Times New Roman" w:hAnsi="Times New Roman"/>
          <w:bCs/>
        </w:rPr>
        <w:t>s právom Európskej únie</w:t>
      </w:r>
    </w:p>
    <w:p w:rsidR="00F26B77" w:rsidRPr="00E24034" w:rsidP="00F26B77">
      <w:pPr>
        <w:bidi w:val="0"/>
        <w:jc w:val="both"/>
        <w:rPr>
          <w:rFonts w:ascii="Times New Roman" w:hAnsi="Times New Roman"/>
          <w:b/>
        </w:rPr>
      </w:pPr>
    </w:p>
    <w:p w:rsidR="0037183F" w:rsidRPr="00E24034" w:rsidP="00F26B77">
      <w:pPr>
        <w:bidi w:val="0"/>
        <w:jc w:val="both"/>
        <w:rPr>
          <w:rFonts w:ascii="Times New Roman" w:hAnsi="Times New Roman"/>
          <w:b/>
        </w:rPr>
      </w:pPr>
    </w:p>
    <w:p w:rsidR="00F26B77" w:rsidRPr="00E24034" w:rsidP="00F26B77">
      <w:pPr>
        <w:numPr>
          <w:numId w:val="2"/>
        </w:numPr>
        <w:bidi w:val="0"/>
        <w:jc w:val="both"/>
        <w:rPr>
          <w:rFonts w:ascii="Times New Roman" w:hAnsi="Times New Roman"/>
        </w:rPr>
      </w:pPr>
      <w:r w:rsidRPr="00E24034">
        <w:rPr>
          <w:rFonts w:ascii="Times New Roman" w:hAnsi="Times New Roman"/>
          <w:b/>
        </w:rPr>
        <w:t>Predkladateľ zákona:</w:t>
      </w:r>
    </w:p>
    <w:p w:rsidR="00F26B77" w:rsidRPr="00E24034" w:rsidP="00F26B77">
      <w:pPr>
        <w:bidi w:val="0"/>
        <w:ind w:left="425"/>
        <w:jc w:val="both"/>
        <w:rPr>
          <w:rFonts w:ascii="Times New Roman" w:hAnsi="Times New Roman"/>
        </w:rPr>
      </w:pPr>
    </w:p>
    <w:p w:rsidR="00F26B77" w:rsidRPr="00E24034" w:rsidP="00F26B77">
      <w:pPr>
        <w:bidi w:val="0"/>
        <w:jc w:val="both"/>
        <w:rPr>
          <w:rFonts w:ascii="Times New Roman" w:hAnsi="Times New Roman"/>
        </w:rPr>
      </w:pPr>
      <w:r w:rsidRPr="00E24034">
        <w:rPr>
          <w:rFonts w:ascii="Times New Roman" w:hAnsi="Times New Roman"/>
        </w:rPr>
        <w:t>Vláda Slovenskej republiky.</w:t>
      </w:r>
    </w:p>
    <w:p w:rsidR="00F147D8" w:rsidRPr="00E24034" w:rsidP="00F26B77">
      <w:pPr>
        <w:bidi w:val="0"/>
        <w:jc w:val="both"/>
        <w:rPr>
          <w:rFonts w:ascii="Times New Roman" w:hAnsi="Times New Roman"/>
        </w:rPr>
      </w:pPr>
    </w:p>
    <w:p w:rsidR="00F26B77" w:rsidRPr="00E24034" w:rsidP="00F26B77">
      <w:pPr>
        <w:numPr>
          <w:numId w:val="2"/>
        </w:numPr>
        <w:bidi w:val="0"/>
        <w:jc w:val="both"/>
        <w:rPr>
          <w:rFonts w:ascii="Times New Roman" w:hAnsi="Times New Roman"/>
          <w:b/>
        </w:rPr>
      </w:pPr>
      <w:r w:rsidRPr="00E24034">
        <w:rPr>
          <w:rFonts w:ascii="Times New Roman" w:hAnsi="Times New Roman"/>
          <w:b/>
        </w:rPr>
        <w:t>Názov návrhu zákona:</w:t>
      </w:r>
    </w:p>
    <w:p w:rsidR="00F26B77" w:rsidRPr="00E24034" w:rsidP="00F26B77">
      <w:pPr>
        <w:bidi w:val="0"/>
        <w:jc w:val="both"/>
        <w:rPr>
          <w:rFonts w:ascii="Times New Roman" w:hAnsi="Times New Roman"/>
        </w:rPr>
      </w:pPr>
      <w:r w:rsidRPr="00E24034" w:rsidR="009E5F6B">
        <w:rPr>
          <w:rFonts w:ascii="Times New Roman" w:hAnsi="Times New Roman"/>
        </w:rPr>
        <w:t xml:space="preserve">Návrh zákona, ktorým sa </w:t>
      </w:r>
      <w:r w:rsidRPr="00E24034">
        <w:rPr>
          <w:rFonts w:ascii="Times New Roman" w:hAnsi="Times New Roman"/>
        </w:rPr>
        <w:t> </w:t>
      </w:r>
      <w:r w:rsidRPr="00E24034" w:rsidR="002B0224">
        <w:rPr>
          <w:rFonts w:ascii="Times New Roman" w:hAnsi="Times New Roman"/>
        </w:rPr>
        <w:t xml:space="preserve">mení a </w:t>
      </w:r>
      <w:r w:rsidRPr="00E24034">
        <w:rPr>
          <w:rFonts w:ascii="Times New Roman" w:hAnsi="Times New Roman"/>
        </w:rPr>
        <w:t>dopĺňa zákon č. 431/2002 Z. z. o účtovníctve v znení neskorších predpisov</w:t>
      </w:r>
      <w:r w:rsidRPr="00E24034" w:rsidR="00F2704E">
        <w:rPr>
          <w:rFonts w:ascii="Times New Roman" w:hAnsi="Times New Roman"/>
        </w:rPr>
        <w:t xml:space="preserve"> a o zmene a doplnení niektorých zákonov</w:t>
      </w:r>
      <w:r w:rsidRPr="00E24034">
        <w:rPr>
          <w:rFonts w:ascii="Times New Roman" w:hAnsi="Times New Roman"/>
        </w:rPr>
        <w:t>.</w:t>
      </w:r>
    </w:p>
    <w:p w:rsidR="00F26B77" w:rsidRPr="00E24034" w:rsidP="00F26B77">
      <w:pPr>
        <w:bidi w:val="0"/>
        <w:jc w:val="both"/>
        <w:rPr>
          <w:rFonts w:ascii="Times New Roman" w:hAnsi="Times New Roman"/>
          <w:b/>
        </w:rPr>
      </w:pPr>
    </w:p>
    <w:p w:rsidR="00F26B77" w:rsidRPr="00E24034" w:rsidP="00F26B77">
      <w:pPr>
        <w:numPr>
          <w:numId w:val="2"/>
        </w:numPr>
        <w:bidi w:val="0"/>
        <w:jc w:val="both"/>
        <w:rPr>
          <w:rFonts w:ascii="Times New Roman" w:hAnsi="Times New Roman"/>
          <w:b/>
        </w:rPr>
      </w:pPr>
      <w:r w:rsidRPr="00E24034">
        <w:rPr>
          <w:rFonts w:ascii="Times New Roman" w:hAnsi="Times New Roman"/>
          <w:b/>
        </w:rPr>
        <w:t xml:space="preserve">Problematika zákona: </w:t>
      </w:r>
    </w:p>
    <w:p w:rsidR="00F26B77" w:rsidRPr="00E24034" w:rsidP="00F26B77">
      <w:pPr>
        <w:numPr>
          <w:ilvl w:val="1"/>
          <w:numId w:val="2"/>
        </w:numPr>
        <w:bidi w:val="0"/>
        <w:jc w:val="both"/>
        <w:rPr>
          <w:rFonts w:ascii="Times New Roman" w:hAnsi="Times New Roman"/>
        </w:rPr>
      </w:pPr>
      <w:r w:rsidRPr="00E24034">
        <w:rPr>
          <w:rFonts w:ascii="Times New Roman" w:hAnsi="Times New Roman"/>
        </w:rPr>
        <w:t>je upravená v práve Európskej únie:</w:t>
      </w:r>
    </w:p>
    <w:p w:rsidR="00F26B77" w:rsidRPr="00E24034" w:rsidP="00F26B77">
      <w:pPr>
        <w:bidi w:val="0"/>
        <w:jc w:val="both"/>
        <w:rPr>
          <w:rFonts w:ascii="Times New Roman" w:hAnsi="Times New Roman"/>
          <w:b/>
          <w:i/>
        </w:rPr>
      </w:pPr>
      <w:r w:rsidRPr="00E24034">
        <w:rPr>
          <w:rFonts w:ascii="Times New Roman" w:hAnsi="Times New Roman"/>
          <w:b/>
          <w:i/>
        </w:rPr>
        <w:t xml:space="preserve">Primárne právo: </w:t>
      </w:r>
    </w:p>
    <w:p w:rsidR="00F26B77" w:rsidRPr="00E24034" w:rsidP="00F26B77">
      <w:pPr>
        <w:numPr>
          <w:numId w:val="3"/>
        </w:numPr>
        <w:bidi w:val="0"/>
        <w:jc w:val="both"/>
        <w:rPr>
          <w:rFonts w:ascii="Times New Roman" w:hAnsi="Times New Roman"/>
          <w:b/>
        </w:rPr>
      </w:pPr>
      <w:r w:rsidRPr="00E24034">
        <w:rPr>
          <w:rFonts w:ascii="Times New Roman" w:hAnsi="Times New Roman"/>
        </w:rPr>
        <w:t xml:space="preserve">čl. 4 ods. 2 písm. a) </w:t>
      </w:r>
      <w:r w:rsidRPr="00E24034" w:rsidR="00B1676F">
        <w:rPr>
          <w:rFonts w:ascii="Times New Roman" w:hAnsi="Times New Roman"/>
        </w:rPr>
        <w:t xml:space="preserve">a čl. </w:t>
      </w:r>
      <w:r w:rsidRPr="00E24034">
        <w:rPr>
          <w:rFonts w:ascii="Times New Roman" w:hAnsi="Times New Roman"/>
        </w:rPr>
        <w:t>50 Zmluvy o fungovaní Európskej únie</w:t>
      </w:r>
      <w:r w:rsidRPr="00E24034" w:rsidR="004C3F77">
        <w:rPr>
          <w:rFonts w:ascii="Times New Roman" w:hAnsi="Times New Roman"/>
          <w:b/>
        </w:rPr>
        <w:t xml:space="preserve"> </w:t>
      </w:r>
      <w:r w:rsidRPr="00E24034" w:rsidR="004C3F77">
        <w:rPr>
          <w:rFonts w:ascii="Times New Roman" w:hAnsi="Times New Roman"/>
        </w:rPr>
        <w:t>(Ú.v. EÚ C 83, 30.3. 2010)</w:t>
      </w:r>
    </w:p>
    <w:p w:rsidR="00F26B77" w:rsidRPr="00E24034" w:rsidP="00F26B77">
      <w:pPr>
        <w:bidi w:val="0"/>
        <w:jc w:val="both"/>
        <w:rPr>
          <w:rFonts w:ascii="Times New Roman" w:hAnsi="Times New Roman"/>
          <w:b/>
          <w:i/>
        </w:rPr>
      </w:pPr>
      <w:r w:rsidRPr="00E24034">
        <w:rPr>
          <w:rFonts w:ascii="Times New Roman" w:hAnsi="Times New Roman"/>
          <w:b/>
          <w:i/>
        </w:rPr>
        <w:t>Sekundárne právo</w:t>
      </w:r>
      <w:r w:rsidRPr="00E24034" w:rsidR="004C3F77">
        <w:rPr>
          <w:rFonts w:ascii="Times New Roman" w:hAnsi="Times New Roman"/>
          <w:b/>
          <w:bCs/>
        </w:rPr>
        <w:t xml:space="preserve"> </w:t>
      </w:r>
      <w:r w:rsidRPr="00E24034" w:rsidR="004C3F77">
        <w:rPr>
          <w:rFonts w:ascii="Times New Roman" w:hAnsi="Times New Roman"/>
          <w:i/>
        </w:rPr>
        <w:t>(prijaté pred nadobudnutím platnosti Lisabonskej zmluvy, ktorou sa mení a dopĺňa Zmluva o Európskom spoločenstve a Zmluva o Európskej únii - do 30. novembra 2009)</w:t>
      </w:r>
      <w:r w:rsidRPr="00E24034">
        <w:rPr>
          <w:rFonts w:ascii="Times New Roman" w:hAnsi="Times New Roman"/>
          <w:i/>
        </w:rPr>
        <w:t>:</w:t>
      </w:r>
      <w:r w:rsidRPr="00E24034">
        <w:rPr>
          <w:rFonts w:ascii="Times New Roman" w:hAnsi="Times New Roman"/>
          <w:b/>
          <w:i/>
        </w:rPr>
        <w:t xml:space="preserve"> </w:t>
      </w:r>
    </w:p>
    <w:p w:rsidR="00F26B77" w:rsidRPr="00E24034" w:rsidP="00F26B77">
      <w:pPr>
        <w:numPr>
          <w:numId w:val="4"/>
        </w:numPr>
        <w:bidi w:val="0"/>
        <w:jc w:val="both"/>
        <w:rPr>
          <w:rFonts w:ascii="Times New Roman" w:hAnsi="Times New Roman"/>
        </w:rPr>
      </w:pPr>
      <w:r w:rsidRPr="00E24034">
        <w:rPr>
          <w:rFonts w:ascii="Times New Roman" w:hAnsi="Times New Roman"/>
        </w:rPr>
        <w:t xml:space="preserve">štvrtá smernica Rady 1978/660/EHS z 25. júla 1978 o ročnej účtovnej závierke niektorých typov spoločností vychádzajúcej z článku 54 ods. 3 písm. g) zmluvy (Mimoriadne vydanie Ú. v. EÚ </w:t>
      </w:r>
      <w:r w:rsidRPr="00E24034" w:rsidR="00B1676F">
        <w:rPr>
          <w:rFonts w:ascii="Times New Roman" w:hAnsi="Times New Roman"/>
        </w:rPr>
        <w:t xml:space="preserve">kap. </w:t>
      </w:r>
      <w:r w:rsidRPr="00E24034">
        <w:rPr>
          <w:rFonts w:ascii="Times New Roman" w:hAnsi="Times New Roman"/>
        </w:rPr>
        <w:t>17/zv. 1)</w:t>
      </w:r>
      <w:r w:rsidRPr="00E24034" w:rsidR="004C3F77">
        <w:rPr>
          <w:rFonts w:ascii="Times New Roman" w:hAnsi="Times New Roman"/>
        </w:rPr>
        <w:t xml:space="preserve"> v platnom znení</w:t>
      </w:r>
      <w:r w:rsidRPr="00E24034">
        <w:rPr>
          <w:rFonts w:ascii="Times New Roman" w:hAnsi="Times New Roman"/>
        </w:rPr>
        <w:t>,</w:t>
      </w:r>
    </w:p>
    <w:p w:rsidR="00F26B77" w:rsidRPr="00E24034" w:rsidP="00F26B77">
      <w:pPr>
        <w:numPr>
          <w:numId w:val="4"/>
        </w:numPr>
        <w:bidi w:val="0"/>
        <w:jc w:val="both"/>
        <w:rPr>
          <w:rFonts w:ascii="Times New Roman" w:hAnsi="Times New Roman"/>
        </w:rPr>
      </w:pPr>
      <w:r w:rsidRPr="00E24034">
        <w:rPr>
          <w:rFonts w:ascii="Times New Roman" w:hAnsi="Times New Roman"/>
        </w:rPr>
        <w:t>siedma smernica Rady 1983/349/EHS z 13. júna 1983 o konsolidovaných účtovných závierkach, vychádzajúcej z článku 54 ods. 3 písm. g) zmluvy (Mimoriadne vydanie Ú. v. EÚ</w:t>
      </w:r>
      <w:r w:rsidRPr="00E24034" w:rsidR="00B1676F">
        <w:rPr>
          <w:rFonts w:ascii="Times New Roman" w:hAnsi="Times New Roman"/>
        </w:rPr>
        <w:t xml:space="preserve"> kap.</w:t>
      </w:r>
      <w:r w:rsidRPr="00E24034">
        <w:rPr>
          <w:rFonts w:ascii="Times New Roman" w:hAnsi="Times New Roman"/>
        </w:rPr>
        <w:t xml:space="preserve"> 17/zv. 1)</w:t>
      </w:r>
      <w:r w:rsidRPr="00E24034" w:rsidR="004C3F77">
        <w:rPr>
          <w:rFonts w:ascii="Times New Roman" w:hAnsi="Times New Roman"/>
        </w:rPr>
        <w:t xml:space="preserve"> v platnom znení</w:t>
      </w:r>
      <w:r w:rsidRPr="00E24034">
        <w:rPr>
          <w:rFonts w:ascii="Times New Roman" w:hAnsi="Times New Roman"/>
        </w:rPr>
        <w:t>,</w:t>
      </w:r>
    </w:p>
    <w:p w:rsidR="00F26B77" w:rsidRPr="00E24034" w:rsidP="00F26B77">
      <w:pPr>
        <w:numPr>
          <w:numId w:val="4"/>
        </w:numPr>
        <w:bidi w:val="0"/>
        <w:jc w:val="both"/>
        <w:rPr>
          <w:rFonts w:ascii="Times New Roman" w:hAnsi="Times New Roman"/>
        </w:rPr>
      </w:pPr>
      <w:r w:rsidRPr="00E24034">
        <w:rPr>
          <w:rFonts w:ascii="Times New Roman" w:hAnsi="Times New Roman"/>
        </w:rPr>
        <w:t xml:space="preserve">smernica Rady 1986/635/EHS z 8. decembra 1986 o ročnej účtovnej závierke a konsolidovaných účtoch bánk a iných finančných inštitúcií (Mimoriadne vydanie Ú. v. EÚ </w:t>
      </w:r>
      <w:r w:rsidRPr="00E24034" w:rsidR="00B1676F">
        <w:rPr>
          <w:rFonts w:ascii="Times New Roman" w:hAnsi="Times New Roman"/>
        </w:rPr>
        <w:t xml:space="preserve">kap. </w:t>
      </w:r>
      <w:r w:rsidRPr="00E24034">
        <w:rPr>
          <w:rFonts w:ascii="Times New Roman" w:hAnsi="Times New Roman"/>
        </w:rPr>
        <w:t>6/zv. 1)</w:t>
      </w:r>
      <w:r w:rsidRPr="00E24034" w:rsidR="004C3F77">
        <w:rPr>
          <w:rFonts w:ascii="Times New Roman" w:hAnsi="Times New Roman"/>
        </w:rPr>
        <w:t xml:space="preserve"> v platnom znení</w:t>
      </w:r>
      <w:r w:rsidRPr="00E24034">
        <w:rPr>
          <w:rFonts w:ascii="Times New Roman" w:hAnsi="Times New Roman"/>
        </w:rPr>
        <w:t>,</w:t>
      </w:r>
    </w:p>
    <w:p w:rsidR="00F26B77" w:rsidRPr="00E24034" w:rsidP="00F26B77">
      <w:pPr>
        <w:numPr>
          <w:numId w:val="4"/>
        </w:numPr>
        <w:bidi w:val="0"/>
        <w:jc w:val="both"/>
        <w:rPr>
          <w:rFonts w:ascii="Times New Roman" w:hAnsi="Times New Roman"/>
        </w:rPr>
      </w:pPr>
      <w:r w:rsidRPr="00E24034">
        <w:rPr>
          <w:rFonts w:ascii="Times New Roman" w:hAnsi="Times New Roman"/>
        </w:rPr>
        <w:t xml:space="preserve">smernica Rady 1991/674/EHS z 19. decembra 1991 </w:t>
      </w:r>
      <w:r w:rsidRPr="00E24034" w:rsidR="00E155C6">
        <w:rPr>
          <w:rFonts w:ascii="Times New Roman" w:hAnsi="Times New Roman"/>
        </w:rPr>
        <w:t>o</w:t>
      </w:r>
      <w:r w:rsidRPr="00E24034">
        <w:rPr>
          <w:rFonts w:ascii="Times New Roman" w:hAnsi="Times New Roman"/>
        </w:rPr>
        <w:t xml:space="preserve"> ročných účtov</w:t>
      </w:r>
      <w:r w:rsidRPr="00E24034" w:rsidR="00E155C6">
        <w:rPr>
          <w:rFonts w:ascii="Times New Roman" w:hAnsi="Times New Roman"/>
        </w:rPr>
        <w:t>ných závierkach</w:t>
      </w:r>
      <w:r w:rsidRPr="00E24034">
        <w:rPr>
          <w:rFonts w:ascii="Times New Roman" w:hAnsi="Times New Roman"/>
        </w:rPr>
        <w:t xml:space="preserve"> a konsolidovaných účtov</w:t>
      </w:r>
      <w:r w:rsidRPr="00E24034" w:rsidR="00E155C6">
        <w:rPr>
          <w:rFonts w:ascii="Times New Roman" w:hAnsi="Times New Roman"/>
        </w:rPr>
        <w:t>ných závierkach</w:t>
      </w:r>
      <w:r w:rsidRPr="00E24034">
        <w:rPr>
          <w:rFonts w:ascii="Times New Roman" w:hAnsi="Times New Roman"/>
        </w:rPr>
        <w:t xml:space="preserve"> poisťov</w:t>
      </w:r>
      <w:r w:rsidRPr="00E24034" w:rsidR="00E155C6">
        <w:rPr>
          <w:rFonts w:ascii="Times New Roman" w:hAnsi="Times New Roman"/>
        </w:rPr>
        <w:t>n</w:t>
      </w:r>
      <w:r w:rsidRPr="00E24034">
        <w:rPr>
          <w:rFonts w:ascii="Times New Roman" w:hAnsi="Times New Roman"/>
        </w:rPr>
        <w:t>í</w:t>
      </w:r>
      <w:r w:rsidRPr="00E24034" w:rsidR="009D78FA">
        <w:rPr>
          <w:rFonts w:ascii="Times New Roman" w:hAnsi="Times New Roman"/>
        </w:rPr>
        <w:t xml:space="preserve"> </w:t>
      </w:r>
      <w:r w:rsidRPr="00E24034">
        <w:rPr>
          <w:rFonts w:ascii="Times New Roman" w:hAnsi="Times New Roman"/>
        </w:rPr>
        <w:t xml:space="preserve">(Mimoriadne vydanie Ú. v. EÚ </w:t>
      </w:r>
      <w:r w:rsidRPr="00E24034" w:rsidR="00B1676F">
        <w:rPr>
          <w:rFonts w:ascii="Times New Roman" w:hAnsi="Times New Roman"/>
        </w:rPr>
        <w:t xml:space="preserve">kap. </w:t>
      </w:r>
      <w:r w:rsidRPr="00E24034">
        <w:rPr>
          <w:rFonts w:ascii="Times New Roman" w:hAnsi="Times New Roman"/>
        </w:rPr>
        <w:t>6/zv. 1)</w:t>
      </w:r>
      <w:r w:rsidRPr="00E24034" w:rsidR="004C3F77">
        <w:rPr>
          <w:rFonts w:ascii="Times New Roman" w:hAnsi="Times New Roman"/>
        </w:rPr>
        <w:t xml:space="preserve"> v platnom znení</w:t>
      </w:r>
      <w:r w:rsidRPr="00E24034">
        <w:rPr>
          <w:rFonts w:ascii="Times New Roman" w:hAnsi="Times New Roman"/>
        </w:rPr>
        <w:t>,</w:t>
      </w:r>
    </w:p>
    <w:p w:rsidR="00F26B77" w:rsidRPr="00E24034" w:rsidP="00F26B77">
      <w:pPr>
        <w:numPr>
          <w:numId w:val="4"/>
        </w:numPr>
        <w:bidi w:val="0"/>
        <w:jc w:val="both"/>
        <w:rPr>
          <w:rFonts w:ascii="Times New Roman" w:hAnsi="Times New Roman"/>
        </w:rPr>
      </w:pPr>
      <w:r w:rsidRPr="00E24034">
        <w:rPr>
          <w:rFonts w:ascii="Times New Roman" w:hAnsi="Times New Roman"/>
        </w:rPr>
        <w:t>smernica Európskeho parlamentu a Rady 2004/25/ES z  21. apríla 2004 o ponukách na prevzatie (Mimoriadne vydanie Ú. v. EÚ</w:t>
      </w:r>
      <w:r w:rsidRPr="00E24034" w:rsidR="00B1676F">
        <w:rPr>
          <w:rFonts w:ascii="Times New Roman" w:hAnsi="Times New Roman"/>
        </w:rPr>
        <w:t xml:space="preserve"> kap.</w:t>
      </w:r>
      <w:r w:rsidRPr="00E24034">
        <w:rPr>
          <w:rFonts w:ascii="Times New Roman" w:hAnsi="Times New Roman"/>
        </w:rPr>
        <w:t xml:space="preserve"> 17/zv. 2),</w:t>
      </w:r>
    </w:p>
    <w:p w:rsidR="00F26B77" w:rsidRPr="00E24034" w:rsidP="00F26B77">
      <w:pPr>
        <w:numPr>
          <w:numId w:val="4"/>
        </w:numPr>
        <w:bidi w:val="0"/>
        <w:jc w:val="both"/>
        <w:rPr>
          <w:rFonts w:ascii="Times New Roman" w:hAnsi="Times New Roman"/>
          <w:i/>
          <w:iCs/>
        </w:rPr>
      </w:pPr>
      <w:r w:rsidRPr="00E24034">
        <w:rPr>
          <w:rFonts w:ascii="Times New Roman" w:hAnsi="Times New Roman"/>
        </w:rPr>
        <w:t>smernica Európskeho parlamentu a Rady 2006/43/ES zo 17. mája 2006 o štatutárnom audite ročných účtovných závierok a konsolidovaných účtovných závierok, ktorou sa menia a dopĺňajú smernice Rady 78/660/EHS a 83/349/EHS a ktorou sa zrušuje smernica Rady 84/253/EHS (Ú. v. EÚ L 157, 9. 6. 2006)</w:t>
      </w:r>
      <w:r w:rsidRPr="00E24034" w:rsidR="001A2D3F">
        <w:rPr>
          <w:rFonts w:ascii="Times New Roman" w:hAnsi="Times New Roman"/>
        </w:rPr>
        <w:t xml:space="preserve"> v platnom znení</w:t>
      </w:r>
      <w:r w:rsidRPr="00E24034">
        <w:rPr>
          <w:rFonts w:ascii="Times New Roman" w:hAnsi="Times New Roman"/>
        </w:rPr>
        <w:t>,</w:t>
      </w:r>
    </w:p>
    <w:p w:rsidR="00F26B77" w:rsidRPr="00E24034" w:rsidP="00F26B77">
      <w:pPr>
        <w:numPr>
          <w:numId w:val="4"/>
        </w:numPr>
        <w:bidi w:val="0"/>
        <w:jc w:val="both"/>
        <w:rPr>
          <w:rFonts w:ascii="Times New Roman" w:hAnsi="Times New Roman"/>
          <w:i/>
          <w:iCs/>
        </w:rPr>
      </w:pPr>
      <w:r w:rsidRPr="00E24034">
        <w:rPr>
          <w:rFonts w:ascii="Times New Roman" w:hAnsi="Times New Roman"/>
        </w:rPr>
        <w:t>smernica Komisie 2006/111/ES zo 16. novembra 2006 o transparentnosti finančných vzťahov členských štátov a verejných podnikov a o finančnej transparentnosti v niektorých podnikoch (kodifikované znenie) (Ú. v. EÚ L 318, 17. 11. 2006)</w:t>
      </w:r>
      <w:r w:rsidRPr="00E24034" w:rsidR="0024503F">
        <w:rPr>
          <w:rFonts w:ascii="Times New Roman" w:hAnsi="Times New Roman"/>
        </w:rPr>
        <w:t>,</w:t>
      </w:r>
    </w:p>
    <w:p w:rsidR="005E1B61" w:rsidRPr="005E1B61" w:rsidP="0024503F">
      <w:pPr>
        <w:numPr>
          <w:numId w:val="4"/>
        </w:numPr>
        <w:bidi w:val="0"/>
        <w:jc w:val="both"/>
        <w:rPr>
          <w:rFonts w:ascii="Times New Roman" w:hAnsi="Times New Roman"/>
        </w:rPr>
      </w:pPr>
      <w:r w:rsidRPr="00E24034" w:rsidR="00F26B77">
        <w:rPr>
          <w:rFonts w:ascii="Times New Roman" w:hAnsi="Times New Roman"/>
        </w:rPr>
        <w:t>smernica Európskeho parlamentu a Rady</w:t>
      </w:r>
      <w:r w:rsidRPr="005E1B61" w:rsidR="00F26B77">
        <w:rPr>
          <w:rFonts w:ascii="Times New Roman" w:hAnsi="Times New Roman"/>
          <w:bCs/>
        </w:rPr>
        <w:t xml:space="preserve"> 2009/49/ES z 18. júna 2009, ktorou sa menia a dopĺňajú smernice Rady 78/660/EHS a 83/349/EHS, pokiaľ ide o určité požiadavky na zverejnenie pre stredné spoločnosti a povinnosť zostavovať konsolidovanú účtovnú závierku </w:t>
      </w:r>
      <w:r w:rsidRPr="00E24034" w:rsidR="00F26B77">
        <w:rPr>
          <w:rFonts w:ascii="Times New Roman" w:hAnsi="Times New Roman"/>
        </w:rPr>
        <w:t>(Ú. v. EÚ L 164, 26. 6. 2009)</w:t>
      </w:r>
      <w:r w:rsidRPr="00E24034" w:rsidR="0024503F">
        <w:rPr>
          <w:rFonts w:ascii="Times New Roman" w:hAnsi="Times New Roman"/>
        </w:rPr>
        <w:t>,</w:t>
      </w:r>
    </w:p>
    <w:p w:rsidR="005E1B61" w:rsidRPr="005E1B61" w:rsidP="005E1B61">
      <w:pPr>
        <w:numPr>
          <w:numId w:val="4"/>
        </w:numPr>
        <w:bidi w:val="0"/>
        <w:jc w:val="both"/>
        <w:rPr>
          <w:rFonts w:ascii="Times New Roman" w:hAnsi="Times New Roman"/>
          <w:bCs/>
        </w:rPr>
      </w:pPr>
      <w:r w:rsidRPr="005E1B61">
        <w:rPr>
          <w:rFonts w:ascii="Times New Roman" w:hAnsi="Times New Roman"/>
        </w:rPr>
        <w:t>smernica Európskeho parlamentu a Rady</w:t>
      </w:r>
      <w:r w:rsidRPr="005E1B61">
        <w:rPr>
          <w:rFonts w:ascii="Times New Roman" w:hAnsi="Times New Roman"/>
          <w:bCs/>
        </w:rPr>
        <w:t xml:space="preserve"> 2009/101/ES z 16. septembra 2009 o koordinácii záruk, ktoré sa od obchodných spoločností v zmysle článku 48 druhého odseku zmluvy vyžadujú v členských štátoch na ochranu záujmov spoločníkov a tretích osôb s cieľom zabezpečiť rovnocennosť týchto záruk</w:t>
      </w:r>
      <w:r>
        <w:rPr>
          <w:rFonts w:ascii="Times New Roman" w:hAnsi="Times New Roman"/>
          <w:bCs/>
        </w:rPr>
        <w:t xml:space="preserve"> </w:t>
      </w:r>
      <w:r w:rsidRPr="005E1B61">
        <w:rPr>
          <w:rFonts w:ascii="Times New Roman" w:hAnsi="Times New Roman"/>
          <w:bCs/>
        </w:rPr>
        <w:t>(kodifikované znenie) (Ú. v. EÚ L 258, 1. 10. 2009),</w:t>
      </w:r>
    </w:p>
    <w:p w:rsidR="0024503F" w:rsidRPr="00E24034" w:rsidP="0024503F">
      <w:pPr>
        <w:numPr>
          <w:numId w:val="4"/>
        </w:numPr>
        <w:bidi w:val="0"/>
        <w:jc w:val="both"/>
        <w:rPr>
          <w:rFonts w:ascii="Times New Roman" w:hAnsi="Times New Roman"/>
        </w:rPr>
      </w:pPr>
      <w:r w:rsidRPr="00E24034">
        <w:rPr>
          <w:rFonts w:ascii="Times New Roman" w:hAnsi="Times New Roman"/>
        </w:rPr>
        <w:t xml:space="preserve">nariadenie Európskeho parlamentu a Rady (ES) č. 1606/2002 z 19. júla 2002 o uplatňovaní medzinárodných účtovných noriem </w:t>
      </w:r>
      <w:r w:rsidRPr="005E1B61" w:rsidR="005E1B61">
        <w:rPr>
          <w:rFonts w:ascii="Times New Roman" w:hAnsi="Times New Roman"/>
        </w:rPr>
        <w:t xml:space="preserve">(Mimoriadne vydanie Ú. v. ES kap. 13/zv. 29) </w:t>
      </w:r>
      <w:r w:rsidRPr="00E24034" w:rsidR="004C3F77">
        <w:rPr>
          <w:rFonts w:ascii="Times New Roman" w:hAnsi="Times New Roman"/>
        </w:rPr>
        <w:t>v platnom znení</w:t>
      </w:r>
      <w:r w:rsidRPr="00E24034">
        <w:rPr>
          <w:rFonts w:ascii="Times New Roman" w:hAnsi="Times New Roman"/>
        </w:rPr>
        <w:t xml:space="preserve">. </w:t>
      </w:r>
    </w:p>
    <w:p w:rsidR="0024503F" w:rsidRPr="00E24034" w:rsidP="0024503F">
      <w:pPr>
        <w:bidi w:val="0"/>
        <w:ind w:left="360"/>
        <w:jc w:val="both"/>
        <w:rPr>
          <w:rFonts w:ascii="Times New Roman" w:hAnsi="Times New Roman"/>
          <w:i/>
        </w:rPr>
      </w:pPr>
    </w:p>
    <w:p w:rsidR="00F26B77" w:rsidRPr="00E24034" w:rsidP="00F26B77">
      <w:pPr>
        <w:bidi w:val="0"/>
        <w:rPr>
          <w:rFonts w:ascii="Times New Roman" w:hAnsi="Times New Roman"/>
        </w:rPr>
      </w:pPr>
    </w:p>
    <w:p w:rsidR="00F26B77" w:rsidRPr="00E24034" w:rsidP="0095448A">
      <w:pPr>
        <w:numPr>
          <w:ilvl w:val="1"/>
          <w:numId w:val="2"/>
        </w:numPr>
        <w:bidi w:val="0"/>
        <w:ind w:hanging="424"/>
        <w:rPr>
          <w:rFonts w:ascii="Times New Roman" w:hAnsi="Times New Roman"/>
        </w:rPr>
      </w:pPr>
      <w:r w:rsidRPr="00E24034">
        <w:rPr>
          <w:rFonts w:ascii="Times New Roman" w:hAnsi="Times New Roman"/>
        </w:rPr>
        <w:t>je obsiahnutá v judikatúre Súdneho dvora Európskej únie:</w:t>
      </w:r>
    </w:p>
    <w:p w:rsidR="00F26B77" w:rsidRPr="00E24034" w:rsidP="0095448A">
      <w:pPr>
        <w:numPr>
          <w:numId w:val="5"/>
        </w:numPr>
        <w:tabs>
          <w:tab w:val="num" w:pos="426"/>
          <w:tab w:val="clear" w:pos="935"/>
        </w:tabs>
        <w:bidi w:val="0"/>
        <w:ind w:left="426" w:hanging="426"/>
        <w:rPr>
          <w:rFonts w:ascii="Times New Roman" w:hAnsi="Times New Roman"/>
        </w:rPr>
      </w:pPr>
      <w:r w:rsidRPr="00E24034">
        <w:rPr>
          <w:rFonts w:ascii="Times New Roman" w:hAnsi="Times New Roman"/>
        </w:rPr>
        <w:t xml:space="preserve">rozhodnutie Súdneho dvora Európskych spoločenstiev vo veci C - </w:t>
      </w:r>
      <w:r w:rsidRPr="00E24034">
        <w:rPr>
          <w:rFonts w:ascii="Times New Roman" w:hAnsi="Times New Roman"/>
          <w:lang w:val="et-EE"/>
        </w:rPr>
        <w:t>306/1999</w:t>
      </w:r>
      <w:r w:rsidRPr="00E24034">
        <w:rPr>
          <w:rFonts w:ascii="Times New Roman" w:hAnsi="Times New Roman"/>
        </w:rPr>
        <w:t xml:space="preserve">, </w:t>
      </w:r>
      <w:r w:rsidRPr="00E24034">
        <w:rPr>
          <w:rFonts w:ascii="Times New Roman" w:hAnsi="Times New Roman"/>
          <w:bCs/>
        </w:rPr>
        <w:t>Banque internationale pour l'Afrique occidentale SA (BIAO)</w:t>
      </w:r>
      <w:r w:rsidRPr="00E24034">
        <w:rPr>
          <w:rFonts w:ascii="Times New Roman" w:hAnsi="Times New Roman"/>
        </w:rPr>
        <w:t xml:space="preserve"> v. </w:t>
      </w:r>
      <w:r w:rsidRPr="00E24034">
        <w:rPr>
          <w:rFonts w:ascii="Times New Roman" w:hAnsi="Times New Roman"/>
          <w:bCs/>
        </w:rPr>
        <w:t>Finanzamt für Großunternehmen in Hamburg,</w:t>
      </w:r>
      <w:r w:rsidRPr="00E24034">
        <w:rPr>
          <w:rFonts w:ascii="Times New Roman" w:hAnsi="Times New Roman"/>
        </w:rPr>
        <w:t xml:space="preserve">  rok  2003, Zb.roz. ESD (I-0001),</w:t>
      </w:r>
    </w:p>
    <w:p w:rsidR="00F26B77" w:rsidRPr="00E24034" w:rsidP="0095448A">
      <w:pPr>
        <w:numPr>
          <w:numId w:val="5"/>
        </w:numPr>
        <w:tabs>
          <w:tab w:val="num" w:pos="426"/>
          <w:tab w:val="clear" w:pos="935"/>
        </w:tabs>
        <w:bidi w:val="0"/>
        <w:ind w:left="426" w:hanging="426"/>
        <w:jc w:val="both"/>
        <w:rPr>
          <w:rFonts w:ascii="Times New Roman" w:hAnsi="Times New Roman"/>
          <w:i/>
        </w:rPr>
      </w:pPr>
      <w:r w:rsidRPr="00E24034">
        <w:rPr>
          <w:rFonts w:ascii="Times New Roman" w:hAnsi="Times New Roman"/>
        </w:rPr>
        <w:t xml:space="preserve">rozhodnutie Súdneho dvora Európskych spoločenstiev vo veci C - 182/2000, </w:t>
      </w:r>
      <w:r w:rsidRPr="00E24034">
        <w:rPr>
          <w:rFonts w:ascii="Times New Roman" w:hAnsi="Times New Roman"/>
          <w:bCs/>
        </w:rPr>
        <w:t xml:space="preserve">Lutz GmbH a iní, rok 2002, </w:t>
      </w:r>
      <w:r w:rsidRPr="00E24034">
        <w:rPr>
          <w:rFonts w:ascii="Times New Roman" w:hAnsi="Times New Roman"/>
        </w:rPr>
        <w:t>Zb.roz. ESD (I-</w:t>
      </w:r>
      <w:r w:rsidRPr="00E24034">
        <w:rPr>
          <w:rFonts w:ascii="Times New Roman" w:hAnsi="Times New Roman"/>
          <w:iCs/>
        </w:rPr>
        <w:t>00547),</w:t>
      </w:r>
    </w:p>
    <w:p w:rsidR="00F26B77" w:rsidRPr="00E24034" w:rsidP="0095448A">
      <w:pPr>
        <w:numPr>
          <w:numId w:val="6"/>
        </w:numPr>
        <w:tabs>
          <w:tab w:val="num" w:pos="426"/>
        </w:tabs>
        <w:bidi w:val="0"/>
        <w:ind w:left="426" w:hanging="426"/>
        <w:jc w:val="both"/>
        <w:rPr>
          <w:rFonts w:ascii="Times New Roman" w:hAnsi="Times New Roman"/>
          <w:i/>
        </w:rPr>
      </w:pPr>
      <w:r w:rsidRPr="00E24034">
        <w:rPr>
          <w:rFonts w:ascii="Times New Roman" w:hAnsi="Times New Roman"/>
        </w:rPr>
        <w:t xml:space="preserve">rozhodnutie Súdneho dvora Európskych spoločenstiev vo veci C - 275/1997, </w:t>
      </w:r>
      <w:r w:rsidRPr="00E24034">
        <w:rPr>
          <w:rFonts w:ascii="Times New Roman" w:hAnsi="Times New Roman"/>
          <w:bCs/>
        </w:rPr>
        <w:t xml:space="preserve">DE + ES Bauunternehmung GmbH v. Finanzamt Bergheim, rok 1999, </w:t>
      </w:r>
      <w:r w:rsidRPr="00E24034">
        <w:rPr>
          <w:rFonts w:ascii="Times New Roman" w:hAnsi="Times New Roman"/>
        </w:rPr>
        <w:t>Zb.roz. ESD (I-0</w:t>
      </w:r>
      <w:r w:rsidRPr="00E24034">
        <w:rPr>
          <w:rFonts w:ascii="Times New Roman" w:hAnsi="Times New Roman"/>
          <w:iCs/>
        </w:rPr>
        <w:t>5331),</w:t>
      </w:r>
    </w:p>
    <w:p w:rsidR="00F26B77" w:rsidRPr="00E24034" w:rsidP="0095448A">
      <w:pPr>
        <w:numPr>
          <w:numId w:val="7"/>
        </w:numPr>
        <w:tabs>
          <w:tab w:val="num" w:pos="426"/>
        </w:tabs>
        <w:bidi w:val="0"/>
        <w:ind w:left="426" w:hanging="426"/>
        <w:jc w:val="both"/>
        <w:rPr>
          <w:rFonts w:ascii="Times New Roman" w:hAnsi="Times New Roman"/>
          <w:i/>
        </w:rPr>
      </w:pPr>
      <w:r w:rsidRPr="00E24034">
        <w:rPr>
          <w:rFonts w:ascii="Times New Roman" w:hAnsi="Times New Roman"/>
        </w:rPr>
        <w:t>rozhodnutie Súdneho dvora Európskych spoločenstiev vo veci C - 272/1997, Európska komisia v. Spolková republika Nemecko, rok 1999, Zb.roz. ESD (I</w:t>
      </w:r>
      <w:r w:rsidRPr="00E24034">
        <w:rPr>
          <w:rFonts w:ascii="Times New Roman" w:hAnsi="Times New Roman"/>
          <w:i/>
        </w:rPr>
        <w:t>-</w:t>
      </w:r>
      <w:r w:rsidRPr="00E24034">
        <w:rPr>
          <w:rFonts w:ascii="Times New Roman" w:hAnsi="Times New Roman"/>
          <w:iCs/>
        </w:rPr>
        <w:t>02175),</w:t>
      </w:r>
    </w:p>
    <w:p w:rsidR="00F26B77" w:rsidRPr="00E24034" w:rsidP="0095448A">
      <w:pPr>
        <w:numPr>
          <w:numId w:val="8"/>
        </w:numPr>
        <w:tabs>
          <w:tab w:val="num" w:pos="426"/>
        </w:tabs>
        <w:bidi w:val="0"/>
        <w:ind w:left="426" w:hanging="426"/>
        <w:jc w:val="both"/>
        <w:rPr>
          <w:rFonts w:ascii="Times New Roman" w:hAnsi="Times New Roman"/>
          <w:i/>
        </w:rPr>
      </w:pPr>
      <w:r w:rsidRPr="00E24034">
        <w:rPr>
          <w:rFonts w:ascii="Times New Roman" w:hAnsi="Times New Roman"/>
        </w:rPr>
        <w:t xml:space="preserve">rozhodnutie Súdneho dvora Európskych spoločenstiev vo veci C - 96/2005, </w:t>
      </w:r>
      <w:r w:rsidRPr="00E24034">
        <w:rPr>
          <w:rFonts w:ascii="Times New Roman" w:hAnsi="Times New Roman"/>
          <w:bCs/>
        </w:rPr>
        <w:t xml:space="preserve">Komisia Európskych spoločenstiev  v. Helénska republika, </w:t>
      </w:r>
      <w:r w:rsidRPr="00E24034">
        <w:rPr>
          <w:rFonts w:ascii="Times New Roman" w:hAnsi="Times New Roman"/>
          <w:iCs/>
        </w:rPr>
        <w:t>Ú. v. EÚ C 48, 25.0.2006, s. 10.</w:t>
      </w:r>
      <w:r w:rsidRPr="00E24034">
        <w:rPr>
          <w:rFonts w:ascii="Times New Roman" w:hAnsi="Times New Roman"/>
          <w:i/>
          <w:iCs/>
        </w:rPr>
        <w:t xml:space="preserve"> </w:t>
      </w:r>
    </w:p>
    <w:p w:rsidR="00F26B77" w:rsidRPr="00E24034" w:rsidP="0095448A">
      <w:pPr>
        <w:numPr>
          <w:numId w:val="9"/>
        </w:numPr>
        <w:tabs>
          <w:tab w:val="num" w:pos="426"/>
        </w:tabs>
        <w:bidi w:val="0"/>
        <w:ind w:left="426" w:hanging="426"/>
        <w:jc w:val="both"/>
        <w:rPr>
          <w:rFonts w:ascii="Times New Roman" w:hAnsi="Times New Roman"/>
          <w:i/>
        </w:rPr>
      </w:pPr>
      <w:r w:rsidRPr="00E24034">
        <w:rPr>
          <w:rFonts w:ascii="Times New Roman" w:hAnsi="Times New Roman"/>
        </w:rPr>
        <w:t xml:space="preserve">rozhodnutie Súdneho dvora Európskych spoločenstiev vo veci C - 115/2005, </w:t>
      </w:r>
      <w:r w:rsidRPr="00E24034">
        <w:rPr>
          <w:rFonts w:ascii="Times New Roman" w:hAnsi="Times New Roman"/>
          <w:bCs/>
        </w:rPr>
        <w:t xml:space="preserve">Komisia Európskych spoločenstiev  v. Luxemburské veľkovojvodstvo, </w:t>
      </w:r>
      <w:r w:rsidRPr="00E24034">
        <w:rPr>
          <w:rFonts w:ascii="Times New Roman" w:hAnsi="Times New Roman"/>
          <w:iCs/>
        </w:rPr>
        <w:t>Ú. v. EÚ C 36, 11.02.2006, s. 17.</w:t>
      </w:r>
    </w:p>
    <w:p w:rsidR="00F26B77" w:rsidRPr="00E24034" w:rsidP="00F26B77">
      <w:pPr>
        <w:bidi w:val="0"/>
        <w:rPr>
          <w:rFonts w:ascii="Times New Roman" w:hAnsi="Times New Roman"/>
        </w:rPr>
      </w:pPr>
    </w:p>
    <w:p w:rsidR="00F26B77" w:rsidRPr="00E24034" w:rsidP="00F26B77">
      <w:pPr>
        <w:bidi w:val="0"/>
        <w:rPr>
          <w:rFonts w:ascii="Times New Roman" w:hAnsi="Times New Roman"/>
        </w:rPr>
      </w:pPr>
    </w:p>
    <w:p w:rsidR="00F26B77" w:rsidRPr="00E24034" w:rsidP="00F26B77">
      <w:pPr>
        <w:numPr>
          <w:numId w:val="2"/>
        </w:numPr>
        <w:bidi w:val="0"/>
        <w:rPr>
          <w:rFonts w:ascii="Times New Roman" w:hAnsi="Times New Roman"/>
          <w:b/>
        </w:rPr>
      </w:pPr>
      <w:r w:rsidRPr="00E24034">
        <w:rPr>
          <w:rFonts w:ascii="Times New Roman" w:hAnsi="Times New Roman"/>
          <w:b/>
        </w:rPr>
        <w:t>Záväzky Slovenskej republiky vo vzťahu k Európskej únii:</w:t>
      </w:r>
    </w:p>
    <w:p w:rsidR="00163B7D" w:rsidRPr="00E24034" w:rsidP="007D1F4F">
      <w:pPr>
        <w:numPr>
          <w:ilvl w:val="1"/>
          <w:numId w:val="2"/>
        </w:numPr>
        <w:bidi w:val="0"/>
        <w:ind w:left="709" w:hanging="283"/>
        <w:jc w:val="both"/>
        <w:rPr>
          <w:rFonts w:ascii="Times New Roman" w:hAnsi="Times New Roman"/>
        </w:rPr>
      </w:pPr>
      <w:r w:rsidRPr="00E24034" w:rsidR="00F26B77">
        <w:rPr>
          <w:rFonts w:ascii="Times New Roman" w:hAnsi="Times New Roman"/>
        </w:rPr>
        <w:t xml:space="preserve">Lehota na prebratie </w:t>
      </w:r>
      <w:r w:rsidRPr="00E24034" w:rsidR="00BB5659">
        <w:rPr>
          <w:rFonts w:ascii="Times New Roman" w:hAnsi="Times New Roman"/>
        </w:rPr>
        <w:t>smernice – bezpredmetné.</w:t>
      </w:r>
    </w:p>
    <w:p w:rsidR="007D1F4F" w:rsidRPr="00E24034" w:rsidP="007D1F4F">
      <w:pPr>
        <w:numPr>
          <w:ilvl w:val="1"/>
          <w:numId w:val="2"/>
        </w:numPr>
        <w:bidi w:val="0"/>
        <w:ind w:left="709" w:hanging="283"/>
        <w:jc w:val="both"/>
        <w:rPr>
          <w:rFonts w:ascii="Times New Roman" w:hAnsi="Times New Roman"/>
        </w:rPr>
      </w:pPr>
      <w:r w:rsidRPr="00E24034">
        <w:rPr>
          <w:rFonts w:ascii="Times New Roman" w:hAnsi="Times New Roman"/>
        </w:rPr>
        <w:t>Bezpredmetné.</w:t>
      </w:r>
    </w:p>
    <w:p w:rsidR="00F26B77" w:rsidRPr="00E24034" w:rsidP="007D1F4F">
      <w:pPr>
        <w:numPr>
          <w:ilvl w:val="1"/>
          <w:numId w:val="2"/>
        </w:numPr>
        <w:bidi w:val="0"/>
        <w:ind w:left="709" w:hanging="283"/>
        <w:jc w:val="both"/>
        <w:rPr>
          <w:rFonts w:ascii="Times New Roman" w:hAnsi="Times New Roman"/>
        </w:rPr>
      </w:pPr>
      <w:r w:rsidRPr="00E24034">
        <w:rPr>
          <w:rFonts w:ascii="Times New Roman" w:hAnsi="Times New Roman"/>
        </w:rPr>
        <w:t>Proti SR nebolo začaté konanie o porušení Zmluvy o fungovaní Európskej únie podľa čl. 258 až 260 Zmluvy o fungovaní Európskej únie.</w:t>
      </w:r>
    </w:p>
    <w:p w:rsidR="00F26B77" w:rsidRPr="00E24034" w:rsidP="00157CFA">
      <w:pPr>
        <w:numPr>
          <w:ilvl w:val="1"/>
          <w:numId w:val="2"/>
        </w:numPr>
        <w:bidi w:val="0"/>
        <w:ind w:left="709" w:hanging="284"/>
        <w:jc w:val="both"/>
        <w:rPr>
          <w:rFonts w:ascii="Times New Roman" w:hAnsi="Times New Roman"/>
          <w:bCs/>
        </w:rPr>
      </w:pPr>
      <w:r w:rsidRPr="00E24034">
        <w:rPr>
          <w:rFonts w:ascii="Times New Roman" w:hAnsi="Times New Roman"/>
        </w:rPr>
        <w:t xml:space="preserve">Smernica 2004/25/ES bola prebratá do zákona </w:t>
      </w:r>
      <w:r w:rsidRPr="00E24034">
        <w:rPr>
          <w:rFonts w:ascii="Times New Roman" w:hAnsi="Times New Roman"/>
          <w:bCs/>
        </w:rPr>
        <w:t>č. 566/2001 Z. z. o cenných papieroch a investičných službách a o zmene a doplnení niektorých zákonov (zákon o cenných papieroch) v znení neskorších predpisov</w:t>
      </w:r>
      <w:r w:rsidRPr="00E24034">
        <w:rPr>
          <w:rFonts w:ascii="Times New Roman" w:hAnsi="Times New Roman"/>
        </w:rPr>
        <w:t>. Smernica 2006/43/ES bola prebratá do zákona č.  540/2007 Z. z. o audítoroch, audite a dohľade nad výkonom auditu a o zmene a doplnení zákona č. 431/2002 Z. z. o účtovníctve v znení neskorších predpisov.</w:t>
      </w:r>
      <w:r w:rsidRPr="00E24034" w:rsidR="00220D72">
        <w:rPr>
          <w:rFonts w:ascii="Times New Roman" w:hAnsi="Times New Roman"/>
        </w:rPr>
        <w:t xml:space="preserve"> </w:t>
      </w:r>
      <w:r w:rsidRPr="00E24034">
        <w:rPr>
          <w:rFonts w:ascii="Times New Roman" w:hAnsi="Times New Roman"/>
        </w:rPr>
        <w:t xml:space="preserve">Smernica 2006/111/ES bola prebratá do zákona č. 523/2004 Z. z. o rozpočtových pravidlách verejnej správy a o zmene a doplnení niektorých zákonov v znení neskorších predpisov, do zákona č. 80/1997 Z. z. o Exportno-importnej banke Slovenskej republiky v znení neskorších predpisov, do opatrenia MF SR č. MF/11938/2004-74, ktorým sa mení a dopĺňa opatrenie MF SR z 13. novembra 2002 č. 20 359/2002-92, ktorým sa ustanovujú podrobnosti o postupoch účtovania a rámcovej účtovej osnove pre banky, pobočky zahraničných bánk, Národnú banku Slovenska, Fond ochrany vkladov, obchodníkov s cennými papiermi, pobočky zahraničných obchodníkov s cennými papiermi, Garančný fond investícií, správcovské spoločnosti, pobočky zahraničných správcovských spoločností a podielové fondy v znení neskorších opatrení, do opatrenia MF SR zo 13. decembra 2007 č. MF/26120/2007-74, ktorým sa mení a dopĺňa opatrenie MF SR z 31. marca 2003 č. 4455/2003-92, ktorým sa ustanovujú podrobnosti o usporiadaní, označovaní a obsahovom vymedzení položiek individuálnej účtovnej závierky a rozsahu údajov určených z individuálnej účtovnej závierky na zverejnenie pre podnikateľov účtujúcich v sústave podvojného účtovníctva v znení neskorších predpisov a do opatrenia MF SR zo 13. decembra 2007 č. MF/25864/2007-74, ktorým sa mení a dopĺňa opatrenie MF SR z 30. novembra 2005 č. MF/22930/2005-74, ktorým sa ustanovujú podrobnosti o postupoch účtovania a rámcovej účtovej osnove pre zdravotné poisťovne a ktorým sa mení a dopĺňa opatrenie MF SR zo 14. decembra 2005 č. MF/22933/2005-74, ktorým sa ustanovujú podrobnosti o usporiadaní a označovaní položiek individuálnej účtovnej závierky, obsahovom vymedzení týchto položiek a rozsahu údajov určených z účtovnej závierky na zverejnenie pre zdravotné poisťovne a do </w:t>
      </w:r>
      <w:r w:rsidRPr="00E24034">
        <w:rPr>
          <w:rFonts w:ascii="Times New Roman" w:hAnsi="Times New Roman"/>
          <w:bCs/>
        </w:rPr>
        <w:t>opatrenia MF SR zo 16. decembra 2002 č. 23054/2002-92, ktorým sa ustanovujú  podrobnosti o postupoch účtovania a rámcovej účtovej  osnove pre podnikateľov účtujúcich v sústave podvojného účtovníctva v znení neskorších predpisov.</w:t>
      </w:r>
    </w:p>
    <w:p w:rsidR="0091339E" w:rsidRPr="005E1B61" w:rsidP="005E1B61">
      <w:pPr>
        <w:pStyle w:val="ListParagraph"/>
        <w:bidi w:val="0"/>
        <w:spacing w:line="240" w:lineRule="auto"/>
        <w:ind w:left="709" w:hanging="1"/>
        <w:jc w:val="both"/>
        <w:rPr>
          <w:rFonts w:ascii="Times New Roman" w:hAnsi="Times New Roman"/>
          <w:sz w:val="24"/>
          <w:szCs w:val="24"/>
        </w:rPr>
      </w:pPr>
      <w:r w:rsidRPr="005E1B61">
        <w:rPr>
          <w:rFonts w:ascii="Times New Roman" w:hAnsi="Times New Roman"/>
          <w:sz w:val="24"/>
          <w:szCs w:val="24"/>
        </w:rPr>
        <w:t>Smernica 2009/101/ES bola prebratá do zákona č. 99/1963 Zb. Občiansky súdny poriadok v znení neskorších predpisov, zákona č. 40/1964 Zb. Občiansky zákonník</w:t>
      </w:r>
      <w:r w:rsidRPr="005E1B61">
        <w:rPr>
          <w:rFonts w:ascii="Times New Roman" w:hAnsi="Times New Roman"/>
          <w:color w:val="000066"/>
          <w:sz w:val="24"/>
          <w:szCs w:val="24"/>
        </w:rPr>
        <w:t xml:space="preserve"> </w:t>
      </w:r>
      <w:r w:rsidRPr="005E1B61">
        <w:rPr>
          <w:rFonts w:ascii="Times New Roman" w:hAnsi="Times New Roman"/>
          <w:sz w:val="24"/>
          <w:szCs w:val="24"/>
        </w:rPr>
        <w:t>v znení neskorších predpisov, zákona č. 455/1991 Zb. o živnostenskom podnikaní (živnostenský zákon) v znení neskorších predpisov, zákona č. 513/1991 Zb. Obchodný zákonník v znení neskorších predpisov, zákona č. 71/1992 Zb. o súdnych poplatkoch v znení neskorších predpisov, zákona č. 500/2001 Z. z., ktorým sa mení a dopĺňa Obchodný zákonník v znení neskorších predpisov, zákona č. 530/2003 Z. z. o obchodnom registri a o zmene a doplnení niektorých zákonov v znení neskorších predpisov, zákona 200/2011 Z. z. o Obchodnom vestníku a o zmene a doplnení niektorých zákonov.</w:t>
      </w:r>
    </w:p>
    <w:p w:rsidR="00F26B77" w:rsidRPr="00E24034" w:rsidP="0091339E">
      <w:pPr>
        <w:bidi w:val="0"/>
        <w:ind w:left="708"/>
        <w:rPr>
          <w:rFonts w:ascii="Times New Roman" w:hAnsi="Times New Roman"/>
        </w:rPr>
      </w:pPr>
    </w:p>
    <w:p w:rsidR="00F26B77" w:rsidRPr="00E24034" w:rsidP="00F26B77">
      <w:pPr>
        <w:numPr>
          <w:numId w:val="2"/>
        </w:numPr>
        <w:bidi w:val="0"/>
        <w:rPr>
          <w:rFonts w:ascii="Times New Roman" w:hAnsi="Times New Roman"/>
          <w:b/>
        </w:rPr>
      </w:pPr>
      <w:r w:rsidRPr="00E24034">
        <w:rPr>
          <w:rFonts w:ascii="Times New Roman" w:hAnsi="Times New Roman"/>
          <w:b/>
        </w:rPr>
        <w:t>Stupeň zlučiteľnosti návrhu zákona s právom Európskej únie:</w:t>
      </w:r>
    </w:p>
    <w:p w:rsidR="00F26B77" w:rsidRPr="00E24034" w:rsidP="00F26B77">
      <w:pPr>
        <w:bidi w:val="0"/>
        <w:rPr>
          <w:rFonts w:ascii="Times New Roman" w:hAnsi="Times New Roman"/>
          <w:bCs/>
        </w:rPr>
      </w:pPr>
      <w:r w:rsidRPr="00E24034">
        <w:rPr>
          <w:rFonts w:ascii="Times New Roman" w:hAnsi="Times New Roman"/>
          <w:bCs/>
        </w:rPr>
        <w:t>Úplný.</w:t>
      </w:r>
    </w:p>
    <w:p w:rsidR="00F26B77" w:rsidRPr="00E24034" w:rsidP="00F26B77">
      <w:pPr>
        <w:bidi w:val="0"/>
        <w:rPr>
          <w:rFonts w:ascii="Times New Roman" w:hAnsi="Times New Roman"/>
          <w:bCs/>
        </w:rPr>
      </w:pPr>
    </w:p>
    <w:p w:rsidR="00F26B77" w:rsidRPr="00E24034" w:rsidP="00F26B77">
      <w:pPr>
        <w:numPr>
          <w:numId w:val="2"/>
        </w:numPr>
        <w:bidi w:val="0"/>
        <w:rPr>
          <w:rFonts w:ascii="Times New Roman" w:hAnsi="Times New Roman"/>
          <w:b/>
        </w:rPr>
      </w:pPr>
      <w:r w:rsidRPr="00E24034">
        <w:rPr>
          <w:rFonts w:ascii="Times New Roman" w:hAnsi="Times New Roman"/>
          <w:b/>
        </w:rPr>
        <w:t xml:space="preserve">Gestor a spolupracujúce rezorty: </w:t>
      </w:r>
    </w:p>
    <w:p w:rsidR="00F26B77" w:rsidRPr="00E24034" w:rsidP="00F26B77">
      <w:pPr>
        <w:bidi w:val="0"/>
        <w:rPr>
          <w:rFonts w:ascii="Times New Roman" w:hAnsi="Times New Roman"/>
          <w:b/>
        </w:rPr>
      </w:pPr>
      <w:r w:rsidRPr="00E24034">
        <w:rPr>
          <w:rFonts w:ascii="Times New Roman" w:hAnsi="Times New Roman"/>
          <w:bCs/>
        </w:rPr>
        <w:t>Ministerstvo financií Slovenskej republiky</w:t>
      </w:r>
      <w:r w:rsidR="005E1B61">
        <w:rPr>
          <w:rFonts w:ascii="Times New Roman" w:hAnsi="Times New Roman"/>
          <w:bCs/>
        </w:rPr>
        <w:t>.</w:t>
      </w:r>
    </w:p>
    <w:p w:rsidR="0037183F" w:rsidRPr="00E24034" w:rsidP="0037183F">
      <w:pPr>
        <w:bidi w:val="0"/>
        <w:rPr>
          <w:rFonts w:ascii="Times New Roman" w:hAnsi="Times New Roman"/>
        </w:rPr>
      </w:pPr>
    </w:p>
    <w:p w:rsidR="004D5AF5" w:rsidRPr="00E24034" w:rsidP="00147246">
      <w:pPr>
        <w:bidi w:val="0"/>
        <w:rPr>
          <w:rFonts w:ascii="Times New Roman" w:hAnsi="Times New Roman"/>
          <w:b/>
        </w:rPr>
      </w:pPr>
    </w:p>
    <w:p w:rsidR="004D5AF5" w:rsidRPr="00E24034" w:rsidP="00147246">
      <w:pPr>
        <w:bidi w:val="0"/>
        <w:rPr>
          <w:rFonts w:ascii="Times New Roman" w:hAnsi="Times New Roman"/>
          <w:b/>
        </w:rPr>
      </w:pPr>
    </w:p>
    <w:p w:rsidR="004D5AF5" w:rsidRPr="00E24034" w:rsidP="00147246">
      <w:pPr>
        <w:bidi w:val="0"/>
        <w:rPr>
          <w:rFonts w:ascii="Times New Roman" w:hAnsi="Times New Roman"/>
          <w:b/>
        </w:rPr>
      </w:pPr>
    </w:p>
    <w:p w:rsidR="00147246" w:rsidRPr="00E24034" w:rsidP="00147246">
      <w:pPr>
        <w:bidi w:val="0"/>
        <w:rPr>
          <w:rFonts w:ascii="Times New Roman" w:hAnsi="Times New Roman"/>
          <w:b/>
        </w:rPr>
      </w:pPr>
      <w:r w:rsidRPr="00E24034" w:rsidR="00033842">
        <w:rPr>
          <w:rFonts w:ascii="Times New Roman" w:hAnsi="Times New Roman"/>
          <w:b/>
        </w:rPr>
        <w:t>B</w:t>
      </w:r>
      <w:r w:rsidRPr="00E24034" w:rsidR="003172E2">
        <w:rPr>
          <w:rFonts w:ascii="Times New Roman" w:hAnsi="Times New Roman"/>
          <w:b/>
        </w:rPr>
        <w:t>. OSOBITNÁ  ČASŤ</w:t>
      </w:r>
    </w:p>
    <w:p w:rsidR="00C0322A" w:rsidP="0091008E">
      <w:pPr>
        <w:bidi w:val="0"/>
        <w:rPr>
          <w:rFonts w:ascii="Times New Roman" w:hAnsi="Times New Roman"/>
        </w:rPr>
      </w:pPr>
    </w:p>
    <w:p w:rsidR="00D55D2C" w:rsidP="0091008E">
      <w:pPr>
        <w:bidi w:val="0"/>
        <w:rPr>
          <w:rFonts w:ascii="Times New Roman" w:hAnsi="Times New Roman"/>
        </w:rPr>
      </w:pPr>
      <w:r>
        <w:rPr>
          <w:rFonts w:ascii="Times New Roman" w:hAnsi="Times New Roman"/>
        </w:rPr>
        <w:t>K článku I</w:t>
      </w:r>
    </w:p>
    <w:p w:rsidR="00D55D2C" w:rsidRPr="00E24034" w:rsidP="0091008E">
      <w:pPr>
        <w:bidi w:val="0"/>
        <w:rPr>
          <w:rFonts w:ascii="Times New Roman" w:hAnsi="Times New Roman"/>
        </w:rPr>
      </w:pPr>
    </w:p>
    <w:p w:rsidR="001370D0" w:rsidRPr="00E24034" w:rsidP="0091008E">
      <w:pPr>
        <w:bidi w:val="0"/>
        <w:rPr>
          <w:rFonts w:ascii="Times New Roman" w:hAnsi="Times New Roman"/>
        </w:rPr>
      </w:pPr>
      <w:r w:rsidRPr="00E24034">
        <w:rPr>
          <w:rFonts w:ascii="Times New Roman" w:hAnsi="Times New Roman"/>
        </w:rPr>
        <w:t>K bodu 1</w:t>
      </w:r>
    </w:p>
    <w:p w:rsidR="001370D0" w:rsidRPr="00E24034" w:rsidP="005E1B61">
      <w:pPr>
        <w:bidi w:val="0"/>
        <w:jc w:val="both"/>
        <w:rPr>
          <w:rFonts w:ascii="Times New Roman" w:hAnsi="Times New Roman"/>
        </w:rPr>
      </w:pPr>
      <w:r w:rsidRPr="00E24034">
        <w:rPr>
          <w:rFonts w:ascii="Times New Roman" w:hAnsi="Times New Roman"/>
        </w:rPr>
        <w:t>Rozširuje sa predmet úpravy zákona v nadväznosti na vloženie novej štvrtej časti, ktorá sa zaoberá zriadením registra účtovných závierok, ako centrálneho miesta ukladania účtovných závierok.</w:t>
      </w:r>
    </w:p>
    <w:p w:rsidR="001370D0" w:rsidRPr="00E24034" w:rsidP="0091008E">
      <w:pPr>
        <w:bidi w:val="0"/>
        <w:rPr>
          <w:rFonts w:ascii="Times New Roman" w:hAnsi="Times New Roman"/>
        </w:rPr>
      </w:pPr>
    </w:p>
    <w:p w:rsidR="001370D0" w:rsidRPr="00E24034" w:rsidP="0091008E">
      <w:pPr>
        <w:bidi w:val="0"/>
        <w:rPr>
          <w:rFonts w:ascii="Times New Roman" w:hAnsi="Times New Roman"/>
        </w:rPr>
      </w:pPr>
      <w:r w:rsidRPr="00E24034">
        <w:rPr>
          <w:rFonts w:ascii="Times New Roman" w:hAnsi="Times New Roman"/>
        </w:rPr>
        <w:t>K bodu 2</w:t>
      </w:r>
    </w:p>
    <w:p w:rsidR="001370D0" w:rsidRPr="00E24034" w:rsidP="005E1B61">
      <w:pPr>
        <w:bidi w:val="0"/>
        <w:jc w:val="both"/>
        <w:rPr>
          <w:rFonts w:ascii="Times New Roman" w:hAnsi="Times New Roman"/>
        </w:rPr>
      </w:pPr>
      <w:r w:rsidRPr="00E24034">
        <w:rPr>
          <w:rFonts w:ascii="Times New Roman" w:hAnsi="Times New Roman"/>
        </w:rPr>
        <w:t>V splnomocňovacom ustanovení na vydávanie opatrení sa zosúlaďuje znenie so znením po</w:t>
      </w:r>
      <w:r w:rsidRPr="00E24034" w:rsidR="008B3D8C">
        <w:rPr>
          <w:rFonts w:ascii="Times New Roman" w:hAnsi="Times New Roman"/>
        </w:rPr>
        <w:t xml:space="preserve">užitým v novej štvrtej časti a v </w:t>
      </w:r>
      <w:r w:rsidRPr="00E24034">
        <w:rPr>
          <w:rFonts w:ascii="Times New Roman" w:hAnsi="Times New Roman"/>
        </w:rPr>
        <w:t xml:space="preserve">nadväzujúcich novelizovaných predpisoch. </w:t>
      </w:r>
    </w:p>
    <w:p w:rsidR="001370D0" w:rsidRPr="00E24034" w:rsidP="0091008E">
      <w:pPr>
        <w:bidi w:val="0"/>
        <w:rPr>
          <w:rFonts w:ascii="Times New Roman" w:hAnsi="Times New Roman"/>
        </w:rPr>
      </w:pPr>
    </w:p>
    <w:p w:rsidR="00545CF0" w:rsidRPr="00E24034" w:rsidP="0091008E">
      <w:pPr>
        <w:bidi w:val="0"/>
        <w:rPr>
          <w:rFonts w:ascii="Times New Roman" w:hAnsi="Times New Roman"/>
        </w:rPr>
      </w:pPr>
      <w:r w:rsidRPr="00E24034">
        <w:rPr>
          <w:rFonts w:ascii="Times New Roman" w:hAnsi="Times New Roman"/>
        </w:rPr>
        <w:t>K bodu 3</w:t>
      </w:r>
    </w:p>
    <w:p w:rsidR="00545CF0" w:rsidRPr="00E24034" w:rsidP="0091008E">
      <w:pPr>
        <w:bidi w:val="0"/>
        <w:rPr>
          <w:rFonts w:ascii="Times New Roman" w:hAnsi="Times New Roman"/>
        </w:rPr>
      </w:pPr>
      <w:r w:rsidRPr="00E24034">
        <w:rPr>
          <w:rFonts w:ascii="Times New Roman" w:hAnsi="Times New Roman"/>
        </w:rPr>
        <w:t>Rozširuje sa definícia úplnosti podľa zákona o splnenie povinnosti uloženia účtovnej závierky nadväzne na novú štvrtú časť zákona.</w:t>
      </w:r>
    </w:p>
    <w:p w:rsidR="00545CF0" w:rsidRPr="00E24034" w:rsidP="0091008E">
      <w:pPr>
        <w:bidi w:val="0"/>
        <w:rPr>
          <w:rFonts w:ascii="Times New Roman" w:hAnsi="Times New Roman"/>
        </w:rPr>
      </w:pPr>
    </w:p>
    <w:p w:rsidR="00AD206A" w:rsidRPr="00E24034" w:rsidP="0091008E">
      <w:pPr>
        <w:bidi w:val="0"/>
        <w:rPr>
          <w:rFonts w:ascii="Times New Roman" w:hAnsi="Times New Roman"/>
        </w:rPr>
      </w:pPr>
      <w:r w:rsidRPr="00E24034">
        <w:rPr>
          <w:rFonts w:ascii="Times New Roman" w:hAnsi="Times New Roman"/>
        </w:rPr>
        <w:t xml:space="preserve">K bodu </w:t>
      </w:r>
      <w:r w:rsidRPr="00E24034" w:rsidR="00545CF0">
        <w:rPr>
          <w:rFonts w:ascii="Times New Roman" w:hAnsi="Times New Roman"/>
        </w:rPr>
        <w:t>4</w:t>
      </w:r>
    </w:p>
    <w:p w:rsidR="00AD206A" w:rsidRPr="00E24034" w:rsidP="00E24034">
      <w:pPr>
        <w:bidi w:val="0"/>
        <w:jc w:val="both"/>
        <w:rPr>
          <w:rFonts w:ascii="Times New Roman" w:hAnsi="Times New Roman"/>
        </w:rPr>
      </w:pPr>
      <w:r w:rsidRPr="00E24034">
        <w:rPr>
          <w:rFonts w:ascii="Times New Roman" w:hAnsi="Times New Roman"/>
        </w:rPr>
        <w:t xml:space="preserve">Z  § 9 ods. 2  sa vypúšťa písmeno  e).  Právnou úpravou  zaniká možnosť, aby pozemkové spoločenstvo  viedlo účtovníctvo v  sústave jednoduchého účtovníctva.  </w:t>
      </w:r>
      <w:r w:rsidRPr="00E24034" w:rsidR="00A11D5C">
        <w:rPr>
          <w:rFonts w:ascii="Times New Roman" w:hAnsi="Times New Roman"/>
        </w:rPr>
        <w:t xml:space="preserve">K úprave sa pristúpilo preto, že ide o jediný typ právnickej osoby – podnikateľov, ktoré doposiaľ viedli jednoduché účtovníctvo.  </w:t>
      </w:r>
      <w:r w:rsidRPr="00E24034">
        <w:rPr>
          <w:rFonts w:ascii="Times New Roman" w:hAnsi="Times New Roman"/>
        </w:rPr>
        <w:t xml:space="preserve">V súlade s § 39i ods. 1 pozemkové spoločenstvo, ktoré viedlo jednoduché účtovníctvo, otvorí účtovné knihy v sústave podvojného účtovníctva k 1. </w:t>
      </w:r>
      <w:r w:rsidRPr="00E24034" w:rsidR="00283394">
        <w:rPr>
          <w:rFonts w:ascii="Times New Roman" w:hAnsi="Times New Roman"/>
        </w:rPr>
        <w:t>j</w:t>
      </w:r>
      <w:r w:rsidRPr="00E24034">
        <w:rPr>
          <w:rFonts w:ascii="Times New Roman" w:hAnsi="Times New Roman"/>
        </w:rPr>
        <w:t xml:space="preserve">anuáru 2012, ak má účtovné obdobie kalendárny rok alebo </w:t>
      </w:r>
      <w:r w:rsidRPr="00E24034" w:rsidR="00283394">
        <w:rPr>
          <w:rFonts w:ascii="Times New Roman" w:hAnsi="Times New Roman"/>
        </w:rPr>
        <w:t>prvým dňom účtovného obdobia,</w:t>
      </w:r>
      <w:r w:rsidRPr="00E24034" w:rsidR="009D1814">
        <w:rPr>
          <w:rFonts w:ascii="Times New Roman" w:hAnsi="Times New Roman"/>
        </w:rPr>
        <w:t xml:space="preserve"> ktoré začína po 1. januári 2012,</w:t>
      </w:r>
      <w:r w:rsidRPr="00E24034" w:rsidR="00283394">
        <w:rPr>
          <w:rFonts w:ascii="Times New Roman" w:hAnsi="Times New Roman"/>
        </w:rPr>
        <w:t xml:space="preserve"> ak má účtovné obdobie hospodársky rok. </w:t>
      </w:r>
    </w:p>
    <w:p w:rsidR="00283394" w:rsidRPr="00E24034" w:rsidP="0091008E">
      <w:pPr>
        <w:bidi w:val="0"/>
        <w:rPr>
          <w:rFonts w:ascii="Times New Roman" w:hAnsi="Times New Roman"/>
        </w:rPr>
      </w:pPr>
    </w:p>
    <w:p w:rsidR="0091008E" w:rsidRPr="00E24034" w:rsidP="0091008E">
      <w:pPr>
        <w:bidi w:val="0"/>
        <w:rPr>
          <w:rFonts w:ascii="Times New Roman" w:hAnsi="Times New Roman"/>
        </w:rPr>
      </w:pPr>
      <w:r w:rsidRPr="00E24034" w:rsidR="00545CF0">
        <w:rPr>
          <w:rFonts w:ascii="Times New Roman" w:hAnsi="Times New Roman"/>
        </w:rPr>
        <w:t>K bodu 5</w:t>
      </w:r>
      <w:r w:rsidRPr="00E24034" w:rsidR="009A2716">
        <w:rPr>
          <w:rFonts w:ascii="Times New Roman" w:hAnsi="Times New Roman"/>
        </w:rPr>
        <w:t xml:space="preserve"> až </w:t>
      </w:r>
      <w:r w:rsidRPr="00E24034" w:rsidR="00545CF0">
        <w:rPr>
          <w:rFonts w:ascii="Times New Roman" w:hAnsi="Times New Roman"/>
        </w:rPr>
        <w:t>7</w:t>
      </w:r>
    </w:p>
    <w:p w:rsidR="00A11D5C" w:rsidRPr="00E24034" w:rsidP="00A11D5C">
      <w:pPr>
        <w:bidi w:val="0"/>
        <w:jc w:val="both"/>
        <w:rPr>
          <w:rFonts w:ascii="Times New Roman" w:hAnsi="Times New Roman"/>
        </w:rPr>
      </w:pPr>
      <w:r w:rsidRPr="00E24034">
        <w:rPr>
          <w:rFonts w:ascii="Times New Roman" w:hAnsi="Times New Roman"/>
        </w:rPr>
        <w:t>Obdobie  likvidácie alebo obdobie  konkurzu predstavuje z pohľadu účtovníctva pre účtovnú jednotku jedno účtovného obdobie, bez ohľadu na roky trvania likvidácie alebo konkurzu. Predmetom úpravy</w:t>
      </w:r>
      <w:r w:rsidRPr="00E24034" w:rsidR="001F3737">
        <w:rPr>
          <w:rFonts w:ascii="Times New Roman" w:hAnsi="Times New Roman"/>
        </w:rPr>
        <w:t xml:space="preserve"> nie</w:t>
      </w:r>
      <w:r w:rsidRPr="00E24034">
        <w:rPr>
          <w:rFonts w:ascii="Times New Roman" w:hAnsi="Times New Roman"/>
        </w:rPr>
        <w:t xml:space="preserve"> je </w:t>
      </w:r>
      <w:r w:rsidRPr="00E24034" w:rsidR="001F3737">
        <w:rPr>
          <w:rFonts w:ascii="Times New Roman" w:hAnsi="Times New Roman"/>
        </w:rPr>
        <w:t xml:space="preserve">vecná zmena, ale </w:t>
      </w:r>
      <w:r w:rsidRPr="00E24034">
        <w:rPr>
          <w:rFonts w:ascii="Times New Roman" w:hAnsi="Times New Roman"/>
        </w:rPr>
        <w:t>zosúladenie jednotlivých ustanovení § 16 v nadväznosti na otvorenie a uzavretie účtovných kníh v sústave podvojného účtovníctva</w:t>
      </w:r>
      <w:r w:rsidRPr="00E24034" w:rsidR="00781AF5">
        <w:rPr>
          <w:rFonts w:ascii="Times New Roman" w:hAnsi="Times New Roman"/>
        </w:rPr>
        <w:t xml:space="preserve"> a v sústave jednoduchého účtovníctva.</w:t>
      </w:r>
      <w:r w:rsidRPr="00E24034">
        <w:rPr>
          <w:rFonts w:ascii="Times New Roman" w:hAnsi="Times New Roman"/>
        </w:rPr>
        <w:t xml:space="preserve">  </w:t>
      </w:r>
      <w:r w:rsidRPr="00E24034" w:rsidR="00244C61">
        <w:rPr>
          <w:rFonts w:ascii="Times New Roman" w:hAnsi="Times New Roman"/>
        </w:rPr>
        <w:t>Účtovná jednotka</w:t>
      </w:r>
      <w:r w:rsidRPr="00E24034">
        <w:rPr>
          <w:rFonts w:ascii="Times New Roman" w:hAnsi="Times New Roman"/>
        </w:rPr>
        <w:t xml:space="preserve">, v prípade likvidácie,  otvorí  účtovné knihy  ku dňu  vstupu do likvidácie a uzavrie účtovné knihy ku dňu skončenia likvidácie.  </w:t>
      </w:r>
      <w:r w:rsidRPr="00E24034" w:rsidR="00244C61">
        <w:rPr>
          <w:rFonts w:ascii="Times New Roman" w:hAnsi="Times New Roman"/>
        </w:rPr>
        <w:t>Účtovná jednotka,</w:t>
      </w:r>
      <w:r w:rsidRPr="00E24034">
        <w:rPr>
          <w:rFonts w:ascii="Times New Roman" w:hAnsi="Times New Roman"/>
        </w:rPr>
        <w:t xml:space="preserve"> v prípade konkurzu, otvorí  účtovné knihy ku dňu účinnosti vyhlásenia konkurzu a uzavrie účtovné knihy, ku dňu keď bolo právoplatne rozhodnuté o zrušení konkurzu. </w:t>
      </w:r>
    </w:p>
    <w:p w:rsidR="000D2892" w:rsidRPr="00E24034" w:rsidP="00E7523C">
      <w:pPr>
        <w:bidi w:val="0"/>
        <w:jc w:val="both"/>
        <w:rPr>
          <w:rFonts w:ascii="Times New Roman" w:hAnsi="Times New Roman"/>
        </w:rPr>
      </w:pPr>
    </w:p>
    <w:p w:rsidR="00EC6F5D" w:rsidRPr="00E24034" w:rsidP="00E7523C">
      <w:pPr>
        <w:bidi w:val="0"/>
        <w:jc w:val="both"/>
        <w:rPr>
          <w:rFonts w:ascii="Times New Roman" w:hAnsi="Times New Roman"/>
        </w:rPr>
      </w:pPr>
      <w:r w:rsidRPr="00E24034">
        <w:rPr>
          <w:rFonts w:ascii="Times New Roman" w:hAnsi="Times New Roman"/>
        </w:rPr>
        <w:t xml:space="preserve">K bodu </w:t>
      </w:r>
      <w:r w:rsidRPr="00E24034" w:rsidR="00545CF0">
        <w:rPr>
          <w:rFonts w:ascii="Times New Roman" w:hAnsi="Times New Roman"/>
        </w:rPr>
        <w:t xml:space="preserve"> 8</w:t>
      </w:r>
    </w:p>
    <w:p w:rsidR="00EC6F5D" w:rsidRPr="00E24034" w:rsidP="00E7523C">
      <w:pPr>
        <w:bidi w:val="0"/>
        <w:jc w:val="both"/>
        <w:rPr>
          <w:rFonts w:ascii="Times New Roman" w:hAnsi="Times New Roman"/>
        </w:rPr>
      </w:pPr>
      <w:r w:rsidRPr="00E24034">
        <w:rPr>
          <w:rFonts w:ascii="Times New Roman" w:hAnsi="Times New Roman"/>
        </w:rPr>
        <w:t>V § 16 ods. 13 sa pre jednoduché účtovníctv</w:t>
      </w:r>
      <w:r w:rsidRPr="00E24034" w:rsidR="00244C61">
        <w:rPr>
          <w:rFonts w:ascii="Times New Roman" w:hAnsi="Times New Roman"/>
        </w:rPr>
        <w:t>o</w:t>
      </w:r>
      <w:r w:rsidRPr="00E24034">
        <w:rPr>
          <w:rFonts w:ascii="Times New Roman" w:hAnsi="Times New Roman"/>
        </w:rPr>
        <w:t xml:space="preserve"> </w:t>
      </w:r>
      <w:r w:rsidRPr="00E24034" w:rsidR="00741D62">
        <w:rPr>
          <w:rFonts w:ascii="Times New Roman" w:hAnsi="Times New Roman"/>
        </w:rPr>
        <w:t xml:space="preserve">ustanovuje zásada rovnosti konečných </w:t>
      </w:r>
      <w:r w:rsidR="005340FA">
        <w:rPr>
          <w:rFonts w:ascii="Times New Roman" w:hAnsi="Times New Roman"/>
        </w:rPr>
        <w:t>zostatk</w:t>
      </w:r>
      <w:r w:rsidRPr="00E24034" w:rsidR="00741D62">
        <w:rPr>
          <w:rFonts w:ascii="Times New Roman" w:hAnsi="Times New Roman"/>
        </w:rPr>
        <w:t xml:space="preserve">ov </w:t>
      </w:r>
      <w:r w:rsidR="00A70196">
        <w:rPr>
          <w:rFonts w:ascii="Times New Roman" w:hAnsi="Times New Roman"/>
        </w:rPr>
        <w:t xml:space="preserve">majetku a záväzkov </w:t>
      </w:r>
      <w:r w:rsidRPr="00E24034" w:rsidR="00741D62">
        <w:rPr>
          <w:rFonts w:ascii="Times New Roman" w:hAnsi="Times New Roman"/>
        </w:rPr>
        <w:t>v jednotlivých účtovných knihách s počiatočnými stavmi</w:t>
      </w:r>
      <w:r w:rsidR="00A70196">
        <w:rPr>
          <w:rFonts w:ascii="Times New Roman" w:hAnsi="Times New Roman"/>
        </w:rPr>
        <w:t xml:space="preserve"> majetku a záväzkov </w:t>
      </w:r>
      <w:r w:rsidRPr="00E24034" w:rsidR="00741D62">
        <w:rPr>
          <w:rFonts w:ascii="Times New Roman" w:hAnsi="Times New Roman"/>
        </w:rPr>
        <w:t>v týchto účtovných knihách k prvému dňu bezprostredne nasledujúceho účtovného obdobia.</w:t>
      </w:r>
    </w:p>
    <w:p w:rsidR="008B3D8C" w:rsidRPr="00E24034" w:rsidP="00E7523C">
      <w:pPr>
        <w:bidi w:val="0"/>
        <w:jc w:val="both"/>
        <w:rPr>
          <w:rFonts w:ascii="Times New Roman" w:hAnsi="Times New Roman"/>
        </w:rPr>
      </w:pPr>
    </w:p>
    <w:p w:rsidR="008B3D8C" w:rsidRPr="00E24034" w:rsidP="00E7523C">
      <w:pPr>
        <w:bidi w:val="0"/>
        <w:jc w:val="both"/>
        <w:rPr>
          <w:rFonts w:ascii="Times New Roman" w:hAnsi="Times New Roman"/>
        </w:rPr>
      </w:pPr>
    </w:p>
    <w:p w:rsidR="008B3D8C" w:rsidRPr="00E24034" w:rsidP="00E7523C">
      <w:pPr>
        <w:bidi w:val="0"/>
        <w:jc w:val="both"/>
        <w:rPr>
          <w:rFonts w:ascii="Times New Roman" w:hAnsi="Times New Roman"/>
        </w:rPr>
      </w:pPr>
      <w:r w:rsidR="00A70196">
        <w:rPr>
          <w:rFonts w:ascii="Times New Roman" w:hAnsi="Times New Roman"/>
        </w:rPr>
        <w:t>K bodu 9</w:t>
      </w:r>
    </w:p>
    <w:p w:rsidR="00741D62" w:rsidRPr="00E24034" w:rsidP="00E7523C">
      <w:pPr>
        <w:bidi w:val="0"/>
        <w:jc w:val="both"/>
        <w:rPr>
          <w:rFonts w:ascii="Times New Roman" w:hAnsi="Times New Roman"/>
        </w:rPr>
      </w:pPr>
      <w:r w:rsidRPr="00E24034">
        <w:rPr>
          <w:rFonts w:ascii="Times New Roman" w:hAnsi="Times New Roman"/>
        </w:rPr>
        <w:t>V § 17  sa vypúšťa ustanoveni</w:t>
      </w:r>
      <w:r w:rsidRPr="00E24034" w:rsidR="00244C61">
        <w:rPr>
          <w:rFonts w:ascii="Times New Roman" w:hAnsi="Times New Roman"/>
        </w:rPr>
        <w:t>e</w:t>
      </w:r>
      <w:r w:rsidRPr="00E24034">
        <w:rPr>
          <w:rFonts w:ascii="Times New Roman" w:hAnsi="Times New Roman"/>
        </w:rPr>
        <w:t xml:space="preserve"> v odseku 10. Predmetom úpravy nie </w:t>
      </w:r>
      <w:r w:rsidRPr="00E24034" w:rsidR="00C428E5">
        <w:rPr>
          <w:rFonts w:ascii="Times New Roman" w:hAnsi="Times New Roman"/>
        </w:rPr>
        <w:t xml:space="preserve">je </w:t>
      </w:r>
      <w:r w:rsidRPr="00E24034">
        <w:rPr>
          <w:rFonts w:ascii="Times New Roman" w:hAnsi="Times New Roman"/>
        </w:rPr>
        <w:t xml:space="preserve">vecná zmena, ide o nadbytočnosť tohto ustanovenia, pretože </w:t>
      </w:r>
      <w:r w:rsidRPr="00E24034" w:rsidR="00B503E3">
        <w:rPr>
          <w:rFonts w:ascii="Times New Roman" w:hAnsi="Times New Roman"/>
        </w:rPr>
        <w:t>len na vlastné účely</w:t>
      </w:r>
      <w:r w:rsidRPr="00E24034" w:rsidR="00F5477A">
        <w:rPr>
          <w:rFonts w:ascii="Times New Roman" w:hAnsi="Times New Roman"/>
        </w:rPr>
        <w:t xml:space="preserve"> účtovnej jednotky nie je potrebné ani vymedziť ani obmedziť zostavenie účtovnej závierky </w:t>
      </w:r>
      <w:r w:rsidRPr="00E24034" w:rsidR="00C428E5">
        <w:rPr>
          <w:rFonts w:ascii="Times New Roman" w:hAnsi="Times New Roman"/>
        </w:rPr>
        <w:t xml:space="preserve"> </w:t>
      </w:r>
      <w:r w:rsidRPr="00E24034">
        <w:rPr>
          <w:rFonts w:ascii="Times New Roman" w:hAnsi="Times New Roman"/>
        </w:rPr>
        <w:t>podľa ň</w:t>
      </w:r>
      <w:r w:rsidRPr="00E24034" w:rsidR="00C428E5">
        <w:rPr>
          <w:rFonts w:ascii="Times New Roman" w:hAnsi="Times New Roman"/>
        </w:rPr>
        <w:t>ou vymedzených účtovných zásad</w:t>
      </w:r>
      <w:r w:rsidRPr="00E24034" w:rsidR="00F5477A">
        <w:rPr>
          <w:rFonts w:ascii="Times New Roman" w:hAnsi="Times New Roman"/>
        </w:rPr>
        <w:t xml:space="preserve">. Umožnenie takejto </w:t>
      </w:r>
      <w:r w:rsidRPr="00E24034" w:rsidR="00C428E5">
        <w:rPr>
          <w:rFonts w:ascii="Times New Roman" w:hAnsi="Times New Roman"/>
        </w:rPr>
        <w:t xml:space="preserve"> možnosti v zákone </w:t>
      </w:r>
      <w:r w:rsidRPr="00E24034" w:rsidR="00E239D0">
        <w:rPr>
          <w:rFonts w:ascii="Times New Roman" w:hAnsi="Times New Roman"/>
        </w:rPr>
        <w:t>je</w:t>
      </w:r>
      <w:r w:rsidRPr="00E24034" w:rsidR="00C428E5">
        <w:rPr>
          <w:rFonts w:ascii="Times New Roman" w:hAnsi="Times New Roman"/>
        </w:rPr>
        <w:t xml:space="preserve"> na</w:t>
      </w:r>
      <w:r w:rsidRPr="00E24034" w:rsidR="00EB1250">
        <w:rPr>
          <w:rFonts w:ascii="Times New Roman" w:hAnsi="Times New Roman"/>
        </w:rPr>
        <w:t xml:space="preserve">dbytočné. </w:t>
      </w:r>
      <w:r w:rsidRPr="00E24034">
        <w:rPr>
          <w:rFonts w:ascii="Times New Roman" w:hAnsi="Times New Roman"/>
        </w:rPr>
        <w:t xml:space="preserve"> </w:t>
      </w:r>
    </w:p>
    <w:p w:rsidR="00EB1250" w:rsidRPr="00E24034" w:rsidP="00E7523C">
      <w:pPr>
        <w:bidi w:val="0"/>
        <w:jc w:val="both"/>
        <w:rPr>
          <w:rFonts w:ascii="Times New Roman" w:hAnsi="Times New Roman"/>
        </w:rPr>
      </w:pPr>
    </w:p>
    <w:p w:rsidR="00545CF0" w:rsidP="00E7523C">
      <w:pPr>
        <w:bidi w:val="0"/>
        <w:jc w:val="both"/>
        <w:rPr>
          <w:rFonts w:ascii="Times New Roman" w:hAnsi="Times New Roman"/>
        </w:rPr>
      </w:pPr>
      <w:r w:rsidRPr="00E24034" w:rsidR="00EB1250">
        <w:rPr>
          <w:rFonts w:ascii="Times New Roman" w:hAnsi="Times New Roman"/>
        </w:rPr>
        <w:t xml:space="preserve">K bodu </w:t>
      </w:r>
      <w:r w:rsidRPr="00E24034">
        <w:rPr>
          <w:rFonts w:ascii="Times New Roman" w:hAnsi="Times New Roman"/>
        </w:rPr>
        <w:t>1</w:t>
      </w:r>
      <w:r w:rsidR="00A70196">
        <w:rPr>
          <w:rFonts w:ascii="Times New Roman" w:hAnsi="Times New Roman"/>
        </w:rPr>
        <w:t>0</w:t>
      </w:r>
      <w:r w:rsidR="001B0DDE">
        <w:rPr>
          <w:rFonts w:ascii="Times New Roman" w:hAnsi="Times New Roman"/>
        </w:rPr>
        <w:t xml:space="preserve"> a </w:t>
      </w:r>
      <w:r w:rsidR="008A0270">
        <w:rPr>
          <w:rFonts w:ascii="Times New Roman" w:hAnsi="Times New Roman"/>
        </w:rPr>
        <w:t>11</w:t>
      </w:r>
    </w:p>
    <w:p w:rsidR="009F149C" w:rsidP="00E7523C">
      <w:pPr>
        <w:bidi w:val="0"/>
        <w:jc w:val="both"/>
        <w:rPr>
          <w:rFonts w:ascii="Times New Roman" w:hAnsi="Times New Roman"/>
        </w:rPr>
      </w:pPr>
      <w:r w:rsidR="001B0DDE">
        <w:rPr>
          <w:rFonts w:ascii="Times New Roman" w:hAnsi="Times New Roman"/>
        </w:rPr>
        <w:t>Zmena ustanovenia v bode 10 a 11</w:t>
      </w:r>
      <w:r>
        <w:rPr>
          <w:rFonts w:ascii="Times New Roman" w:hAnsi="Times New Roman"/>
        </w:rPr>
        <w:t xml:space="preserve"> vyplynula z pripomienkového konania. Na základe pripomienky NBS platobná inštitúcia a inštitúcia elektronických peňazí ustanovená zákonom č. 492/2009 Z. z. o platobných </w:t>
      </w:r>
      <w:r w:rsidR="003F2069">
        <w:rPr>
          <w:rFonts w:ascii="Times New Roman" w:hAnsi="Times New Roman"/>
        </w:rPr>
        <w:t>službách</w:t>
      </w:r>
      <w:r>
        <w:rPr>
          <w:rFonts w:ascii="Times New Roman" w:hAnsi="Times New Roman"/>
        </w:rPr>
        <w:t xml:space="preserve"> a</w:t>
      </w:r>
      <w:r w:rsidR="003F2069">
        <w:rPr>
          <w:rFonts w:ascii="Times New Roman" w:hAnsi="Times New Roman"/>
        </w:rPr>
        <w:t xml:space="preserve"> o</w:t>
      </w:r>
      <w:r>
        <w:rPr>
          <w:rFonts w:ascii="Times New Roman" w:hAnsi="Times New Roman"/>
        </w:rPr>
        <w:t xml:space="preserve"> zmene  a doplnení niektorých zákonov v znení neskorších predpisov zostavujú účtovnú závierku podľa IFRS na základe vlastného rozhodnutia. Uvedené ustanovenie sa dotýka týchto organizácii vzniknutých po 1. januári 2012.  </w:t>
      </w:r>
    </w:p>
    <w:p w:rsidR="00A70196" w:rsidP="00E7523C">
      <w:pPr>
        <w:bidi w:val="0"/>
        <w:jc w:val="both"/>
        <w:rPr>
          <w:rFonts w:ascii="Times New Roman" w:hAnsi="Times New Roman"/>
        </w:rPr>
      </w:pPr>
    </w:p>
    <w:p w:rsidR="00A70196" w:rsidP="00E7523C">
      <w:pPr>
        <w:bidi w:val="0"/>
        <w:jc w:val="both"/>
        <w:rPr>
          <w:rFonts w:ascii="Times New Roman" w:hAnsi="Times New Roman"/>
        </w:rPr>
      </w:pPr>
      <w:r w:rsidR="009F149C">
        <w:rPr>
          <w:rFonts w:ascii="Times New Roman" w:hAnsi="Times New Roman"/>
        </w:rPr>
        <w:t>K bod</w:t>
      </w:r>
      <w:r w:rsidR="00BB55F6">
        <w:rPr>
          <w:rFonts w:ascii="Times New Roman" w:hAnsi="Times New Roman"/>
        </w:rPr>
        <w:t>om</w:t>
      </w:r>
      <w:r w:rsidR="008A0270">
        <w:rPr>
          <w:rFonts w:ascii="Times New Roman" w:hAnsi="Times New Roman"/>
        </w:rPr>
        <w:t xml:space="preserve"> 12 a 18</w:t>
      </w:r>
    </w:p>
    <w:p w:rsidR="00BB55F6" w:rsidP="00E7523C">
      <w:pPr>
        <w:bidi w:val="0"/>
        <w:jc w:val="both"/>
        <w:rPr>
          <w:rFonts w:ascii="Times New Roman" w:hAnsi="Times New Roman"/>
        </w:rPr>
      </w:pPr>
      <w:r>
        <w:rPr>
          <w:rFonts w:ascii="Times New Roman" w:hAnsi="Times New Roman"/>
        </w:rPr>
        <w:t>Účtovná jednotka, ktorá zostavuje individuálnu účtovnú závierku podľa IFRS a účtovná jednotka zostavujúca konsolidovanú účtovnú závierku majú povinnosť zostaviť výkaz vybraných údajov z účtovnej závierky. Rozsah, spôsob, miesto predkladania a termíny ukladania tohto výkazu ustanoví Ministerstvo financií SR opatrením.</w:t>
      </w:r>
    </w:p>
    <w:p w:rsidR="00BB55F6" w:rsidP="00E7523C">
      <w:pPr>
        <w:bidi w:val="0"/>
        <w:jc w:val="both"/>
        <w:rPr>
          <w:rFonts w:ascii="Times New Roman" w:hAnsi="Times New Roman"/>
        </w:rPr>
      </w:pPr>
    </w:p>
    <w:p w:rsidR="005340FA" w:rsidRPr="00E24034" w:rsidP="00E7523C">
      <w:pPr>
        <w:bidi w:val="0"/>
        <w:jc w:val="both"/>
        <w:rPr>
          <w:rFonts w:ascii="Times New Roman" w:hAnsi="Times New Roman"/>
        </w:rPr>
      </w:pPr>
      <w:r w:rsidR="008A0270">
        <w:rPr>
          <w:rFonts w:ascii="Times New Roman" w:hAnsi="Times New Roman"/>
        </w:rPr>
        <w:t>K bodu 13</w:t>
      </w:r>
    </w:p>
    <w:p w:rsidR="00977DE2" w:rsidP="00560EB4">
      <w:pPr>
        <w:bidi w:val="0"/>
        <w:jc w:val="both"/>
        <w:rPr>
          <w:rFonts w:ascii="Times New Roman" w:hAnsi="Times New Roman"/>
        </w:rPr>
      </w:pPr>
      <w:r w:rsidRPr="00E24034" w:rsidR="00545CF0">
        <w:rPr>
          <w:rFonts w:ascii="Times New Roman" w:hAnsi="Times New Roman"/>
        </w:rPr>
        <w:t xml:space="preserve">Nadväzne na novú štvrtú časť sa povinnosť ukladania výročnej správy oddeľuje od povinnosti ukladania účtovnej závierky. Výročná správa sa naďalej bude ukladať v zbierke listín, okrem výročnej správy obcí a vyšších územných celkov, ktorá sa ukladá v registri účtovných závierok. Účtovné závierky  sa od roku 2013 začnú ukladať v registri </w:t>
      </w:r>
      <w:r w:rsidRPr="00E24034">
        <w:rPr>
          <w:rFonts w:ascii="Times New Roman" w:hAnsi="Times New Roman"/>
        </w:rPr>
        <w:t xml:space="preserve">účtovných závierok, a tým sa nahradí ukladanie </w:t>
      </w:r>
      <w:r w:rsidRPr="00E24034" w:rsidR="008B3D8C">
        <w:rPr>
          <w:rFonts w:ascii="Times New Roman" w:hAnsi="Times New Roman"/>
        </w:rPr>
        <w:t xml:space="preserve">účtovných závierok v zbierke listín, resp. túto povinnosť za účtovné jednotky splní správca registra. </w:t>
      </w:r>
      <w:r w:rsidRPr="007921C9" w:rsidR="006974DE">
        <w:rPr>
          <w:rFonts w:ascii="Times New Roman" w:hAnsi="Times New Roman"/>
        </w:rPr>
        <w:t>P</w:t>
      </w:r>
      <w:r w:rsidRPr="007921C9">
        <w:rPr>
          <w:rFonts w:ascii="Times New Roman" w:hAnsi="Times New Roman"/>
        </w:rPr>
        <w:t>ri využití oslobodenia  na medzistupni podľa § 22 ods. 8</w:t>
      </w:r>
      <w:r w:rsidRPr="007921C9" w:rsidR="006974DE">
        <w:rPr>
          <w:rFonts w:ascii="Times New Roman" w:hAnsi="Times New Roman"/>
        </w:rPr>
        <w:t xml:space="preserve"> sa do zbierky listín ukladá konsolidovaná</w:t>
      </w:r>
      <w:r w:rsidRPr="007921C9">
        <w:rPr>
          <w:rFonts w:ascii="Times New Roman" w:hAnsi="Times New Roman"/>
        </w:rPr>
        <w:t xml:space="preserve"> účtovn</w:t>
      </w:r>
      <w:r w:rsidRPr="007921C9" w:rsidR="006974DE">
        <w:rPr>
          <w:rFonts w:ascii="Times New Roman" w:hAnsi="Times New Roman"/>
        </w:rPr>
        <w:t>á závierka spolu so správou audítora a konsolidovanou výročnou správou</w:t>
      </w:r>
      <w:r w:rsidRPr="007921C9">
        <w:rPr>
          <w:rFonts w:ascii="Times New Roman" w:hAnsi="Times New Roman"/>
        </w:rPr>
        <w:t xml:space="preserve"> materskej účtovnej  jednotky so sídlom </w:t>
      </w:r>
      <w:r w:rsidRPr="007921C9" w:rsidR="006974DE">
        <w:rPr>
          <w:rFonts w:ascii="Times New Roman" w:hAnsi="Times New Roman"/>
        </w:rPr>
        <w:t xml:space="preserve">v členskom štáte. </w:t>
      </w:r>
    </w:p>
    <w:p w:rsidR="006974DE" w:rsidRPr="00E24034" w:rsidP="00560EB4">
      <w:pPr>
        <w:bidi w:val="0"/>
        <w:jc w:val="both"/>
        <w:rPr>
          <w:rFonts w:ascii="Times New Roman" w:hAnsi="Times New Roman"/>
        </w:rPr>
      </w:pPr>
    </w:p>
    <w:p w:rsidR="006974DE" w:rsidP="00560EB4">
      <w:pPr>
        <w:bidi w:val="0"/>
        <w:jc w:val="both"/>
        <w:rPr>
          <w:rFonts w:ascii="Times New Roman" w:hAnsi="Times New Roman"/>
        </w:rPr>
      </w:pPr>
      <w:r w:rsidR="008A0270">
        <w:rPr>
          <w:rFonts w:ascii="Times New Roman" w:hAnsi="Times New Roman"/>
        </w:rPr>
        <w:t>K bodu 14</w:t>
      </w:r>
    </w:p>
    <w:p w:rsidR="006974DE" w:rsidP="00560EB4">
      <w:pPr>
        <w:bidi w:val="0"/>
        <w:jc w:val="both"/>
        <w:rPr>
          <w:rFonts w:ascii="Times New Roman" w:hAnsi="Times New Roman"/>
        </w:rPr>
      </w:pPr>
      <w:r w:rsidR="007921C9">
        <w:rPr>
          <w:rFonts w:ascii="Times New Roman" w:hAnsi="Times New Roman"/>
        </w:rPr>
        <w:t>O</w:t>
      </w:r>
      <w:r w:rsidR="00C74C84">
        <w:rPr>
          <w:rFonts w:ascii="Times New Roman" w:hAnsi="Times New Roman"/>
        </w:rPr>
        <w:t>dsek 6 bol vypustený pre jeho nadbytočnosť a o</w:t>
      </w:r>
      <w:r w:rsidR="007921C9">
        <w:rPr>
          <w:rFonts w:ascii="Times New Roman" w:hAnsi="Times New Roman"/>
        </w:rPr>
        <w:t>dsek 7 bol presunutý do § 23a odseku 6.</w:t>
      </w:r>
      <w:r w:rsidR="00C74C84">
        <w:rPr>
          <w:rFonts w:ascii="Times New Roman" w:hAnsi="Times New Roman"/>
        </w:rPr>
        <w:t xml:space="preserve"> Doterajšie odseky 8 a 9 boli prečíslované.</w:t>
      </w:r>
    </w:p>
    <w:p w:rsidR="006974DE" w:rsidP="00560EB4">
      <w:pPr>
        <w:bidi w:val="0"/>
        <w:jc w:val="both"/>
        <w:rPr>
          <w:rFonts w:ascii="Times New Roman" w:hAnsi="Times New Roman"/>
        </w:rPr>
      </w:pPr>
    </w:p>
    <w:p w:rsidR="00DA2D7B" w:rsidRPr="00E24034" w:rsidP="00560EB4">
      <w:pPr>
        <w:bidi w:val="0"/>
        <w:jc w:val="both"/>
        <w:rPr>
          <w:rFonts w:ascii="Times New Roman" w:hAnsi="Times New Roman"/>
        </w:rPr>
      </w:pPr>
      <w:r w:rsidR="00112496">
        <w:rPr>
          <w:rFonts w:ascii="Times New Roman" w:hAnsi="Times New Roman"/>
        </w:rPr>
        <w:t xml:space="preserve">K bodu </w:t>
      </w:r>
      <w:r w:rsidRPr="00E24034">
        <w:rPr>
          <w:rFonts w:ascii="Times New Roman" w:hAnsi="Times New Roman"/>
        </w:rPr>
        <w:t>1</w:t>
      </w:r>
      <w:r w:rsidR="008A0270">
        <w:rPr>
          <w:rFonts w:ascii="Times New Roman" w:hAnsi="Times New Roman"/>
        </w:rPr>
        <w:t>5</w:t>
      </w:r>
      <w:r w:rsidR="00E6018E">
        <w:rPr>
          <w:rFonts w:ascii="Times New Roman" w:hAnsi="Times New Roman"/>
        </w:rPr>
        <w:t xml:space="preserve">  a 1</w:t>
      </w:r>
      <w:r w:rsidR="008A0270">
        <w:rPr>
          <w:rFonts w:ascii="Times New Roman" w:hAnsi="Times New Roman"/>
        </w:rPr>
        <w:t>6</w:t>
      </w:r>
      <w:r w:rsidR="00E6018E">
        <w:rPr>
          <w:rFonts w:ascii="Times New Roman" w:hAnsi="Times New Roman"/>
        </w:rPr>
        <w:t xml:space="preserve"> </w:t>
      </w:r>
    </w:p>
    <w:p w:rsidR="00330217" w:rsidRPr="007921C9" w:rsidP="00330217">
      <w:pPr>
        <w:bidi w:val="0"/>
        <w:jc w:val="both"/>
        <w:rPr>
          <w:rFonts w:ascii="Times New Roman" w:hAnsi="Times New Roman"/>
        </w:rPr>
      </w:pPr>
      <w:r w:rsidRPr="007921C9" w:rsidR="006974DE">
        <w:rPr>
          <w:rFonts w:ascii="Times New Roman" w:hAnsi="Times New Roman"/>
        </w:rPr>
        <w:t xml:space="preserve">Ide o legislatívno-technickú úpravu. </w:t>
      </w:r>
    </w:p>
    <w:p w:rsidR="006974DE" w:rsidRPr="00112496" w:rsidP="00330217">
      <w:pPr>
        <w:bidi w:val="0"/>
        <w:jc w:val="both"/>
        <w:rPr>
          <w:rFonts w:ascii="Times New Roman" w:hAnsi="Times New Roman"/>
          <w:highlight w:val="yellow"/>
        </w:rPr>
      </w:pPr>
    </w:p>
    <w:p w:rsidR="006974DE" w:rsidP="00B847F0">
      <w:pPr>
        <w:bidi w:val="0"/>
        <w:rPr>
          <w:rFonts w:ascii="Times New Roman" w:hAnsi="Times New Roman"/>
        </w:rPr>
      </w:pPr>
      <w:r w:rsidR="00E6018E">
        <w:rPr>
          <w:rFonts w:ascii="Times New Roman" w:hAnsi="Times New Roman"/>
        </w:rPr>
        <w:t>K bodu 1</w:t>
      </w:r>
      <w:r w:rsidR="008A0270">
        <w:rPr>
          <w:rFonts w:ascii="Times New Roman" w:hAnsi="Times New Roman"/>
        </w:rPr>
        <w:t>7</w:t>
      </w:r>
    </w:p>
    <w:p w:rsidR="00B847F0" w:rsidRPr="00E24034" w:rsidP="00B847F0">
      <w:pPr>
        <w:bidi w:val="0"/>
        <w:jc w:val="both"/>
        <w:rPr>
          <w:rFonts w:ascii="Times New Roman" w:hAnsi="Times New Roman"/>
        </w:rPr>
      </w:pPr>
      <w:r w:rsidRPr="00E24034">
        <w:rPr>
          <w:rFonts w:ascii="Times New Roman" w:hAnsi="Times New Roman"/>
        </w:rPr>
        <w:t xml:space="preserve">Oslobodenie z titulu veľkostných kritérií sa uplatní, ak materská účtovná jednotka a jej dcérske účtovné jednotky vychádzajúc z ich individuálnych účtovných závierok spolu neprekročili ku dňu ku, ktorému sa zostavuje účtovná závierka a za bezprostredne predchádzajúce účtovné obdobie aspoň dve z troch ustanovených </w:t>
      </w:r>
      <w:r w:rsidR="005340FA">
        <w:rPr>
          <w:rFonts w:ascii="Times New Roman" w:hAnsi="Times New Roman"/>
        </w:rPr>
        <w:t>podmienok</w:t>
      </w:r>
      <w:r w:rsidRPr="00E24034">
        <w:rPr>
          <w:rFonts w:ascii="Times New Roman" w:hAnsi="Times New Roman"/>
        </w:rPr>
        <w:t>. Zmena sa týka určenia okamihu vzniku povinnosti zostaviť konsolidovanú účtovnú závierku</w:t>
      </w:r>
      <w:r w:rsidR="00C74C84">
        <w:rPr>
          <w:rFonts w:ascii="Times New Roman" w:hAnsi="Times New Roman"/>
        </w:rPr>
        <w:t>. A</w:t>
      </w:r>
      <w:r w:rsidRPr="00E24034">
        <w:rPr>
          <w:rFonts w:ascii="Times New Roman" w:hAnsi="Times New Roman"/>
        </w:rPr>
        <w:t xml:space="preserve">k dôjde k prekročeniu  </w:t>
      </w:r>
      <w:r w:rsidR="005340FA">
        <w:rPr>
          <w:rFonts w:ascii="Times New Roman" w:hAnsi="Times New Roman"/>
        </w:rPr>
        <w:t>dvoch</w:t>
      </w:r>
      <w:r w:rsidRPr="00E24034">
        <w:rPr>
          <w:rFonts w:ascii="Times New Roman" w:hAnsi="Times New Roman"/>
        </w:rPr>
        <w:t xml:space="preserve"> </w:t>
      </w:r>
      <w:r w:rsidR="00C74C84">
        <w:rPr>
          <w:rFonts w:ascii="Times New Roman" w:hAnsi="Times New Roman"/>
        </w:rPr>
        <w:t xml:space="preserve">z </w:t>
      </w:r>
      <w:r w:rsidR="005340FA">
        <w:rPr>
          <w:rFonts w:ascii="Times New Roman" w:hAnsi="Times New Roman"/>
        </w:rPr>
        <w:t>podmienok</w:t>
      </w:r>
      <w:r w:rsidRPr="00E24034">
        <w:rPr>
          <w:rFonts w:ascii="Times New Roman" w:hAnsi="Times New Roman"/>
        </w:rPr>
        <w:t xml:space="preserve"> v jednom sledovanom období, nemožno oslobodenie uplatniť a materská účtovná jednotka je povinná zostaviť konsolidovanú účtovnú závierku za účtovné obdobie, v ktorom k prekročeniu krit</w:t>
      </w:r>
      <w:r w:rsidR="001B0DDE">
        <w:rPr>
          <w:rFonts w:ascii="Times New Roman" w:hAnsi="Times New Roman"/>
        </w:rPr>
        <w:t>érií</w:t>
      </w:r>
      <w:r w:rsidRPr="00E24034">
        <w:rPr>
          <w:rFonts w:ascii="Times New Roman" w:hAnsi="Times New Roman"/>
        </w:rPr>
        <w:t xml:space="preserve"> došlo.</w:t>
      </w:r>
    </w:p>
    <w:p w:rsidR="00B847F0" w:rsidRPr="00E24034" w:rsidP="00E7523C">
      <w:pPr>
        <w:bidi w:val="0"/>
        <w:jc w:val="both"/>
        <w:rPr>
          <w:rFonts w:ascii="Times New Roman" w:hAnsi="Times New Roman"/>
        </w:rPr>
      </w:pPr>
    </w:p>
    <w:p w:rsidR="005340FA" w:rsidRPr="00E24034" w:rsidP="00E7523C">
      <w:pPr>
        <w:bidi w:val="0"/>
        <w:jc w:val="both"/>
        <w:rPr>
          <w:rFonts w:ascii="Times New Roman" w:hAnsi="Times New Roman"/>
        </w:rPr>
      </w:pPr>
      <w:r w:rsidR="008A0270">
        <w:rPr>
          <w:rFonts w:ascii="Times New Roman" w:hAnsi="Times New Roman"/>
        </w:rPr>
        <w:t>K bodu 19</w:t>
      </w:r>
    </w:p>
    <w:p w:rsidR="00A808F6" w:rsidRPr="00E24034" w:rsidP="00A808F6">
      <w:pPr>
        <w:bidi w:val="0"/>
        <w:jc w:val="both"/>
        <w:rPr>
          <w:rFonts w:ascii="Times New Roman" w:hAnsi="Times New Roman"/>
        </w:rPr>
      </w:pPr>
      <w:r w:rsidRPr="00E24034">
        <w:rPr>
          <w:rFonts w:ascii="Times New Roman" w:hAnsi="Times New Roman"/>
        </w:rPr>
        <w:t>Doplnenie súhrnného celku o subjekty verejnej správy a právnické osoby s majetkovou účasťou štátu založené podľa osobitných predpisov (napr. ŽSR a štátne podniky) predstavuje realizáciu záverečnej fázy Projektu zavedenia jednotného účtovníctva a výkazníctva, prostredníctvom ktorého sa už tretie volebné obdobie implementujú Medzinárodné účtovné štandardy pre verejný sektor. Po rozšírení súhrnného celku bude Ministerstvo financií SR prostredníctvom súhrnnej účtovnej závierky disponovať údajmi získanými účtovnými metódami, ktoré sú základom pre štatistické úpravy požadované metodikami Eurostatu a MMF. Prvá takto rozšírená súhrnná účtovná závierka by sa mala zostaviť za účtovné obdobie kalendárneho roka 2011.</w:t>
      </w:r>
    </w:p>
    <w:p w:rsidR="00A808F6" w:rsidRPr="00E24034" w:rsidP="00A808F6">
      <w:pPr>
        <w:bidi w:val="0"/>
        <w:jc w:val="both"/>
        <w:rPr>
          <w:rFonts w:ascii="Times New Roman" w:hAnsi="Times New Roman"/>
        </w:rPr>
      </w:pPr>
    </w:p>
    <w:p w:rsidR="00A808F6" w:rsidRPr="00E24034" w:rsidP="00A808F6">
      <w:pPr>
        <w:bidi w:val="0"/>
        <w:jc w:val="both"/>
        <w:rPr>
          <w:rFonts w:ascii="Times New Roman" w:hAnsi="Times New Roman"/>
        </w:rPr>
      </w:pPr>
      <w:r w:rsidR="008A0270">
        <w:rPr>
          <w:rFonts w:ascii="Times New Roman" w:hAnsi="Times New Roman"/>
        </w:rPr>
        <w:t>K bodu 20</w:t>
      </w:r>
    </w:p>
    <w:p w:rsidR="00A808F6" w:rsidRPr="00E24034" w:rsidP="00A808F6">
      <w:pPr>
        <w:tabs>
          <w:tab w:val="left" w:pos="3828"/>
        </w:tabs>
        <w:bidi w:val="0"/>
        <w:jc w:val="both"/>
        <w:rPr>
          <w:rFonts w:ascii="Times New Roman" w:hAnsi="Times New Roman"/>
        </w:rPr>
      </w:pPr>
      <w:r w:rsidRPr="00E24034">
        <w:rPr>
          <w:rFonts w:ascii="Times New Roman" w:hAnsi="Times New Roman"/>
        </w:rPr>
        <w:t>Uvedené doplnené odseky si vyžiadala aplikačná prax za účelom jednoznačného stanovenia možno</w:t>
      </w:r>
      <w:r w:rsidR="001B0DDE">
        <w:rPr>
          <w:rFonts w:ascii="Times New Roman" w:hAnsi="Times New Roman"/>
        </w:rPr>
        <w:t>sti</w:t>
      </w:r>
      <w:r w:rsidRPr="00E24034">
        <w:rPr>
          <w:rFonts w:ascii="Times New Roman" w:hAnsi="Times New Roman"/>
        </w:rPr>
        <w:t xml:space="preserve"> vyhotovovať iba jednu výročnú správu, a to konsolidovanú za predpokladu, že účtovná jednotka má povinnosť zostaviť aj individuálnu výročnú správu. Novým odsekom 7 sa zabezpečuje dostupnosť údajov pre účely zostavenia konsolidovanej aj  súhrnnej účtovnej závierky.</w:t>
      </w:r>
    </w:p>
    <w:p w:rsidR="00A808F6" w:rsidRPr="00E24034" w:rsidP="00E7523C">
      <w:pPr>
        <w:bidi w:val="0"/>
        <w:jc w:val="both"/>
        <w:rPr>
          <w:rFonts w:ascii="Times New Roman" w:hAnsi="Times New Roman"/>
        </w:rPr>
      </w:pPr>
    </w:p>
    <w:p w:rsidR="00DA2D7B" w:rsidRPr="00E24034" w:rsidP="00E7523C">
      <w:pPr>
        <w:bidi w:val="0"/>
        <w:jc w:val="both"/>
        <w:rPr>
          <w:rFonts w:ascii="Times New Roman" w:hAnsi="Times New Roman"/>
        </w:rPr>
      </w:pPr>
      <w:r w:rsidRPr="00E24034" w:rsidR="00A808F6">
        <w:rPr>
          <w:rFonts w:ascii="Times New Roman" w:hAnsi="Times New Roman"/>
        </w:rPr>
        <w:t xml:space="preserve">K bodu </w:t>
      </w:r>
      <w:r w:rsidR="008A0270">
        <w:rPr>
          <w:rFonts w:ascii="Times New Roman" w:hAnsi="Times New Roman"/>
        </w:rPr>
        <w:t>21</w:t>
      </w:r>
    </w:p>
    <w:p w:rsidR="00A3489F" w:rsidRPr="00E24034" w:rsidP="00E7523C">
      <w:pPr>
        <w:bidi w:val="0"/>
        <w:jc w:val="both"/>
        <w:rPr>
          <w:rFonts w:ascii="Times New Roman" w:hAnsi="Times New Roman"/>
        </w:rPr>
      </w:pPr>
      <w:r w:rsidRPr="00E24034">
        <w:rPr>
          <w:rFonts w:ascii="Times New Roman" w:hAnsi="Times New Roman"/>
        </w:rPr>
        <w:t>§ 23</w:t>
      </w:r>
    </w:p>
    <w:p w:rsidR="00A30AED" w:rsidRPr="00E24034" w:rsidP="00E7523C">
      <w:pPr>
        <w:bidi w:val="0"/>
        <w:jc w:val="both"/>
        <w:rPr>
          <w:rFonts w:ascii="Times New Roman" w:hAnsi="Times New Roman"/>
        </w:rPr>
      </w:pPr>
      <w:r w:rsidRPr="00E24034" w:rsidR="00A3489F">
        <w:rPr>
          <w:rFonts w:ascii="Times New Roman" w:hAnsi="Times New Roman"/>
        </w:rPr>
        <w:t xml:space="preserve">Vkladá sa nová štvrtá časť, ktorá sa zaoberá zriadením nového informačného systému, ktorým je register účtovných závierok. </w:t>
      </w:r>
      <w:r w:rsidR="00B84EF5">
        <w:rPr>
          <w:rFonts w:ascii="Times New Roman" w:hAnsi="Times New Roman"/>
        </w:rPr>
        <w:t xml:space="preserve">Správcom registra je </w:t>
      </w:r>
      <w:r w:rsidR="00E6018E">
        <w:rPr>
          <w:rFonts w:ascii="Times New Roman" w:hAnsi="Times New Roman"/>
        </w:rPr>
        <w:t>M</w:t>
      </w:r>
      <w:r w:rsidRPr="00E24034" w:rsidR="000E76AD">
        <w:rPr>
          <w:rFonts w:ascii="Times New Roman" w:hAnsi="Times New Roman"/>
        </w:rPr>
        <w:t>inisterstvo financií S</w:t>
      </w:r>
      <w:r w:rsidRPr="00E24034" w:rsidR="00F666B9">
        <w:rPr>
          <w:rFonts w:ascii="Times New Roman" w:hAnsi="Times New Roman"/>
        </w:rPr>
        <w:t>R</w:t>
      </w:r>
      <w:r w:rsidRPr="00E24034" w:rsidR="000E76AD">
        <w:rPr>
          <w:rFonts w:ascii="Times New Roman" w:hAnsi="Times New Roman"/>
        </w:rPr>
        <w:t xml:space="preserve">, ktoré jeho vedením poverí svoju rozpočtovú organizáciu Datacentrum. </w:t>
      </w:r>
      <w:r w:rsidR="00B84EF5">
        <w:rPr>
          <w:rFonts w:ascii="Times New Roman" w:hAnsi="Times New Roman"/>
        </w:rPr>
        <w:t>Register má</w:t>
      </w:r>
      <w:r w:rsidRPr="00E24034" w:rsidR="00A3489F">
        <w:rPr>
          <w:rFonts w:ascii="Times New Roman" w:hAnsi="Times New Roman"/>
        </w:rPr>
        <w:t xml:space="preserve"> obsahovať všetky účtovné závierky všetkých účtovných jednotiek, ktoré sa zostavujú podľa tohto zákona, správy audítorov k účtovným závierkam, ak účtovná jednotka má </w:t>
      </w:r>
      <w:r w:rsidR="001B0DDE">
        <w:rPr>
          <w:rFonts w:ascii="Times New Roman" w:hAnsi="Times New Roman"/>
        </w:rPr>
        <w:t xml:space="preserve"> </w:t>
      </w:r>
      <w:r w:rsidRPr="00E24034" w:rsidR="00A3489F">
        <w:rPr>
          <w:rFonts w:ascii="Times New Roman" w:hAnsi="Times New Roman"/>
        </w:rPr>
        <w:t xml:space="preserve">povinnosť overenia účtovnej závierky audítorom a výročné správy obcí a vyšších územných celkov (s rozšírením elektronizácie verejnej správy sa perspektívne uvažuje s ukladaním výročných správ všetkých účtovných jednotiek).  Register </w:t>
      </w:r>
      <w:r w:rsidR="00B84EF5">
        <w:rPr>
          <w:rFonts w:ascii="Times New Roman" w:hAnsi="Times New Roman"/>
        </w:rPr>
        <w:t xml:space="preserve">sa skladá </w:t>
      </w:r>
      <w:r w:rsidR="001B0DDE">
        <w:rPr>
          <w:rFonts w:ascii="Times New Roman" w:hAnsi="Times New Roman"/>
        </w:rPr>
        <w:t xml:space="preserve">z </w:t>
      </w:r>
      <w:r w:rsidR="00B84EF5">
        <w:rPr>
          <w:rFonts w:ascii="Times New Roman" w:hAnsi="Times New Roman"/>
        </w:rPr>
        <w:t>verejnej a neverejnej časti</w:t>
      </w:r>
      <w:r w:rsidRPr="00E24034" w:rsidR="00A3489F">
        <w:rPr>
          <w:rFonts w:ascii="Times New Roman" w:hAnsi="Times New Roman"/>
        </w:rPr>
        <w:t xml:space="preserve">. Vo verejnej časti budú dokumenty účtovných jednotiek, ktorým povinnosť zverejnenia vyplýva z osobitných predpisov. Napríklad </w:t>
      </w:r>
      <w:r w:rsidR="001B0DDE">
        <w:rPr>
          <w:rFonts w:ascii="Times New Roman" w:hAnsi="Times New Roman"/>
        </w:rPr>
        <w:t xml:space="preserve"> účtovné závierky </w:t>
      </w:r>
      <w:r w:rsidRPr="00E24034" w:rsidR="00A3489F">
        <w:rPr>
          <w:rFonts w:ascii="Times New Roman" w:hAnsi="Times New Roman"/>
        </w:rPr>
        <w:t>obchodn</w:t>
      </w:r>
      <w:r w:rsidR="001B0DDE">
        <w:rPr>
          <w:rFonts w:ascii="Times New Roman" w:hAnsi="Times New Roman"/>
        </w:rPr>
        <w:t xml:space="preserve">ých spoločností sa </w:t>
      </w:r>
      <w:r w:rsidRPr="00E24034" w:rsidR="00A3489F">
        <w:rPr>
          <w:rFonts w:ascii="Times New Roman" w:hAnsi="Times New Roman"/>
        </w:rPr>
        <w:t xml:space="preserve"> pod</w:t>
      </w:r>
      <w:r w:rsidR="001B0DDE">
        <w:rPr>
          <w:rFonts w:ascii="Times New Roman" w:hAnsi="Times New Roman"/>
        </w:rPr>
        <w:t xml:space="preserve">ľa Obchodného zákonníka ukladajú </w:t>
      </w:r>
      <w:r w:rsidRPr="00E24034" w:rsidR="00A3489F">
        <w:rPr>
          <w:rFonts w:ascii="Times New Roman" w:hAnsi="Times New Roman"/>
        </w:rPr>
        <w:t xml:space="preserve"> v zbierke listín obchodného registra a uložené dokumenty sú pre každé</w:t>
      </w:r>
      <w:r w:rsidRPr="00E24034" w:rsidR="009750D9">
        <w:rPr>
          <w:rFonts w:ascii="Times New Roman" w:hAnsi="Times New Roman"/>
        </w:rPr>
        <w:t>ho</w:t>
      </w:r>
      <w:r w:rsidRPr="00E24034" w:rsidR="00A3489F">
        <w:rPr>
          <w:rFonts w:ascii="Times New Roman" w:hAnsi="Times New Roman"/>
        </w:rPr>
        <w:t xml:space="preserve"> verejne prístupné</w:t>
      </w:r>
      <w:r w:rsidRPr="00E24034" w:rsidR="009750D9">
        <w:rPr>
          <w:rFonts w:ascii="Times New Roman" w:hAnsi="Times New Roman"/>
        </w:rPr>
        <w:t>, tzn. ich účtovné závierky majú byť verejne prístupné a preto budú zaradené vo verejnej časti registra</w:t>
      </w:r>
      <w:r w:rsidRPr="00E24034" w:rsidR="00A3489F">
        <w:rPr>
          <w:rFonts w:ascii="Times New Roman" w:hAnsi="Times New Roman"/>
        </w:rPr>
        <w:t>.</w:t>
      </w:r>
      <w:r w:rsidRPr="00E24034" w:rsidR="009750D9">
        <w:rPr>
          <w:rFonts w:ascii="Times New Roman" w:hAnsi="Times New Roman"/>
        </w:rPr>
        <w:t xml:space="preserve"> Fyzickým osobám – podnikateľom, ak sú účtovnou jednotkou podľa tohto zákona, neukladá žiadny zákon povinnosť zverejňovať účtovnú závierku, a preto ich účtovné závierky budú v neverejnej časti a budú dostupné len oprávneným osobám. </w:t>
      </w:r>
    </w:p>
    <w:p w:rsidR="00A30AED" w:rsidRPr="00E24034" w:rsidP="00E7523C">
      <w:pPr>
        <w:bidi w:val="0"/>
        <w:jc w:val="both"/>
        <w:rPr>
          <w:rFonts w:ascii="Times New Roman" w:hAnsi="Times New Roman"/>
        </w:rPr>
      </w:pPr>
      <w:r w:rsidRPr="00E24034">
        <w:rPr>
          <w:rFonts w:ascii="Times New Roman" w:hAnsi="Times New Roman"/>
        </w:rPr>
        <w:t>§ 23a</w:t>
      </w:r>
    </w:p>
    <w:p w:rsidR="000E76AD" w:rsidRPr="00E24034" w:rsidP="00E7523C">
      <w:pPr>
        <w:bidi w:val="0"/>
        <w:jc w:val="both"/>
        <w:rPr>
          <w:rFonts w:ascii="Times New Roman" w:hAnsi="Times New Roman"/>
        </w:rPr>
      </w:pPr>
      <w:r w:rsidRPr="00E24034">
        <w:rPr>
          <w:rFonts w:ascii="Times New Roman" w:hAnsi="Times New Roman"/>
        </w:rPr>
        <w:t>Ustanovuje sa povinnosť účtovným jednotkám uložiť dokumenty v elektronickej</w:t>
      </w:r>
      <w:r w:rsidR="001B0DDE">
        <w:rPr>
          <w:rFonts w:ascii="Times New Roman" w:hAnsi="Times New Roman"/>
        </w:rPr>
        <w:t xml:space="preserve"> alebo listinnej forme</w:t>
      </w:r>
      <w:r w:rsidRPr="00E24034">
        <w:rPr>
          <w:rFonts w:ascii="Times New Roman" w:hAnsi="Times New Roman"/>
        </w:rPr>
        <w:t xml:space="preserve"> a rovnako aj lehoty na uloženie.  Elektronickú formu uloženia musia použiť účtovné jednotky, ktorým povinnosť elektronickej komunikácie ukladá už zákon o správe daní (§ 14 zákona č. 563/2009), ostatné účtovné jednotky sa môžu rozhodnúť, či použijú listinnú alebo elektronickú formu. Účtovná jednotka môže uložiť aj nechválenú, alebo neoverenú, účtovnú závierku, ale potom jej vzniká povinnosť informovať správcu registra o schválení, resp. doložiť správu audítora dodatočne. </w:t>
      </w:r>
    </w:p>
    <w:p w:rsidR="000E76AD" w:rsidRPr="00E24034" w:rsidP="000E76AD">
      <w:pPr>
        <w:bidi w:val="0"/>
        <w:jc w:val="both"/>
        <w:rPr>
          <w:rFonts w:ascii="Times New Roman" w:hAnsi="Times New Roman"/>
        </w:rPr>
      </w:pPr>
      <w:r w:rsidRPr="00E24034">
        <w:rPr>
          <w:rFonts w:ascii="Times New Roman" w:hAnsi="Times New Roman"/>
        </w:rPr>
        <w:t>§ 23b</w:t>
      </w:r>
    </w:p>
    <w:p w:rsidR="000E76AD" w:rsidRPr="00E24034" w:rsidP="000E76AD">
      <w:pPr>
        <w:bidi w:val="0"/>
        <w:jc w:val="both"/>
        <w:rPr>
          <w:rFonts w:ascii="Times New Roman" w:hAnsi="Times New Roman"/>
        </w:rPr>
      </w:pPr>
      <w:r w:rsidRPr="00E24034">
        <w:rPr>
          <w:rFonts w:ascii="Times New Roman" w:hAnsi="Times New Roman"/>
        </w:rPr>
        <w:t xml:space="preserve">V roku 2012 sa zachová doterajší spôsob predkladania  dokumentov, tzn. že tak ako doteraz budú účtovné závierky tvoriť súčasť daňového priznania, ktoré budú spracované štandardným spôsobom na daňových úradoch do elektronickej formy a postúpené správcovi registra. Od roku 2013 sa dokumenty budú doručovať v listinnej forme prostredníctvom daňových úradov, ktoré ich prevedú do elektronickej </w:t>
      </w:r>
      <w:r w:rsidR="007B6A8A">
        <w:rPr>
          <w:rFonts w:ascii="Times New Roman" w:hAnsi="Times New Roman"/>
        </w:rPr>
        <w:t>formy</w:t>
      </w:r>
      <w:r w:rsidRPr="00E24034" w:rsidR="00311B36">
        <w:rPr>
          <w:rFonts w:ascii="Times New Roman" w:hAnsi="Times New Roman"/>
        </w:rPr>
        <w:t xml:space="preserve">, alebo ak budú doručené v elektronickej </w:t>
      </w:r>
      <w:r w:rsidR="007B6A8A">
        <w:rPr>
          <w:rFonts w:ascii="Times New Roman" w:hAnsi="Times New Roman"/>
        </w:rPr>
        <w:t>form</w:t>
      </w:r>
      <w:r w:rsidRPr="00E24034" w:rsidR="00311B36">
        <w:rPr>
          <w:rFonts w:ascii="Times New Roman" w:hAnsi="Times New Roman"/>
        </w:rPr>
        <w:t>e prostredníctvom elektronickej podateľne Finančného riaditeľstva SR, alebo systémom štát</w:t>
      </w:r>
      <w:r w:rsidR="001B0DDE">
        <w:rPr>
          <w:rFonts w:ascii="Times New Roman" w:hAnsi="Times New Roman"/>
        </w:rPr>
        <w:t>nej pokladnice. Účtovná jednotka</w:t>
      </w:r>
      <w:r w:rsidRPr="00E24034" w:rsidR="00311B36">
        <w:rPr>
          <w:rFonts w:ascii="Times New Roman" w:hAnsi="Times New Roman"/>
        </w:rPr>
        <w:t xml:space="preserve"> si povinnosť</w:t>
      </w:r>
      <w:r w:rsidR="001B0DDE">
        <w:rPr>
          <w:rFonts w:ascii="Times New Roman" w:hAnsi="Times New Roman"/>
        </w:rPr>
        <w:t xml:space="preserve"> uloženia a zverejnenia  splní</w:t>
      </w:r>
      <w:r w:rsidRPr="00E24034" w:rsidR="00311B36">
        <w:rPr>
          <w:rFonts w:ascii="Times New Roman" w:hAnsi="Times New Roman"/>
        </w:rPr>
        <w:t xml:space="preserve"> doručením na daňový úrad, do elektronickej po</w:t>
      </w:r>
      <w:r w:rsidR="001B0DDE">
        <w:rPr>
          <w:rFonts w:ascii="Times New Roman" w:hAnsi="Times New Roman"/>
        </w:rPr>
        <w:t>dateľne alebo štátnej pokladnice</w:t>
      </w:r>
      <w:r w:rsidRPr="00E24034" w:rsidR="00311B36">
        <w:rPr>
          <w:rFonts w:ascii="Times New Roman" w:hAnsi="Times New Roman"/>
        </w:rPr>
        <w:t xml:space="preserve">. Správca registra uloží každý doručený dokument, ak dokument bude vyplnený nesprávne, neúplne alebo vznikne pochybnosť o jeho správnosti správca registra vyzve účtovnú jednotku na opravu. Aj po oprave, ale bude možné nahliadnuť do pôvodného dokumentu.  </w:t>
      </w:r>
    </w:p>
    <w:p w:rsidR="00311B36" w:rsidRPr="00E24034" w:rsidP="00311B36">
      <w:pPr>
        <w:bidi w:val="0"/>
        <w:jc w:val="both"/>
        <w:rPr>
          <w:rFonts w:ascii="Times New Roman" w:hAnsi="Times New Roman"/>
        </w:rPr>
      </w:pPr>
      <w:r w:rsidRPr="00E24034">
        <w:rPr>
          <w:rFonts w:ascii="Times New Roman" w:hAnsi="Times New Roman"/>
        </w:rPr>
        <w:t xml:space="preserve">§ 23c </w:t>
      </w:r>
    </w:p>
    <w:p w:rsidR="00A3489F" w:rsidRPr="00E24034" w:rsidP="00E7523C">
      <w:pPr>
        <w:bidi w:val="0"/>
        <w:jc w:val="both"/>
        <w:rPr>
          <w:rFonts w:ascii="Times New Roman" w:hAnsi="Times New Roman"/>
        </w:rPr>
      </w:pPr>
      <w:r w:rsidRPr="00E24034" w:rsidR="009750D9">
        <w:rPr>
          <w:rFonts w:ascii="Times New Roman" w:hAnsi="Times New Roman"/>
        </w:rPr>
        <w:t>O</w:t>
      </w:r>
      <w:r w:rsidRPr="00E24034" w:rsidR="00311B36">
        <w:rPr>
          <w:rFonts w:ascii="Times New Roman" w:hAnsi="Times New Roman"/>
        </w:rPr>
        <w:t>rgány verejnej správy a územnej samosprávy budú mať neobmedzený prístup do verejnej aj nevere</w:t>
      </w:r>
      <w:r w:rsidRPr="00E24034" w:rsidR="009C225A">
        <w:rPr>
          <w:rFonts w:ascii="Times New Roman" w:hAnsi="Times New Roman"/>
        </w:rPr>
        <w:t>jnej časti registra. Ostatné osoby budú mať prístup do neverejnej časti registra iba ak tak ustanovuje osobitný predpis.</w:t>
      </w:r>
      <w:r w:rsidRPr="00E24034" w:rsidR="009750D9">
        <w:rPr>
          <w:rFonts w:ascii="Times New Roman" w:hAnsi="Times New Roman"/>
        </w:rPr>
        <w:t xml:space="preserve"> Prístup k účtovným závierkam bude zabezpečený prostredníctvom internetu</w:t>
      </w:r>
      <w:r w:rsidRPr="00E24034" w:rsidR="00051B81">
        <w:rPr>
          <w:rFonts w:ascii="Times New Roman" w:hAnsi="Times New Roman"/>
        </w:rPr>
        <w:t>. Do účtovnej závierky bude možné nahliadať aj si ju vytlačiť bez pop</w:t>
      </w:r>
      <w:r w:rsidRPr="00E24034" w:rsidR="00A30AED">
        <w:rPr>
          <w:rFonts w:ascii="Times New Roman" w:hAnsi="Times New Roman"/>
        </w:rPr>
        <w:t>latku</w:t>
      </w:r>
      <w:r w:rsidRPr="00E24034" w:rsidR="00051B81">
        <w:rPr>
          <w:rFonts w:ascii="Times New Roman" w:hAnsi="Times New Roman"/>
        </w:rPr>
        <w:t xml:space="preserve">. </w:t>
      </w:r>
      <w:r w:rsidRPr="00E24034" w:rsidR="00A30AED">
        <w:rPr>
          <w:rFonts w:ascii="Times New Roman" w:hAnsi="Times New Roman"/>
        </w:rPr>
        <w:t>Ak bude potrebné vydať overenú kópiu uloženého dokumentu, správca registra ju na základe žiadosti vydá, ale tento úkon bude spoplatnený správnym poplatkom.</w:t>
      </w:r>
    </w:p>
    <w:p w:rsidR="00A30AED" w:rsidRPr="00E24034" w:rsidP="00E7523C">
      <w:pPr>
        <w:bidi w:val="0"/>
        <w:jc w:val="both"/>
        <w:rPr>
          <w:rFonts w:ascii="Times New Roman" w:hAnsi="Times New Roman"/>
        </w:rPr>
      </w:pPr>
    </w:p>
    <w:p w:rsidR="00A3489F" w:rsidRPr="00E24034" w:rsidP="00E7523C">
      <w:pPr>
        <w:bidi w:val="0"/>
        <w:jc w:val="both"/>
        <w:rPr>
          <w:rFonts w:ascii="Times New Roman" w:hAnsi="Times New Roman"/>
        </w:rPr>
      </w:pPr>
      <w:r w:rsidRPr="00E24034" w:rsidR="009C225A">
        <w:rPr>
          <w:rFonts w:ascii="Times New Roman" w:hAnsi="Times New Roman"/>
        </w:rPr>
        <w:t>K</w:t>
      </w:r>
      <w:r w:rsidR="00E6018E">
        <w:rPr>
          <w:rFonts w:ascii="Times New Roman" w:hAnsi="Times New Roman"/>
        </w:rPr>
        <w:t xml:space="preserve"> bodu </w:t>
      </w:r>
      <w:r w:rsidR="007A5E5F">
        <w:rPr>
          <w:rFonts w:ascii="Times New Roman" w:hAnsi="Times New Roman"/>
        </w:rPr>
        <w:t>2</w:t>
      </w:r>
      <w:r w:rsidR="008A0270">
        <w:rPr>
          <w:rFonts w:ascii="Times New Roman" w:hAnsi="Times New Roman"/>
        </w:rPr>
        <w:t>2</w:t>
      </w:r>
    </w:p>
    <w:p w:rsidR="000437E5" w:rsidP="00E7523C">
      <w:pPr>
        <w:bidi w:val="0"/>
        <w:jc w:val="both"/>
        <w:rPr>
          <w:rFonts w:ascii="Times New Roman" w:hAnsi="Times New Roman"/>
        </w:rPr>
      </w:pPr>
      <w:r w:rsidRPr="00E24034">
        <w:rPr>
          <w:rFonts w:ascii="Times New Roman" w:hAnsi="Times New Roman"/>
        </w:rPr>
        <w:t>Zavádza sa legislatívna skratka.</w:t>
      </w:r>
    </w:p>
    <w:p w:rsidR="00E21E52" w:rsidP="00E7523C">
      <w:pPr>
        <w:bidi w:val="0"/>
        <w:jc w:val="both"/>
        <w:rPr>
          <w:rFonts w:ascii="Times New Roman" w:hAnsi="Times New Roman"/>
        </w:rPr>
      </w:pPr>
    </w:p>
    <w:p w:rsidR="00E21E52" w:rsidP="00E7523C">
      <w:pPr>
        <w:bidi w:val="0"/>
        <w:jc w:val="both"/>
        <w:rPr>
          <w:rFonts w:ascii="Times New Roman" w:hAnsi="Times New Roman"/>
        </w:rPr>
      </w:pPr>
      <w:r w:rsidR="008A0270">
        <w:rPr>
          <w:rFonts w:ascii="Times New Roman" w:hAnsi="Times New Roman"/>
        </w:rPr>
        <w:t>K bodu 23</w:t>
      </w:r>
    </w:p>
    <w:p w:rsidR="00E21E52" w:rsidRPr="00E24034" w:rsidP="00E7523C">
      <w:pPr>
        <w:bidi w:val="0"/>
        <w:jc w:val="both"/>
        <w:rPr>
          <w:rFonts w:ascii="Times New Roman" w:hAnsi="Times New Roman"/>
        </w:rPr>
      </w:pPr>
      <w:r>
        <w:rPr>
          <w:rFonts w:ascii="Times New Roman" w:hAnsi="Times New Roman"/>
        </w:rPr>
        <w:t>Legislatívno- technická úprava.</w:t>
      </w:r>
    </w:p>
    <w:p w:rsidR="000437E5" w:rsidRPr="00E24034" w:rsidP="00E7523C">
      <w:pPr>
        <w:bidi w:val="0"/>
        <w:jc w:val="both"/>
        <w:rPr>
          <w:rFonts w:ascii="Times New Roman" w:hAnsi="Times New Roman"/>
        </w:rPr>
      </w:pPr>
    </w:p>
    <w:p w:rsidR="000437E5" w:rsidP="00E7523C">
      <w:pPr>
        <w:bidi w:val="0"/>
        <w:jc w:val="both"/>
        <w:rPr>
          <w:rFonts w:ascii="Times New Roman" w:hAnsi="Times New Roman"/>
        </w:rPr>
      </w:pPr>
      <w:r w:rsidRPr="00E24034" w:rsidR="00A808F6">
        <w:rPr>
          <w:rFonts w:ascii="Times New Roman" w:hAnsi="Times New Roman"/>
        </w:rPr>
        <w:t>K</w:t>
      </w:r>
      <w:r w:rsidR="00171951">
        <w:rPr>
          <w:rFonts w:ascii="Times New Roman" w:hAnsi="Times New Roman"/>
        </w:rPr>
        <w:t> </w:t>
      </w:r>
      <w:r w:rsidRPr="00E24034" w:rsidR="00A808F6">
        <w:rPr>
          <w:rFonts w:ascii="Times New Roman" w:hAnsi="Times New Roman"/>
        </w:rPr>
        <w:t>bod</w:t>
      </w:r>
      <w:r w:rsidR="00171951">
        <w:rPr>
          <w:rFonts w:ascii="Times New Roman" w:hAnsi="Times New Roman"/>
        </w:rPr>
        <w:t xml:space="preserve">om </w:t>
      </w:r>
      <w:r w:rsidRPr="00E24034" w:rsidR="00A808F6">
        <w:rPr>
          <w:rFonts w:ascii="Times New Roman" w:hAnsi="Times New Roman"/>
        </w:rPr>
        <w:t xml:space="preserve"> </w:t>
      </w:r>
      <w:r w:rsidR="008A0270">
        <w:rPr>
          <w:rFonts w:ascii="Times New Roman" w:hAnsi="Times New Roman"/>
        </w:rPr>
        <w:t>24</w:t>
      </w:r>
      <w:r w:rsidRPr="00E24034">
        <w:rPr>
          <w:rFonts w:ascii="Times New Roman" w:hAnsi="Times New Roman"/>
        </w:rPr>
        <w:t xml:space="preserve"> a</w:t>
      </w:r>
      <w:r w:rsidR="00171951">
        <w:rPr>
          <w:rFonts w:ascii="Times New Roman" w:hAnsi="Times New Roman"/>
        </w:rPr>
        <w:t> </w:t>
      </w:r>
      <w:r w:rsidR="00E21E52">
        <w:rPr>
          <w:rFonts w:ascii="Times New Roman" w:hAnsi="Times New Roman"/>
        </w:rPr>
        <w:t>2</w:t>
      </w:r>
      <w:r w:rsidR="008A0270">
        <w:rPr>
          <w:rFonts w:ascii="Times New Roman" w:hAnsi="Times New Roman"/>
        </w:rPr>
        <w:t>5</w:t>
      </w:r>
    </w:p>
    <w:p w:rsidR="00171951" w:rsidP="00171951">
      <w:pPr>
        <w:bidi w:val="0"/>
        <w:jc w:val="both"/>
        <w:rPr>
          <w:rFonts w:ascii="Times New Roman" w:hAnsi="Times New Roman"/>
        </w:rPr>
      </w:pPr>
      <w:r>
        <w:rPr>
          <w:rFonts w:ascii="Times New Roman" w:hAnsi="Times New Roman"/>
        </w:rPr>
        <w:t>V odseku 3 sa upresňuje postup pri kúpe cudzej meny. Pri nákupe cudzej meny sa použije na ocenenie prírastku cudzej meny v eurách kurz, za ktorý bola výmena realizovaná (zmenárenský kurz) alebo môže účtovná jednotka použiť  referenčný kurz v deň uzavretia obchodu.  Účtovná jednotka na základe  zvoleného prepočtu,  stanovenia účtovnej metódy,  bude postupovať pri   prepočte nákupu cudzej meny na eurá.</w:t>
      </w:r>
    </w:p>
    <w:p w:rsidR="00171951" w:rsidP="00171951">
      <w:pPr>
        <w:bidi w:val="0"/>
        <w:jc w:val="both"/>
        <w:rPr>
          <w:rFonts w:ascii="Times New Roman" w:hAnsi="Times New Roman"/>
        </w:rPr>
      </w:pPr>
      <w:r>
        <w:rPr>
          <w:rFonts w:ascii="Times New Roman" w:hAnsi="Times New Roman"/>
        </w:rPr>
        <w:t>V odseku 4  je osobitne ustanovený prepočet  cudzej meny na eurá pri menových derivátoch, kedy účtovná jednotka si ku dňu ocenenia  stanoví používanie kurzu banky alebo pobočky zahraničnej banky alebo referenčného kurzu.   Ak zmluvnou stranou menového derivátu nie je banka alebo pobočka zahraničnej banky, použije sa na ocenenie cudzej meny referenčný kurz ku dňu ocenenia.</w:t>
      </w:r>
    </w:p>
    <w:p w:rsidR="00171951" w:rsidRPr="00E24034" w:rsidP="00171951">
      <w:pPr>
        <w:bidi w:val="0"/>
        <w:jc w:val="both"/>
        <w:rPr>
          <w:rFonts w:ascii="Times New Roman" w:hAnsi="Times New Roman"/>
        </w:rPr>
      </w:pPr>
      <w:r>
        <w:rPr>
          <w:rFonts w:ascii="Times New Roman" w:hAnsi="Times New Roman"/>
        </w:rPr>
        <w:t xml:space="preserve">V odseku 6 sa ustanovuje  postup na ocenenie úbytku cudzej meny z pokladnice účtovnej jednotky alebo z devízového účtu. </w:t>
      </w:r>
      <w:r w:rsidR="00E6018E">
        <w:rPr>
          <w:rFonts w:ascii="Times New Roman" w:hAnsi="Times New Roman"/>
        </w:rPr>
        <w:t xml:space="preserve"> Účtovná jednotka môže na prepočet úbytku z valutovej pokladnice  alebo devízového účtu použiť aritmetický priemer alebo metódu FIFO.</w:t>
      </w:r>
      <w:r w:rsidRPr="00E6018E" w:rsidR="00E6018E">
        <w:rPr>
          <w:rFonts w:ascii="Times New Roman" w:hAnsi="Times New Roman"/>
        </w:rPr>
        <w:t xml:space="preserve"> </w:t>
      </w:r>
      <w:r w:rsidR="00E6018E">
        <w:rPr>
          <w:rFonts w:ascii="Times New Roman" w:hAnsi="Times New Roman"/>
        </w:rPr>
        <w:t xml:space="preserve">V prípade, ak je tento úbytok spojený s úhradou záväzku, použije sa  táto hodnota aj na prepočet záväzku z cudzej meny na eurá.  Ide o možnosť výberu, ak sa nerozhodne používať podľa § 24 ods. 1 písm. a) v deň uskutočnenia účtovného prípadu kurz podľa § 24 ods. 2 písm. a) t.j. referenčný kurz v deň predchádzajúci dňu uskutočnenia účtovného prípadu  alebo v iný deň, ak to ustanoví osobitný predpis. </w:t>
      </w:r>
      <w:r w:rsidR="007A5E5F">
        <w:rPr>
          <w:rFonts w:ascii="Times New Roman" w:hAnsi="Times New Roman"/>
        </w:rPr>
        <w:t xml:space="preserve"> Pri </w:t>
      </w:r>
      <w:r>
        <w:rPr>
          <w:rFonts w:ascii="Times New Roman" w:hAnsi="Times New Roman"/>
        </w:rPr>
        <w:t>účtovaní pohľadávky alebo záväzku  v cudzej mene, ktoré je spojené s účtovaním poskytnutého alebo prijatého preddavku v cudzej mene, sa na prepočet použije kurz v čase prijatia alebo poskytnutia preddavku.</w:t>
      </w:r>
    </w:p>
    <w:p w:rsidR="005D412A" w:rsidRPr="00E24034" w:rsidP="00E7523C">
      <w:pPr>
        <w:bidi w:val="0"/>
        <w:jc w:val="both"/>
        <w:rPr>
          <w:rFonts w:ascii="Times New Roman" w:hAnsi="Times New Roman"/>
        </w:rPr>
      </w:pPr>
    </w:p>
    <w:p w:rsidR="003D6FBF" w:rsidRPr="00E24034" w:rsidP="00E7523C">
      <w:pPr>
        <w:bidi w:val="0"/>
        <w:jc w:val="both"/>
        <w:rPr>
          <w:rFonts w:ascii="Times New Roman" w:hAnsi="Times New Roman"/>
        </w:rPr>
      </w:pPr>
      <w:r w:rsidRPr="00E24034">
        <w:rPr>
          <w:rFonts w:ascii="Times New Roman" w:hAnsi="Times New Roman"/>
        </w:rPr>
        <w:t xml:space="preserve">K bodu </w:t>
      </w:r>
      <w:r w:rsidRPr="00E24034" w:rsidR="00A808F6">
        <w:rPr>
          <w:rFonts w:ascii="Times New Roman" w:hAnsi="Times New Roman"/>
        </w:rPr>
        <w:t xml:space="preserve"> 2</w:t>
      </w:r>
      <w:r w:rsidR="008A0270">
        <w:rPr>
          <w:rFonts w:ascii="Times New Roman" w:hAnsi="Times New Roman"/>
        </w:rPr>
        <w:t>6</w:t>
      </w:r>
    </w:p>
    <w:p w:rsidR="002B6176" w:rsidP="002B6176">
      <w:pPr>
        <w:bidi w:val="0"/>
        <w:jc w:val="both"/>
        <w:rPr>
          <w:rFonts w:ascii="Times New Roman" w:hAnsi="Times New Roman"/>
        </w:rPr>
      </w:pPr>
      <w:r>
        <w:rPr>
          <w:rFonts w:ascii="Times New Roman" w:hAnsi="Times New Roman"/>
        </w:rPr>
        <w:t xml:space="preserve">Predmetom úpravy je zmena oceňovania  cenných papierov určených na obchodovanie ku dňu uskutočnenia účtovného prípadu (prvotné ocenenie v účtovníctve). V § 25 ods. 1 písm. a)  tretieho  bodu sa vypúšťa ocenenie  cenných papierov určených na obchodovanie obstarávacou cenou. Cenné papiere určené na obchodovanie sa v okamihu prvotného ocenenia v účtovníctve ocenia reálnou hodnotou podľa § 25 ods. 1 písm. e) </w:t>
      </w:r>
      <w:r w:rsidR="003C24D2">
        <w:rPr>
          <w:rFonts w:ascii="Times New Roman" w:hAnsi="Times New Roman"/>
        </w:rPr>
        <w:t>tretie</w:t>
      </w:r>
      <w:r>
        <w:rPr>
          <w:rFonts w:ascii="Times New Roman" w:hAnsi="Times New Roman"/>
        </w:rPr>
        <w:t>ho  bodu.</w:t>
      </w:r>
    </w:p>
    <w:p w:rsidR="002B6176" w:rsidP="002B6176">
      <w:pPr>
        <w:bidi w:val="0"/>
        <w:jc w:val="both"/>
        <w:rPr>
          <w:rFonts w:ascii="Times New Roman" w:hAnsi="Times New Roman"/>
        </w:rPr>
      </w:pPr>
    </w:p>
    <w:p w:rsidR="004022BA" w:rsidRPr="00E24034" w:rsidP="00E7523C">
      <w:pPr>
        <w:bidi w:val="0"/>
        <w:jc w:val="both"/>
        <w:rPr>
          <w:rFonts w:ascii="Times New Roman" w:hAnsi="Times New Roman"/>
        </w:rPr>
      </w:pPr>
    </w:p>
    <w:p w:rsidR="00190418" w:rsidRPr="00E24034" w:rsidP="00190418">
      <w:pPr>
        <w:bidi w:val="0"/>
        <w:jc w:val="both"/>
        <w:rPr>
          <w:rFonts w:ascii="Times New Roman" w:hAnsi="Times New Roman"/>
        </w:rPr>
      </w:pPr>
      <w:r w:rsidR="008A0270">
        <w:rPr>
          <w:rFonts w:ascii="Times New Roman" w:hAnsi="Times New Roman"/>
        </w:rPr>
        <w:t>K bodu 27</w:t>
      </w:r>
    </w:p>
    <w:p w:rsidR="00190418" w:rsidRPr="00E24034" w:rsidP="00190418">
      <w:pPr>
        <w:bidi w:val="0"/>
        <w:jc w:val="both"/>
        <w:rPr>
          <w:rFonts w:ascii="Times New Roman" w:hAnsi="Times New Roman"/>
        </w:rPr>
      </w:pPr>
      <w:r w:rsidRPr="00E24034">
        <w:rPr>
          <w:rFonts w:ascii="Times New Roman" w:hAnsi="Times New Roman"/>
        </w:rPr>
        <w:t xml:space="preserve">Vypúšťa sa výnimka pre neziskové účtovné jednotky, podľa ktorej nemuseli oceňovať majetok a záväzky obstarané zámenou reálnou hodnotou. </w:t>
      </w:r>
    </w:p>
    <w:p w:rsidR="00190418" w:rsidRPr="00E24034" w:rsidP="00E7523C">
      <w:pPr>
        <w:bidi w:val="0"/>
        <w:jc w:val="both"/>
        <w:rPr>
          <w:rFonts w:ascii="Times New Roman" w:hAnsi="Times New Roman"/>
        </w:rPr>
      </w:pPr>
    </w:p>
    <w:p w:rsidR="00DA2D7B" w:rsidRPr="00E24034" w:rsidP="00E7523C">
      <w:pPr>
        <w:bidi w:val="0"/>
        <w:jc w:val="both"/>
        <w:rPr>
          <w:rFonts w:ascii="Times New Roman" w:hAnsi="Times New Roman"/>
        </w:rPr>
      </w:pPr>
      <w:r w:rsidRPr="00E24034" w:rsidR="009C225A">
        <w:rPr>
          <w:rFonts w:ascii="Times New Roman" w:hAnsi="Times New Roman"/>
        </w:rPr>
        <w:t>K bodu 2</w:t>
      </w:r>
      <w:r w:rsidR="008A0270">
        <w:rPr>
          <w:rFonts w:ascii="Times New Roman" w:hAnsi="Times New Roman"/>
        </w:rPr>
        <w:t>8</w:t>
      </w:r>
    </w:p>
    <w:p w:rsidR="002B6176" w:rsidRPr="00C74C84" w:rsidP="002B6176">
      <w:pPr>
        <w:bidi w:val="0"/>
        <w:jc w:val="both"/>
        <w:rPr>
          <w:rFonts w:ascii="Times New Roman" w:hAnsi="Times New Roman"/>
        </w:rPr>
      </w:pPr>
      <w:r>
        <w:rPr>
          <w:rFonts w:ascii="Times New Roman" w:hAnsi="Times New Roman"/>
        </w:rPr>
        <w:t>V § 25 ods. 1 písm. e)  tretieho bodu sa rozširujú položky, ktoré sa už pri prvotno</w:t>
      </w:r>
      <w:r w:rsidR="003C24D2">
        <w:rPr>
          <w:rFonts w:ascii="Times New Roman" w:hAnsi="Times New Roman"/>
        </w:rPr>
        <w:t>m účtovaní v účtovníctve oceňujú</w:t>
      </w:r>
      <w:r>
        <w:rPr>
          <w:rFonts w:ascii="Times New Roman" w:hAnsi="Times New Roman"/>
        </w:rPr>
        <w:t xml:space="preserve"> reálnou hodnotou a to </w:t>
      </w:r>
      <w:r w:rsidR="003C24D2">
        <w:rPr>
          <w:rFonts w:ascii="Times New Roman" w:hAnsi="Times New Roman"/>
        </w:rPr>
        <w:t>o</w:t>
      </w:r>
      <w:r>
        <w:rPr>
          <w:rFonts w:ascii="Times New Roman" w:hAnsi="Times New Roman"/>
        </w:rPr>
        <w:t xml:space="preserve">  cenné papiere určené na obchodovanie pre všetky účtovné jednotky.  Oceňovanie sa týka  cenných papierov určených na obchodovanie obstaraných po účinnosti zákona.</w:t>
      </w:r>
    </w:p>
    <w:p w:rsidR="00BC2E8E" w:rsidRPr="00E24034" w:rsidP="00E7523C">
      <w:pPr>
        <w:bidi w:val="0"/>
        <w:jc w:val="both"/>
        <w:rPr>
          <w:rFonts w:ascii="Times New Roman" w:hAnsi="Times New Roman"/>
        </w:rPr>
      </w:pPr>
    </w:p>
    <w:p w:rsidR="009C4EB5" w:rsidRPr="00E24034" w:rsidP="00E7523C">
      <w:pPr>
        <w:bidi w:val="0"/>
        <w:jc w:val="both"/>
        <w:rPr>
          <w:rFonts w:ascii="Times New Roman" w:hAnsi="Times New Roman"/>
        </w:rPr>
      </w:pPr>
      <w:r w:rsidR="008A0270">
        <w:rPr>
          <w:rFonts w:ascii="Times New Roman" w:hAnsi="Times New Roman"/>
        </w:rPr>
        <w:t>K bodu 29</w:t>
      </w:r>
    </w:p>
    <w:p w:rsidR="009C4EB5" w:rsidRPr="00E24034" w:rsidP="00E7523C">
      <w:pPr>
        <w:bidi w:val="0"/>
        <w:jc w:val="both"/>
        <w:rPr>
          <w:rFonts w:ascii="Times New Roman" w:hAnsi="Times New Roman"/>
        </w:rPr>
      </w:pPr>
      <w:r w:rsidRPr="00E24034" w:rsidR="000437E5">
        <w:rPr>
          <w:rFonts w:ascii="Times New Roman" w:hAnsi="Times New Roman"/>
        </w:rPr>
        <w:t>Ide o</w:t>
      </w:r>
      <w:r w:rsidRPr="00E24034" w:rsidR="00163B7D">
        <w:rPr>
          <w:rFonts w:ascii="Times New Roman" w:hAnsi="Times New Roman"/>
        </w:rPr>
        <w:t> </w:t>
      </w:r>
      <w:r w:rsidRPr="00E24034" w:rsidR="000437E5">
        <w:rPr>
          <w:rFonts w:ascii="Times New Roman" w:hAnsi="Times New Roman"/>
        </w:rPr>
        <w:t>legislatívno</w:t>
      </w:r>
      <w:r w:rsidRPr="00E24034" w:rsidR="00163B7D">
        <w:rPr>
          <w:rFonts w:ascii="Times New Roman" w:hAnsi="Times New Roman"/>
        </w:rPr>
        <w:t>-</w:t>
      </w:r>
      <w:r w:rsidRPr="00E24034" w:rsidR="000437E5">
        <w:rPr>
          <w:rFonts w:ascii="Times New Roman" w:hAnsi="Times New Roman"/>
        </w:rPr>
        <w:t xml:space="preserve">technickú zmenu v nadväznosti na úpravu v § 24 ods. </w:t>
      </w:r>
      <w:r w:rsidRPr="00E24034" w:rsidR="00AF37BB">
        <w:rPr>
          <w:rFonts w:ascii="Times New Roman" w:hAnsi="Times New Roman"/>
        </w:rPr>
        <w:t>6</w:t>
      </w:r>
      <w:r w:rsidRPr="00E24034" w:rsidR="000437E5">
        <w:rPr>
          <w:rFonts w:ascii="Times New Roman" w:hAnsi="Times New Roman"/>
        </w:rPr>
        <w:t>.</w:t>
      </w:r>
    </w:p>
    <w:p w:rsidR="009C4EB5" w:rsidRPr="00E210BB" w:rsidP="00E7523C">
      <w:pPr>
        <w:bidi w:val="0"/>
        <w:jc w:val="both"/>
        <w:rPr>
          <w:rFonts w:ascii="Times New Roman" w:hAnsi="Times New Roman"/>
        </w:rPr>
      </w:pPr>
    </w:p>
    <w:p w:rsidR="009C4EB5" w:rsidRPr="00E24034" w:rsidP="00E7523C">
      <w:pPr>
        <w:bidi w:val="0"/>
        <w:jc w:val="both"/>
        <w:rPr>
          <w:rFonts w:ascii="Times New Roman" w:hAnsi="Times New Roman"/>
        </w:rPr>
      </w:pPr>
      <w:r w:rsidR="005340FA">
        <w:rPr>
          <w:rFonts w:ascii="Times New Roman" w:hAnsi="Times New Roman"/>
        </w:rPr>
        <w:t>K bodu 3</w:t>
      </w:r>
      <w:r w:rsidR="008A0270">
        <w:rPr>
          <w:rFonts w:ascii="Times New Roman" w:hAnsi="Times New Roman"/>
        </w:rPr>
        <w:t>0</w:t>
      </w:r>
    </w:p>
    <w:p w:rsidR="009C4EB5" w:rsidRPr="00E24034" w:rsidP="009C4EB5">
      <w:pPr>
        <w:bidi w:val="0"/>
        <w:jc w:val="both"/>
        <w:rPr>
          <w:rFonts w:ascii="Times New Roman" w:hAnsi="Times New Roman"/>
        </w:rPr>
      </w:pPr>
      <w:r w:rsidRPr="00E24034">
        <w:rPr>
          <w:rFonts w:ascii="Times New Roman" w:hAnsi="Times New Roman"/>
        </w:rPr>
        <w:t>V poznámke pod čiarou k odkazu 44 sa aktualizujú platné znenia zákonov.</w:t>
      </w:r>
    </w:p>
    <w:p w:rsidR="009C4EB5" w:rsidRPr="00E24034" w:rsidP="009C4EB5">
      <w:pPr>
        <w:bidi w:val="0"/>
        <w:jc w:val="both"/>
        <w:rPr>
          <w:rFonts w:ascii="Times New Roman" w:hAnsi="Times New Roman"/>
        </w:rPr>
      </w:pPr>
    </w:p>
    <w:p w:rsidR="001B4823" w:rsidRPr="00E24034" w:rsidP="009C4EB5">
      <w:pPr>
        <w:bidi w:val="0"/>
        <w:jc w:val="both"/>
        <w:rPr>
          <w:rFonts w:ascii="Times New Roman" w:hAnsi="Times New Roman"/>
        </w:rPr>
      </w:pPr>
      <w:r w:rsidR="008A0270">
        <w:rPr>
          <w:rFonts w:ascii="Times New Roman" w:hAnsi="Times New Roman"/>
        </w:rPr>
        <w:t>K bodu 31</w:t>
      </w:r>
      <w:r w:rsidR="007A5E5F">
        <w:rPr>
          <w:rFonts w:ascii="Times New Roman" w:hAnsi="Times New Roman"/>
        </w:rPr>
        <w:t xml:space="preserve"> </w:t>
      </w:r>
      <w:r w:rsidRPr="00E24034">
        <w:rPr>
          <w:rFonts w:ascii="Times New Roman" w:hAnsi="Times New Roman"/>
        </w:rPr>
        <w:t>a </w:t>
      </w:r>
      <w:r w:rsidR="00E21E52">
        <w:rPr>
          <w:rFonts w:ascii="Times New Roman" w:hAnsi="Times New Roman"/>
        </w:rPr>
        <w:t>3</w:t>
      </w:r>
      <w:r w:rsidR="008A0270">
        <w:rPr>
          <w:rFonts w:ascii="Times New Roman" w:hAnsi="Times New Roman"/>
        </w:rPr>
        <w:t>2</w:t>
      </w:r>
    </w:p>
    <w:p w:rsidR="001B4823" w:rsidRPr="00E24034" w:rsidP="009C4EB5">
      <w:pPr>
        <w:bidi w:val="0"/>
        <w:jc w:val="both"/>
        <w:rPr>
          <w:rFonts w:ascii="Times New Roman" w:hAnsi="Times New Roman"/>
        </w:rPr>
      </w:pPr>
      <w:r w:rsidRPr="00E24034">
        <w:rPr>
          <w:rFonts w:ascii="Times New Roman" w:hAnsi="Times New Roman"/>
        </w:rPr>
        <w:t>V nadväznosti novú štvrtú časť sa upravuje lehota pre uchovávanie dokumentov.</w:t>
      </w:r>
    </w:p>
    <w:p w:rsidR="001B4823" w:rsidRPr="00E24034" w:rsidP="009C4EB5">
      <w:pPr>
        <w:bidi w:val="0"/>
        <w:jc w:val="both"/>
        <w:rPr>
          <w:rFonts w:ascii="Times New Roman" w:hAnsi="Times New Roman"/>
        </w:rPr>
      </w:pPr>
    </w:p>
    <w:p w:rsidR="009C4EB5" w:rsidRPr="00E24034" w:rsidP="009C4EB5">
      <w:pPr>
        <w:bidi w:val="0"/>
        <w:jc w:val="both"/>
        <w:rPr>
          <w:rFonts w:ascii="Times New Roman" w:hAnsi="Times New Roman"/>
        </w:rPr>
      </w:pPr>
      <w:r w:rsidRPr="00E24034">
        <w:rPr>
          <w:rFonts w:ascii="Times New Roman" w:hAnsi="Times New Roman"/>
        </w:rPr>
        <w:t xml:space="preserve">K bodu </w:t>
      </w:r>
      <w:r w:rsidR="008A0270">
        <w:rPr>
          <w:rFonts w:ascii="Times New Roman" w:hAnsi="Times New Roman"/>
        </w:rPr>
        <w:t>33</w:t>
      </w:r>
    </w:p>
    <w:p w:rsidR="002D5B5C" w:rsidP="009C4EB5">
      <w:pPr>
        <w:bidi w:val="0"/>
        <w:jc w:val="both"/>
        <w:rPr>
          <w:rFonts w:ascii="Times New Roman" w:hAnsi="Times New Roman"/>
        </w:rPr>
      </w:pPr>
      <w:r w:rsidRPr="00E24034" w:rsidR="00F93205">
        <w:rPr>
          <w:rFonts w:ascii="Times New Roman" w:hAnsi="Times New Roman"/>
        </w:rPr>
        <w:t>Mení sa filozofia ukladania pokút za porušenie zákona o účtovníctve.  Naďalej budú kontrolu dodržiavania zákona robiť miestne príslušné daňové úrady, ale pokutu budú u</w:t>
      </w:r>
      <w:r w:rsidRPr="00E24034" w:rsidR="007841C1">
        <w:rPr>
          <w:rFonts w:ascii="Times New Roman" w:hAnsi="Times New Roman"/>
        </w:rPr>
        <w:t>k</w:t>
      </w:r>
      <w:r w:rsidRPr="00E24034" w:rsidR="00F93205">
        <w:rPr>
          <w:rFonts w:ascii="Times New Roman" w:hAnsi="Times New Roman"/>
        </w:rPr>
        <w:t>l</w:t>
      </w:r>
      <w:r w:rsidRPr="00E24034" w:rsidR="007841C1">
        <w:rPr>
          <w:rFonts w:ascii="Times New Roman" w:hAnsi="Times New Roman"/>
        </w:rPr>
        <w:t>ada</w:t>
      </w:r>
      <w:r w:rsidRPr="00E24034" w:rsidR="00F93205">
        <w:rPr>
          <w:rFonts w:ascii="Times New Roman" w:hAnsi="Times New Roman"/>
        </w:rPr>
        <w:t xml:space="preserve">ť iba za správne delikty uvedené v odseku 1. </w:t>
      </w:r>
      <w:r w:rsidR="00150546">
        <w:rPr>
          <w:rFonts w:ascii="Times New Roman" w:hAnsi="Times New Roman"/>
        </w:rPr>
        <w:t>Správne delikty</w:t>
      </w:r>
      <w:r w:rsidRPr="00E24034" w:rsidR="00F93205">
        <w:rPr>
          <w:rFonts w:ascii="Times New Roman" w:hAnsi="Times New Roman"/>
        </w:rPr>
        <w:t xml:space="preserve"> </w:t>
      </w:r>
      <w:r w:rsidRPr="00E24034" w:rsidR="001B4823">
        <w:rPr>
          <w:rFonts w:ascii="Times New Roman" w:hAnsi="Times New Roman"/>
        </w:rPr>
        <w:t>sú rozdelené</w:t>
      </w:r>
      <w:r w:rsidRPr="00E24034" w:rsidR="00F93205">
        <w:rPr>
          <w:rFonts w:ascii="Times New Roman" w:hAnsi="Times New Roman"/>
        </w:rPr>
        <w:t xml:space="preserve"> podľa závažnosti porušenia</w:t>
      </w:r>
      <w:r w:rsidRPr="00E24034" w:rsidR="001B4823">
        <w:rPr>
          <w:rFonts w:ascii="Times New Roman" w:hAnsi="Times New Roman"/>
        </w:rPr>
        <w:t xml:space="preserve">. </w:t>
      </w:r>
      <w:r w:rsidRPr="00E24034" w:rsidR="00F93205">
        <w:rPr>
          <w:rFonts w:ascii="Times New Roman" w:hAnsi="Times New Roman"/>
        </w:rPr>
        <w:t xml:space="preserve"> </w:t>
      </w:r>
      <w:r w:rsidR="00150546">
        <w:rPr>
          <w:rFonts w:ascii="Times New Roman" w:hAnsi="Times New Roman"/>
        </w:rPr>
        <w:t>V § 38 ods. 2 je ustanovená v</w:t>
      </w:r>
      <w:r w:rsidR="00517CB6">
        <w:rPr>
          <w:rFonts w:ascii="Times New Roman" w:hAnsi="Times New Roman"/>
        </w:rPr>
        <w:t>ýška pokuty v závislosti od závažnosti</w:t>
      </w:r>
      <w:r w:rsidR="00150546">
        <w:rPr>
          <w:rFonts w:ascii="Times New Roman" w:hAnsi="Times New Roman"/>
        </w:rPr>
        <w:t xml:space="preserve"> porušenia zákona. Výška pokuty vychádza naj</w:t>
      </w:r>
      <w:r w:rsidR="00517CB6">
        <w:rPr>
          <w:rFonts w:ascii="Times New Roman" w:hAnsi="Times New Roman"/>
        </w:rPr>
        <w:t xml:space="preserve">mä z hodnoty vykazovaného majetku  v súvahe a vo </w:t>
      </w:r>
      <w:r w:rsidR="00150546">
        <w:rPr>
          <w:rFonts w:ascii="Times New Roman" w:hAnsi="Times New Roman"/>
        </w:rPr>
        <w:t xml:space="preserve"> výkaze o majetku a záväzkoch t.j. sa odvíja od veľkosti účtovnej jednotky a súčasne je </w:t>
      </w:r>
      <w:r w:rsidR="00517CB6">
        <w:rPr>
          <w:rFonts w:ascii="Times New Roman" w:hAnsi="Times New Roman"/>
        </w:rPr>
        <w:t xml:space="preserve">stanovená maximálna výška pokuty pre jednotlivé správne delikty. </w:t>
      </w:r>
      <w:r w:rsidR="00150546">
        <w:rPr>
          <w:rFonts w:ascii="Times New Roman" w:hAnsi="Times New Roman"/>
        </w:rPr>
        <w:t xml:space="preserve"> Na konanie o uložení pokuty vrátane jej vymáhania a na opravné prostriedky proti rozhodnutiu o uložení pokuty sa</w:t>
      </w:r>
      <w:r w:rsidR="00517CB6">
        <w:rPr>
          <w:rFonts w:ascii="Times New Roman" w:hAnsi="Times New Roman"/>
        </w:rPr>
        <w:t xml:space="preserve"> primerane vzťahuje</w:t>
      </w:r>
      <w:r w:rsidR="001B0DDE">
        <w:rPr>
          <w:rFonts w:ascii="Times New Roman" w:hAnsi="Times New Roman"/>
        </w:rPr>
        <w:t xml:space="preserve"> zákon </w:t>
      </w:r>
      <w:r w:rsidR="00517CB6">
        <w:rPr>
          <w:rFonts w:ascii="Times New Roman" w:hAnsi="Times New Roman"/>
        </w:rPr>
        <w:t xml:space="preserve"> o správe daní (</w:t>
      </w:r>
      <w:r w:rsidR="00150546">
        <w:rPr>
          <w:rFonts w:ascii="Times New Roman" w:hAnsi="Times New Roman"/>
        </w:rPr>
        <w:t>daňový poriadok</w:t>
      </w:r>
      <w:r w:rsidR="00517CB6">
        <w:rPr>
          <w:rFonts w:ascii="Times New Roman" w:hAnsi="Times New Roman"/>
        </w:rPr>
        <w:t>)</w:t>
      </w:r>
      <w:r w:rsidR="00150546">
        <w:rPr>
          <w:rFonts w:ascii="Times New Roman" w:hAnsi="Times New Roman"/>
        </w:rPr>
        <w:t xml:space="preserve">. Pri ukladaní pokuty daňový úrad prihliada na závažnosť, mieru zavinenia, dobu trvania, následky a okolnosti, pri ktorých k správnemu deliktu došlo. Daňový úrad prihliada aj na to, ak účtovná jednotka do začatia kontroly písomne oznámi miestne príslušnému daňovému úradu obsah a sumu vykonanej opravy chyby za kontrolované účtovné </w:t>
      </w:r>
      <w:r>
        <w:rPr>
          <w:rFonts w:ascii="Times New Roman" w:hAnsi="Times New Roman"/>
        </w:rPr>
        <w:t>obdobie účtovanej v</w:t>
      </w:r>
      <w:r w:rsidR="00517CB6">
        <w:rPr>
          <w:rFonts w:ascii="Times New Roman" w:hAnsi="Times New Roman"/>
        </w:rPr>
        <w:t> bežnom účtovnom období.  Pokutu</w:t>
      </w:r>
      <w:r>
        <w:rPr>
          <w:rFonts w:ascii="Times New Roman" w:hAnsi="Times New Roman"/>
        </w:rPr>
        <w:t xml:space="preserve"> je možné uložiť do jedného roka odo dňa, keď sa o správnom delikte daňový úrad dozvedel, najneskôr do piatich rokov od skončenia účtovného obdobia, v ktorom k správnemu deliktu došlo. Výnos z pokút je príjmom štátneho rozpočtu.</w:t>
      </w:r>
    </w:p>
    <w:p w:rsidR="00A7229F" w:rsidRPr="00E24034" w:rsidP="009C4EB5">
      <w:pPr>
        <w:bidi w:val="0"/>
        <w:jc w:val="both"/>
        <w:rPr>
          <w:rFonts w:ascii="Times New Roman" w:hAnsi="Times New Roman"/>
        </w:rPr>
      </w:pPr>
      <w:r w:rsidRPr="00E24034" w:rsidR="006F68F4">
        <w:rPr>
          <w:rFonts w:ascii="Times New Roman" w:hAnsi="Times New Roman"/>
        </w:rPr>
        <w:t xml:space="preserve"> </w:t>
      </w:r>
    </w:p>
    <w:p w:rsidR="000437E5" w:rsidRPr="00E24034" w:rsidP="009C4EB5">
      <w:pPr>
        <w:bidi w:val="0"/>
        <w:jc w:val="both"/>
        <w:rPr>
          <w:rFonts w:ascii="Times New Roman" w:hAnsi="Times New Roman"/>
        </w:rPr>
      </w:pPr>
    </w:p>
    <w:p w:rsidR="000437E5" w:rsidRPr="00E24034" w:rsidP="009D0021">
      <w:pPr>
        <w:bidi w:val="0"/>
        <w:jc w:val="both"/>
        <w:rPr>
          <w:rFonts w:ascii="Times New Roman" w:hAnsi="Times New Roman"/>
        </w:rPr>
      </w:pPr>
      <w:r w:rsidRPr="00E24034" w:rsidR="001B4823">
        <w:rPr>
          <w:rFonts w:ascii="Times New Roman" w:hAnsi="Times New Roman"/>
        </w:rPr>
        <w:t>K </w:t>
      </w:r>
      <w:r w:rsidR="008A0270">
        <w:rPr>
          <w:rFonts w:ascii="Times New Roman" w:hAnsi="Times New Roman"/>
        </w:rPr>
        <w:t>bodu 34</w:t>
      </w:r>
    </w:p>
    <w:p w:rsidR="000437E5" w:rsidRPr="00E24034" w:rsidP="000B7423">
      <w:pPr>
        <w:bidi w:val="0"/>
        <w:spacing w:after="120"/>
        <w:jc w:val="both"/>
        <w:rPr>
          <w:rFonts w:ascii="Times New Roman" w:hAnsi="Times New Roman"/>
        </w:rPr>
      </w:pPr>
      <w:r w:rsidRPr="00E24034" w:rsidR="007E5322">
        <w:rPr>
          <w:rFonts w:ascii="Times New Roman" w:hAnsi="Times New Roman"/>
        </w:rPr>
        <w:t>V §  39i ods.1  sa  upravuje dátum začatia účtovania pozemkového spoločenstva v sústave podvojného účtovníctva v prípade, ak pred 1. januárom 2012 uplatňovalo účtovné obdobie kalendárny rok alebo hospodársky rok.</w:t>
      </w:r>
    </w:p>
    <w:p w:rsidR="007E5322" w:rsidRPr="00E24034" w:rsidP="000B7423">
      <w:pPr>
        <w:bidi w:val="0"/>
        <w:spacing w:after="120"/>
        <w:jc w:val="both"/>
        <w:rPr>
          <w:rFonts w:ascii="Times New Roman" w:hAnsi="Times New Roman"/>
        </w:rPr>
      </w:pPr>
      <w:r w:rsidRPr="00E24034">
        <w:rPr>
          <w:rFonts w:ascii="Times New Roman" w:hAnsi="Times New Roman"/>
        </w:rPr>
        <w:t xml:space="preserve">V § 39i ods. 2 sa </w:t>
      </w:r>
      <w:r w:rsidR="00D06DC1">
        <w:rPr>
          <w:rFonts w:ascii="Times New Roman" w:hAnsi="Times New Roman"/>
        </w:rPr>
        <w:t>podmienky pre</w:t>
      </w:r>
      <w:r w:rsidRPr="00E24034">
        <w:rPr>
          <w:rFonts w:ascii="Times New Roman" w:hAnsi="Times New Roman"/>
        </w:rPr>
        <w:t xml:space="preserve"> oslobodenie </w:t>
      </w:r>
      <w:r w:rsidR="000B7423">
        <w:rPr>
          <w:rFonts w:ascii="Times New Roman" w:hAnsi="Times New Roman"/>
        </w:rPr>
        <w:t>z titulu veľkostných kritérií</w:t>
      </w:r>
      <w:r w:rsidRPr="00E24034">
        <w:rPr>
          <w:rFonts w:ascii="Times New Roman" w:hAnsi="Times New Roman"/>
        </w:rPr>
        <w:t xml:space="preserve"> pre materskú účtovnú jednotku</w:t>
      </w:r>
      <w:r w:rsidR="00D06DC1">
        <w:rPr>
          <w:rFonts w:ascii="Times New Roman" w:hAnsi="Times New Roman"/>
        </w:rPr>
        <w:t xml:space="preserve"> posudzujú  prvýkrát za účtovné obdobie začínajúce 1. januára 2012</w:t>
      </w:r>
      <w:r w:rsidR="000B7423">
        <w:rPr>
          <w:rFonts w:ascii="Times New Roman" w:hAnsi="Times New Roman"/>
        </w:rPr>
        <w:t xml:space="preserve">. </w:t>
      </w:r>
    </w:p>
    <w:p w:rsidR="002E326F" w:rsidRPr="00E24034" w:rsidP="000B7423">
      <w:pPr>
        <w:bidi w:val="0"/>
        <w:spacing w:after="120"/>
        <w:jc w:val="both"/>
        <w:rPr>
          <w:rFonts w:ascii="Times New Roman" w:hAnsi="Times New Roman"/>
        </w:rPr>
      </w:pPr>
      <w:r w:rsidRPr="00E24034">
        <w:rPr>
          <w:rFonts w:ascii="Times New Roman" w:hAnsi="Times New Roman"/>
        </w:rPr>
        <w:t>V § 39i ods. 3 sa upravuje povinnosť po prvýkrát uložiť dokumenty v regis</w:t>
      </w:r>
      <w:r w:rsidR="00836408">
        <w:rPr>
          <w:rFonts w:ascii="Times New Roman" w:hAnsi="Times New Roman"/>
        </w:rPr>
        <w:t xml:space="preserve">tri účtovných závierok týkajúcich sa  účtovnej závierky, ktorá sa zostavuje </w:t>
      </w:r>
      <w:r w:rsidR="00FD7E7F">
        <w:rPr>
          <w:rFonts w:ascii="Times New Roman" w:hAnsi="Times New Roman"/>
        </w:rPr>
        <w:t xml:space="preserve"> k 31. decembru</w:t>
      </w:r>
      <w:r w:rsidRPr="00E24034">
        <w:rPr>
          <w:rFonts w:ascii="Times New Roman" w:hAnsi="Times New Roman"/>
        </w:rPr>
        <w:t xml:space="preserve"> 201</w:t>
      </w:r>
      <w:r w:rsidR="00FD7E7F">
        <w:rPr>
          <w:rFonts w:ascii="Times New Roman" w:hAnsi="Times New Roman"/>
        </w:rPr>
        <w:t>2</w:t>
      </w:r>
      <w:r w:rsidRPr="00E24034">
        <w:rPr>
          <w:rFonts w:ascii="Times New Roman" w:hAnsi="Times New Roman"/>
        </w:rPr>
        <w:t xml:space="preserve"> a neskôr.</w:t>
      </w:r>
    </w:p>
    <w:p w:rsidR="00163B7D" w:rsidRPr="00E24034" w:rsidP="000B7423">
      <w:pPr>
        <w:bidi w:val="0"/>
        <w:spacing w:after="120"/>
        <w:jc w:val="both"/>
        <w:rPr>
          <w:rFonts w:ascii="Times New Roman" w:hAnsi="Times New Roman"/>
        </w:rPr>
      </w:pPr>
      <w:r w:rsidRPr="00E24034" w:rsidR="00E94B65">
        <w:rPr>
          <w:rFonts w:ascii="Times New Roman" w:hAnsi="Times New Roman"/>
        </w:rPr>
        <w:t>V § 39i ods. 4 sa upravuje účinnosť uplatnenia navrhovaných ustanovení až na konania, ktoré sa začnú po 1. januári 2012 a na konania začaté pred 1. januárom 2012 sa vzťahujú doterajšie ustanovenia.</w:t>
      </w:r>
    </w:p>
    <w:p w:rsidR="00E94B65" w:rsidP="009D0021">
      <w:pPr>
        <w:bidi w:val="0"/>
        <w:jc w:val="both"/>
        <w:rPr>
          <w:rFonts w:ascii="Times New Roman" w:hAnsi="Times New Roman"/>
        </w:rPr>
      </w:pPr>
      <w:r w:rsidR="008A0270">
        <w:rPr>
          <w:rFonts w:ascii="Times New Roman" w:hAnsi="Times New Roman"/>
        </w:rPr>
        <w:t>K bodu 35</w:t>
      </w:r>
      <w:r w:rsidR="003B3C06">
        <w:rPr>
          <w:rFonts w:ascii="Times New Roman" w:hAnsi="Times New Roman"/>
        </w:rPr>
        <w:t xml:space="preserve"> </w:t>
      </w:r>
    </w:p>
    <w:p w:rsidR="003B3C06" w:rsidP="009D0021">
      <w:pPr>
        <w:bidi w:val="0"/>
        <w:jc w:val="both"/>
        <w:rPr>
          <w:rFonts w:ascii="Times New Roman" w:hAnsi="Times New Roman"/>
        </w:rPr>
      </w:pPr>
      <w:r>
        <w:rPr>
          <w:rFonts w:ascii="Times New Roman" w:hAnsi="Times New Roman"/>
        </w:rPr>
        <w:t>Doplňuje sa transpozičná príloha.</w:t>
      </w:r>
    </w:p>
    <w:p w:rsidR="003B3C06" w:rsidRPr="00E24034" w:rsidP="009D0021">
      <w:pPr>
        <w:bidi w:val="0"/>
        <w:jc w:val="both"/>
        <w:rPr>
          <w:rFonts w:ascii="Times New Roman" w:hAnsi="Times New Roman"/>
        </w:rPr>
      </w:pPr>
    </w:p>
    <w:p w:rsidR="00FE543A" w:rsidRPr="00E24034" w:rsidP="009D0021">
      <w:pPr>
        <w:bidi w:val="0"/>
        <w:jc w:val="both"/>
        <w:rPr>
          <w:rFonts w:ascii="Times New Roman" w:hAnsi="Times New Roman"/>
        </w:rPr>
      </w:pPr>
      <w:r w:rsidRPr="00E24034">
        <w:rPr>
          <w:rFonts w:ascii="Times New Roman" w:hAnsi="Times New Roman"/>
        </w:rPr>
        <w:t xml:space="preserve">K článku II </w:t>
      </w:r>
    </w:p>
    <w:p w:rsidR="00D55D2C" w:rsidP="00D55D2C">
      <w:pPr>
        <w:bidi w:val="0"/>
        <w:jc w:val="both"/>
        <w:rPr>
          <w:rFonts w:ascii="Times New Roman" w:hAnsi="Times New Roman"/>
        </w:rPr>
      </w:pPr>
      <w:r w:rsidR="009E5309">
        <w:rPr>
          <w:rFonts w:ascii="Times New Roman" w:hAnsi="Times New Roman"/>
        </w:rPr>
        <w:t>K bodom 1 až 11</w:t>
      </w:r>
    </w:p>
    <w:p w:rsidR="00D55D2C" w:rsidP="00D55D2C">
      <w:pPr>
        <w:bidi w:val="0"/>
        <w:jc w:val="both"/>
        <w:rPr>
          <w:rFonts w:ascii="Times New Roman" w:hAnsi="Times New Roman"/>
        </w:rPr>
      </w:pPr>
      <w:r>
        <w:rPr>
          <w:rFonts w:ascii="Times New Roman" w:hAnsi="Times New Roman"/>
        </w:rPr>
        <w:t>Navrhovaným článkom sa novelizuje zákon č. 513/1991 Z. z. Obchodný zákonník a o zmene a doplnení niektorých zákonov v znení neskorších predpisov. Ide o úpravu súvisiacu so zavedením registra účtovných závierok.</w:t>
      </w:r>
    </w:p>
    <w:p w:rsidR="00D55D2C" w:rsidP="009D0021">
      <w:pPr>
        <w:bidi w:val="0"/>
        <w:jc w:val="both"/>
        <w:rPr>
          <w:rFonts w:ascii="Times New Roman" w:hAnsi="Times New Roman"/>
        </w:rPr>
      </w:pPr>
    </w:p>
    <w:p w:rsidR="00FE543A" w:rsidRPr="00E24034" w:rsidP="009D0021">
      <w:pPr>
        <w:bidi w:val="0"/>
        <w:jc w:val="both"/>
        <w:rPr>
          <w:rFonts w:ascii="Times New Roman" w:hAnsi="Times New Roman"/>
        </w:rPr>
      </w:pPr>
      <w:r w:rsidRPr="00E24034">
        <w:rPr>
          <w:rFonts w:ascii="Times New Roman" w:hAnsi="Times New Roman"/>
        </w:rPr>
        <w:t>K článku III</w:t>
      </w:r>
    </w:p>
    <w:p w:rsidR="000930A1" w:rsidRPr="00E24034" w:rsidP="009D0021">
      <w:pPr>
        <w:bidi w:val="0"/>
        <w:jc w:val="both"/>
        <w:rPr>
          <w:rFonts w:ascii="Times New Roman" w:hAnsi="Times New Roman"/>
        </w:rPr>
      </w:pPr>
      <w:r w:rsidRPr="00E24034">
        <w:rPr>
          <w:rFonts w:ascii="Times New Roman" w:hAnsi="Times New Roman"/>
        </w:rPr>
        <w:t xml:space="preserve">Na základe zmeny zákona o účtovníctve sa navrhuje úprava, aby štátny podnik uložil svoju účtovný závierku po jej overení audítorom a prerokovaní v dozornej rade, v registri účtovných závierok. </w:t>
      </w:r>
    </w:p>
    <w:p w:rsidR="003A1BAD" w:rsidRPr="00E24034" w:rsidP="009D0021">
      <w:pPr>
        <w:bidi w:val="0"/>
        <w:jc w:val="both"/>
        <w:rPr>
          <w:rFonts w:ascii="Times New Roman" w:hAnsi="Times New Roman"/>
        </w:rPr>
      </w:pPr>
    </w:p>
    <w:p w:rsidR="00FE543A" w:rsidRPr="00E24034" w:rsidP="009D0021">
      <w:pPr>
        <w:bidi w:val="0"/>
        <w:jc w:val="both"/>
        <w:rPr>
          <w:rFonts w:ascii="Times New Roman" w:hAnsi="Times New Roman"/>
        </w:rPr>
      </w:pPr>
      <w:r w:rsidRPr="00E24034">
        <w:rPr>
          <w:rFonts w:ascii="Times New Roman" w:hAnsi="Times New Roman"/>
        </w:rPr>
        <w:t>K článku IV</w:t>
      </w:r>
    </w:p>
    <w:p w:rsidR="00175A18" w:rsidRPr="00E24034" w:rsidP="009D0021">
      <w:pPr>
        <w:bidi w:val="0"/>
        <w:jc w:val="both"/>
        <w:rPr>
          <w:rFonts w:ascii="Times New Roman" w:hAnsi="Times New Roman"/>
        </w:rPr>
      </w:pPr>
      <w:r w:rsidRPr="00E24034" w:rsidR="000E103C">
        <w:rPr>
          <w:rFonts w:ascii="Times New Roman" w:hAnsi="Times New Roman"/>
        </w:rPr>
        <w:t>Ustanovenie sa navrhuje vypustiť z dôvodu nadbytočnosti.</w:t>
      </w:r>
    </w:p>
    <w:p w:rsidR="000E103C" w:rsidRPr="00E24034" w:rsidP="009D0021">
      <w:pPr>
        <w:bidi w:val="0"/>
        <w:jc w:val="both"/>
        <w:rPr>
          <w:rFonts w:ascii="Times New Roman" w:hAnsi="Times New Roman"/>
        </w:rPr>
      </w:pPr>
    </w:p>
    <w:p w:rsidR="00FE543A" w:rsidRPr="00E24034" w:rsidP="009D0021">
      <w:pPr>
        <w:bidi w:val="0"/>
        <w:jc w:val="both"/>
        <w:rPr>
          <w:rFonts w:ascii="Times New Roman" w:hAnsi="Times New Roman"/>
        </w:rPr>
      </w:pPr>
      <w:r w:rsidRPr="00E24034">
        <w:rPr>
          <w:rFonts w:ascii="Times New Roman" w:hAnsi="Times New Roman"/>
        </w:rPr>
        <w:t>K článku V</w:t>
      </w:r>
    </w:p>
    <w:p w:rsidR="00175A18" w:rsidRPr="00E24034" w:rsidP="009D0021">
      <w:pPr>
        <w:bidi w:val="0"/>
        <w:jc w:val="both"/>
        <w:rPr>
          <w:rFonts w:ascii="Times New Roman" w:hAnsi="Times New Roman"/>
        </w:rPr>
      </w:pPr>
      <w:r w:rsidRPr="00E24034" w:rsidR="003A1BAD">
        <w:rPr>
          <w:rFonts w:ascii="Times New Roman" w:hAnsi="Times New Roman"/>
        </w:rPr>
        <w:t>Z dôvodu nadbytočnosti sa vypúšťa ustanovenie, pretože povinnosť uloženia účtovnej závierky vyplýva z § 23 zákona o účtovníctve a povinnosť overenia z § 19 ods. 1 písm. d)</w:t>
      </w:r>
      <w:r w:rsidRPr="00E24034" w:rsidR="00CB4007">
        <w:rPr>
          <w:rFonts w:ascii="Times New Roman" w:hAnsi="Times New Roman"/>
        </w:rPr>
        <w:t xml:space="preserve"> zákona o účtovníctve.</w:t>
      </w:r>
    </w:p>
    <w:p w:rsidR="00D628CE" w:rsidRPr="00E24034" w:rsidP="009D0021">
      <w:pPr>
        <w:bidi w:val="0"/>
        <w:jc w:val="both"/>
        <w:rPr>
          <w:rFonts w:ascii="Times New Roman" w:hAnsi="Times New Roman"/>
        </w:rPr>
      </w:pPr>
    </w:p>
    <w:p w:rsidR="00FE543A" w:rsidRPr="00E24034" w:rsidP="009D0021">
      <w:pPr>
        <w:bidi w:val="0"/>
        <w:jc w:val="both"/>
        <w:rPr>
          <w:rFonts w:ascii="Times New Roman" w:hAnsi="Times New Roman"/>
        </w:rPr>
      </w:pPr>
      <w:r w:rsidRPr="00E24034">
        <w:rPr>
          <w:rFonts w:ascii="Times New Roman" w:hAnsi="Times New Roman"/>
        </w:rPr>
        <w:t xml:space="preserve">K článku </w:t>
      </w:r>
      <w:r w:rsidRPr="00E24034" w:rsidR="00175A18">
        <w:rPr>
          <w:rFonts w:ascii="Times New Roman" w:hAnsi="Times New Roman"/>
        </w:rPr>
        <w:t>V</w:t>
      </w:r>
      <w:r w:rsidRPr="00E24034">
        <w:rPr>
          <w:rFonts w:ascii="Times New Roman" w:hAnsi="Times New Roman"/>
        </w:rPr>
        <w:t>I</w:t>
      </w:r>
    </w:p>
    <w:p w:rsidR="00D628CE" w:rsidRPr="00E24034" w:rsidP="009D0021">
      <w:pPr>
        <w:bidi w:val="0"/>
        <w:jc w:val="both"/>
        <w:rPr>
          <w:rFonts w:ascii="Times New Roman" w:hAnsi="Times New Roman"/>
        </w:rPr>
      </w:pPr>
      <w:r w:rsidRPr="00E24034" w:rsidR="00175A18">
        <w:rPr>
          <w:rFonts w:ascii="Times New Roman" w:hAnsi="Times New Roman"/>
        </w:rPr>
        <w:t xml:space="preserve">Na základe zmeny zákona o účtovníctve sa navrhuje doplniť medzi správne orgány aj DataCentrum, ktorému sa </w:t>
      </w:r>
      <w:r w:rsidRPr="00E24034">
        <w:rPr>
          <w:rFonts w:ascii="Times New Roman" w:hAnsi="Times New Roman"/>
        </w:rPr>
        <w:t>umožní vykonávať úkony vyplývajúce mu zo</w:t>
      </w:r>
      <w:r w:rsidRPr="00E24034" w:rsidR="00175A18">
        <w:rPr>
          <w:rFonts w:ascii="Times New Roman" w:hAnsi="Times New Roman"/>
        </w:rPr>
        <w:t xml:space="preserve"> zákona o</w:t>
      </w:r>
      <w:r w:rsidRPr="00E24034">
        <w:rPr>
          <w:rFonts w:ascii="Times New Roman" w:hAnsi="Times New Roman"/>
        </w:rPr>
        <w:t> účtovníctve. Navrhuje sa aj doplnenie v</w:t>
      </w:r>
      <w:r w:rsidRPr="00E24034" w:rsidR="000E103C">
        <w:rPr>
          <w:rFonts w:ascii="Times New Roman" w:hAnsi="Times New Roman"/>
        </w:rPr>
        <w:t>ýšky</w:t>
      </w:r>
      <w:r w:rsidRPr="00E24034">
        <w:rPr>
          <w:rFonts w:ascii="Times New Roman" w:hAnsi="Times New Roman"/>
        </w:rPr>
        <w:t xml:space="preserve"> správnych poplatkov za vykonané úkony.</w:t>
      </w:r>
    </w:p>
    <w:p w:rsidR="00175A18" w:rsidRPr="00E24034" w:rsidP="009D0021">
      <w:pPr>
        <w:bidi w:val="0"/>
        <w:jc w:val="both"/>
        <w:rPr>
          <w:rFonts w:ascii="Times New Roman" w:hAnsi="Times New Roman"/>
        </w:rPr>
      </w:pPr>
      <w:r w:rsidRPr="00E24034">
        <w:rPr>
          <w:rFonts w:ascii="Times New Roman" w:hAnsi="Times New Roman"/>
        </w:rPr>
        <w:t xml:space="preserve"> </w:t>
      </w:r>
    </w:p>
    <w:p w:rsidR="00CB4007" w:rsidRPr="00E24034" w:rsidP="009D0021">
      <w:pPr>
        <w:bidi w:val="0"/>
        <w:jc w:val="both"/>
        <w:rPr>
          <w:rFonts w:ascii="Times New Roman" w:hAnsi="Times New Roman"/>
        </w:rPr>
      </w:pPr>
      <w:r w:rsidRPr="00E24034" w:rsidR="00F17B8D">
        <w:rPr>
          <w:rFonts w:ascii="Times New Roman" w:hAnsi="Times New Roman"/>
        </w:rPr>
        <w:t>K článkom</w:t>
      </w:r>
      <w:r w:rsidRPr="00E24034" w:rsidR="00FE543A">
        <w:rPr>
          <w:rFonts w:ascii="Times New Roman" w:hAnsi="Times New Roman"/>
        </w:rPr>
        <w:t xml:space="preserve"> </w:t>
      </w:r>
      <w:r w:rsidRPr="00E24034" w:rsidR="00175A18">
        <w:rPr>
          <w:rFonts w:ascii="Times New Roman" w:hAnsi="Times New Roman"/>
        </w:rPr>
        <w:t>V</w:t>
      </w:r>
      <w:r w:rsidRPr="00E24034" w:rsidR="00FE543A">
        <w:rPr>
          <w:rFonts w:ascii="Times New Roman" w:hAnsi="Times New Roman"/>
        </w:rPr>
        <w:t>II</w:t>
      </w:r>
      <w:r w:rsidRPr="00E24034" w:rsidR="003C5FDC">
        <w:rPr>
          <w:rFonts w:ascii="Times New Roman" w:hAnsi="Times New Roman"/>
        </w:rPr>
        <w:t>,</w:t>
      </w:r>
      <w:r w:rsidRPr="00E24034">
        <w:rPr>
          <w:rFonts w:ascii="Times New Roman" w:hAnsi="Times New Roman"/>
        </w:rPr>
        <w:t xml:space="preserve"> VIII</w:t>
      </w:r>
    </w:p>
    <w:p w:rsidR="00FE543A" w:rsidRPr="00E24034" w:rsidP="009D0021">
      <w:pPr>
        <w:bidi w:val="0"/>
        <w:jc w:val="both"/>
        <w:rPr>
          <w:rFonts w:ascii="Times New Roman" w:hAnsi="Times New Roman"/>
        </w:rPr>
      </w:pPr>
      <w:r w:rsidRPr="00E24034" w:rsidR="00175A18">
        <w:rPr>
          <w:rFonts w:ascii="Times New Roman" w:hAnsi="Times New Roman"/>
        </w:rPr>
        <w:t>Navrhujú sa legislatívne zmeny na základe zmeny zákona o účtovníctve.</w:t>
      </w:r>
    </w:p>
    <w:p w:rsidR="00D628CE" w:rsidRPr="00E24034" w:rsidP="009D0021">
      <w:pPr>
        <w:bidi w:val="0"/>
        <w:jc w:val="both"/>
        <w:rPr>
          <w:rFonts w:ascii="Times New Roman" w:hAnsi="Times New Roman"/>
        </w:rPr>
      </w:pPr>
    </w:p>
    <w:p w:rsidR="00D628CE" w:rsidRPr="00E24034" w:rsidP="009D0021">
      <w:pPr>
        <w:bidi w:val="0"/>
        <w:jc w:val="both"/>
        <w:rPr>
          <w:rFonts w:ascii="Times New Roman" w:hAnsi="Times New Roman"/>
        </w:rPr>
      </w:pPr>
      <w:r w:rsidRPr="00E24034">
        <w:rPr>
          <w:rFonts w:ascii="Times New Roman" w:hAnsi="Times New Roman"/>
        </w:rPr>
        <w:t xml:space="preserve">K článku </w:t>
      </w:r>
      <w:r w:rsidR="008B3EFF">
        <w:rPr>
          <w:rFonts w:ascii="Times New Roman" w:hAnsi="Times New Roman"/>
        </w:rPr>
        <w:t>I</w:t>
      </w:r>
      <w:r w:rsidRPr="00E24034" w:rsidR="00932C54">
        <w:rPr>
          <w:rFonts w:ascii="Times New Roman" w:hAnsi="Times New Roman"/>
        </w:rPr>
        <w:t>X</w:t>
      </w:r>
    </w:p>
    <w:p w:rsidR="00CB4007" w:rsidP="009D0021">
      <w:pPr>
        <w:bidi w:val="0"/>
        <w:jc w:val="both"/>
        <w:rPr>
          <w:rFonts w:ascii="Times New Roman" w:hAnsi="Times New Roman"/>
        </w:rPr>
      </w:pPr>
      <w:r w:rsidRPr="00E24034" w:rsidR="00886572">
        <w:rPr>
          <w:rFonts w:ascii="Times New Roman" w:hAnsi="Times New Roman"/>
        </w:rPr>
        <w:t>Na základe zmeny zákona o účtovníctve sa vypúšťa ako súčasť žiadosti o osvedčenie na prevádzkovanie verejného skladu audítorom overená účtovná závierka žiadateľa, ktorá bude uložená v registri účtovných závierok</w:t>
      </w:r>
      <w:r w:rsidRPr="00E24034">
        <w:rPr>
          <w:rFonts w:ascii="Times New Roman" w:hAnsi="Times New Roman"/>
        </w:rPr>
        <w:t>.</w:t>
      </w:r>
    </w:p>
    <w:p w:rsidR="008B3EFF" w:rsidP="009D0021">
      <w:pPr>
        <w:bidi w:val="0"/>
        <w:jc w:val="both"/>
        <w:rPr>
          <w:rFonts w:ascii="Times New Roman" w:hAnsi="Times New Roman"/>
        </w:rPr>
      </w:pPr>
    </w:p>
    <w:p w:rsidR="008B3EFF" w:rsidP="009D0021">
      <w:pPr>
        <w:bidi w:val="0"/>
        <w:jc w:val="both"/>
        <w:rPr>
          <w:rFonts w:ascii="Times New Roman" w:hAnsi="Times New Roman"/>
        </w:rPr>
      </w:pPr>
      <w:r>
        <w:rPr>
          <w:rFonts w:ascii="Times New Roman" w:hAnsi="Times New Roman"/>
        </w:rPr>
        <w:t>K článku X</w:t>
      </w:r>
    </w:p>
    <w:p w:rsidR="008B3EFF" w:rsidRPr="00E24034" w:rsidP="008B3EFF">
      <w:pPr>
        <w:bidi w:val="0"/>
        <w:jc w:val="both"/>
        <w:rPr>
          <w:rFonts w:ascii="Times New Roman" w:hAnsi="Times New Roman"/>
        </w:rPr>
      </w:pPr>
      <w:r w:rsidRPr="00E24034">
        <w:rPr>
          <w:rFonts w:ascii="Times New Roman" w:hAnsi="Times New Roman"/>
        </w:rPr>
        <w:t>Navrhuj</w:t>
      </w:r>
      <w:r>
        <w:rPr>
          <w:rFonts w:ascii="Times New Roman" w:hAnsi="Times New Roman"/>
        </w:rPr>
        <w:t>e</w:t>
      </w:r>
      <w:r w:rsidRPr="00E24034">
        <w:rPr>
          <w:rFonts w:ascii="Times New Roman" w:hAnsi="Times New Roman"/>
        </w:rPr>
        <w:t xml:space="preserve"> sa legislatívn</w:t>
      </w:r>
      <w:r>
        <w:rPr>
          <w:rFonts w:ascii="Times New Roman" w:hAnsi="Times New Roman"/>
        </w:rPr>
        <w:t>a zmena</w:t>
      </w:r>
      <w:r w:rsidRPr="00E24034">
        <w:rPr>
          <w:rFonts w:ascii="Times New Roman" w:hAnsi="Times New Roman"/>
        </w:rPr>
        <w:t xml:space="preserve"> na základe zmeny zákona o účtovníctve.</w:t>
      </w:r>
    </w:p>
    <w:p w:rsidR="00932C54" w:rsidRPr="00E24034" w:rsidP="009D0021">
      <w:pPr>
        <w:bidi w:val="0"/>
        <w:jc w:val="both"/>
        <w:rPr>
          <w:rFonts w:ascii="Times New Roman" w:hAnsi="Times New Roman"/>
        </w:rPr>
      </w:pPr>
      <w:r w:rsidRPr="00E24034">
        <w:rPr>
          <w:rFonts w:ascii="Times New Roman" w:hAnsi="Times New Roman"/>
        </w:rPr>
        <w:t>K článku X</w:t>
      </w:r>
      <w:r w:rsidRPr="00E24034" w:rsidR="00886572">
        <w:rPr>
          <w:rFonts w:ascii="Times New Roman" w:hAnsi="Times New Roman"/>
        </w:rPr>
        <w:t>I</w:t>
      </w:r>
    </w:p>
    <w:p w:rsidR="003C5FDC" w:rsidRPr="00E24034" w:rsidP="003C5FDC">
      <w:pPr>
        <w:bidi w:val="0"/>
        <w:jc w:val="both"/>
        <w:rPr>
          <w:rFonts w:ascii="Times New Roman" w:hAnsi="Times New Roman"/>
        </w:rPr>
      </w:pPr>
      <w:r w:rsidRPr="00E24034">
        <w:rPr>
          <w:rFonts w:ascii="Times New Roman" w:hAnsi="Times New Roman"/>
        </w:rPr>
        <w:t>Upravuje sa povinnosť regulovaného subjektu predkladať Úradu pre reguláciu sieťových odvetví prehľad o vzájomných finančných a iných transakciách medzi prepojenými podnikmi.</w:t>
      </w:r>
    </w:p>
    <w:p w:rsidR="001C7FFC" w:rsidRPr="00E24034" w:rsidP="009D0021">
      <w:pPr>
        <w:bidi w:val="0"/>
        <w:jc w:val="both"/>
        <w:rPr>
          <w:rFonts w:ascii="Times New Roman" w:hAnsi="Times New Roman"/>
        </w:rPr>
      </w:pPr>
    </w:p>
    <w:p w:rsidR="00932C54" w:rsidRPr="00E24034" w:rsidP="009D0021">
      <w:pPr>
        <w:bidi w:val="0"/>
        <w:jc w:val="both"/>
        <w:rPr>
          <w:rFonts w:ascii="Times New Roman" w:hAnsi="Times New Roman"/>
        </w:rPr>
      </w:pPr>
      <w:r w:rsidRPr="00E24034">
        <w:rPr>
          <w:rFonts w:ascii="Times New Roman" w:hAnsi="Times New Roman"/>
        </w:rPr>
        <w:t>K článku X</w:t>
      </w:r>
      <w:r w:rsidRPr="00E24034" w:rsidR="00886572">
        <w:rPr>
          <w:rFonts w:ascii="Times New Roman" w:hAnsi="Times New Roman"/>
        </w:rPr>
        <w:t>I</w:t>
      </w:r>
      <w:r w:rsidRPr="00E24034" w:rsidR="003C5FDC">
        <w:rPr>
          <w:rFonts w:ascii="Times New Roman" w:hAnsi="Times New Roman"/>
        </w:rPr>
        <w:t>I</w:t>
      </w:r>
    </w:p>
    <w:p w:rsidR="00CB4007" w:rsidRPr="00E24034" w:rsidP="009D0021">
      <w:pPr>
        <w:bidi w:val="0"/>
        <w:jc w:val="both"/>
        <w:rPr>
          <w:rFonts w:ascii="Times New Roman" w:hAnsi="Times New Roman"/>
        </w:rPr>
      </w:pPr>
    </w:p>
    <w:p w:rsidR="00475D0F" w:rsidRPr="00E24034" w:rsidP="009D0021">
      <w:pPr>
        <w:bidi w:val="0"/>
        <w:jc w:val="both"/>
        <w:rPr>
          <w:rFonts w:ascii="Times New Roman" w:hAnsi="Times New Roman"/>
        </w:rPr>
      </w:pPr>
      <w:r w:rsidRPr="00E24034" w:rsidR="00C82ADD">
        <w:rPr>
          <w:rFonts w:ascii="Times New Roman" w:hAnsi="Times New Roman"/>
        </w:rPr>
        <w:t>K bod</w:t>
      </w:r>
      <w:r w:rsidRPr="00E24034" w:rsidR="00F17B8D">
        <w:rPr>
          <w:rFonts w:ascii="Times New Roman" w:hAnsi="Times New Roman"/>
        </w:rPr>
        <w:t>om</w:t>
      </w:r>
      <w:r w:rsidRPr="00E24034" w:rsidR="00C82ADD">
        <w:rPr>
          <w:rFonts w:ascii="Times New Roman" w:hAnsi="Times New Roman"/>
        </w:rPr>
        <w:t xml:space="preserve"> 1</w:t>
      </w:r>
      <w:r w:rsidRPr="00E24034" w:rsidR="00874AF3">
        <w:rPr>
          <w:rFonts w:ascii="Times New Roman" w:hAnsi="Times New Roman"/>
        </w:rPr>
        <w:t>, 2</w:t>
      </w:r>
    </w:p>
    <w:p w:rsidR="00306EE1" w:rsidRPr="00E24034" w:rsidP="009D0021">
      <w:pPr>
        <w:bidi w:val="0"/>
        <w:jc w:val="both"/>
        <w:rPr>
          <w:rFonts w:ascii="Times New Roman" w:hAnsi="Times New Roman"/>
        </w:rPr>
      </w:pPr>
      <w:r w:rsidRPr="00E24034" w:rsidR="00C82ADD">
        <w:rPr>
          <w:rFonts w:ascii="Times New Roman" w:hAnsi="Times New Roman"/>
        </w:rPr>
        <w:t>Navrhuje sa ukladanie priebežnej účtovnej závierky banky, pobočky zahraničnej banky</w:t>
      </w:r>
      <w:r w:rsidRPr="00E24034" w:rsidR="00874AF3">
        <w:rPr>
          <w:rFonts w:ascii="Times New Roman" w:hAnsi="Times New Roman"/>
        </w:rPr>
        <w:t xml:space="preserve">, </w:t>
      </w:r>
      <w:r w:rsidRPr="00E24034" w:rsidR="00C82ADD">
        <w:rPr>
          <w:rFonts w:ascii="Times New Roman" w:hAnsi="Times New Roman"/>
        </w:rPr>
        <w:t xml:space="preserve"> </w:t>
      </w:r>
      <w:r w:rsidRPr="00E24034" w:rsidR="00874AF3">
        <w:rPr>
          <w:rFonts w:ascii="Times New Roman" w:hAnsi="Times New Roman"/>
        </w:rPr>
        <w:t xml:space="preserve">priebežnej konsolidovanej účtovnej závierky materskej banky alebo materskej holdingovej spoločnosti </w:t>
      </w:r>
      <w:r w:rsidRPr="00E24034" w:rsidR="00C82ADD">
        <w:rPr>
          <w:rFonts w:ascii="Times New Roman" w:hAnsi="Times New Roman"/>
        </w:rPr>
        <w:t>do registra účtovných závierok</w:t>
      </w:r>
      <w:r w:rsidRPr="00E24034" w:rsidR="00874AF3">
        <w:rPr>
          <w:rFonts w:ascii="Times New Roman" w:hAnsi="Times New Roman"/>
        </w:rPr>
        <w:t>.</w:t>
      </w:r>
    </w:p>
    <w:p w:rsidR="00874AF3" w:rsidRPr="00E24034" w:rsidP="009D0021">
      <w:pPr>
        <w:bidi w:val="0"/>
        <w:jc w:val="both"/>
        <w:rPr>
          <w:rFonts w:ascii="Times New Roman" w:hAnsi="Times New Roman"/>
        </w:rPr>
      </w:pPr>
    </w:p>
    <w:p w:rsidR="00874AF3" w:rsidRPr="00E24034" w:rsidP="009D0021">
      <w:pPr>
        <w:bidi w:val="0"/>
        <w:jc w:val="both"/>
        <w:rPr>
          <w:rFonts w:ascii="Times New Roman" w:hAnsi="Times New Roman"/>
        </w:rPr>
      </w:pPr>
      <w:r w:rsidRPr="00E24034">
        <w:rPr>
          <w:rFonts w:ascii="Times New Roman" w:hAnsi="Times New Roman"/>
        </w:rPr>
        <w:t>K bodu 3</w:t>
      </w:r>
    </w:p>
    <w:p w:rsidR="00874AF3" w:rsidRPr="00E24034" w:rsidP="009D0021">
      <w:pPr>
        <w:bidi w:val="0"/>
        <w:jc w:val="both"/>
        <w:rPr>
          <w:rFonts w:ascii="Times New Roman" w:hAnsi="Times New Roman"/>
        </w:rPr>
      </w:pPr>
      <w:r w:rsidRPr="00E24034">
        <w:rPr>
          <w:rFonts w:ascii="Times New Roman" w:hAnsi="Times New Roman"/>
        </w:rPr>
        <w:t xml:space="preserve">Navrhuje sa ukladanie účtovnej závierky banky, zahraničnej banky a pobočky zahraničnej banky do registra účtovných závierok. </w:t>
      </w:r>
    </w:p>
    <w:p w:rsidR="003C5FDC" w:rsidRPr="00E24034" w:rsidP="009D0021">
      <w:pPr>
        <w:bidi w:val="0"/>
        <w:jc w:val="both"/>
        <w:rPr>
          <w:rFonts w:ascii="Times New Roman" w:hAnsi="Times New Roman"/>
        </w:rPr>
      </w:pPr>
    </w:p>
    <w:p w:rsidR="00112755" w:rsidRPr="00E24034" w:rsidP="00112755">
      <w:pPr>
        <w:bidi w:val="0"/>
        <w:jc w:val="both"/>
        <w:rPr>
          <w:rFonts w:ascii="Times New Roman" w:hAnsi="Times New Roman"/>
        </w:rPr>
      </w:pPr>
      <w:r w:rsidR="00306EE1">
        <w:rPr>
          <w:rFonts w:ascii="Times New Roman" w:hAnsi="Times New Roman"/>
        </w:rPr>
        <w:t>K článku XIII</w:t>
      </w:r>
    </w:p>
    <w:p w:rsidR="00112755" w:rsidRPr="00E24034" w:rsidP="00112755">
      <w:pPr>
        <w:bidi w:val="0"/>
        <w:jc w:val="both"/>
        <w:rPr>
          <w:rFonts w:ascii="Times New Roman" w:hAnsi="Times New Roman"/>
        </w:rPr>
      </w:pPr>
      <w:r w:rsidRPr="00E24034">
        <w:rPr>
          <w:rFonts w:ascii="Times New Roman" w:hAnsi="Times New Roman"/>
        </w:rPr>
        <w:t>K bodom 1, 2</w:t>
      </w:r>
    </w:p>
    <w:p w:rsidR="00112755" w:rsidRPr="00E24034" w:rsidP="00112755">
      <w:pPr>
        <w:bidi w:val="0"/>
        <w:jc w:val="both"/>
        <w:rPr>
          <w:rFonts w:ascii="Times New Roman" w:hAnsi="Times New Roman"/>
        </w:rPr>
      </w:pPr>
      <w:r w:rsidRPr="00E24034">
        <w:rPr>
          <w:rFonts w:ascii="Times New Roman" w:hAnsi="Times New Roman"/>
        </w:rPr>
        <w:t>Na základe zmeny zákona o účtovníctve sa navrhuje vypustiť  ako súčasť žiadosti  overenú účtovnú závierku.</w:t>
      </w:r>
    </w:p>
    <w:p w:rsidR="00112755" w:rsidRPr="00E24034" w:rsidP="00112755">
      <w:pPr>
        <w:bidi w:val="0"/>
        <w:jc w:val="both"/>
        <w:rPr>
          <w:rFonts w:ascii="Times New Roman" w:hAnsi="Times New Roman"/>
        </w:rPr>
      </w:pPr>
    </w:p>
    <w:p w:rsidR="00112755" w:rsidRPr="00E24034" w:rsidP="00112755">
      <w:pPr>
        <w:bidi w:val="0"/>
        <w:jc w:val="both"/>
        <w:rPr>
          <w:rFonts w:ascii="Times New Roman" w:hAnsi="Times New Roman"/>
        </w:rPr>
      </w:pPr>
      <w:r w:rsidRPr="00E24034">
        <w:rPr>
          <w:rFonts w:ascii="Times New Roman" w:hAnsi="Times New Roman"/>
        </w:rPr>
        <w:t>K bodu 3</w:t>
      </w:r>
    </w:p>
    <w:p w:rsidR="00112755" w:rsidRPr="00E24034" w:rsidP="00112755">
      <w:pPr>
        <w:bidi w:val="0"/>
        <w:jc w:val="both"/>
        <w:rPr>
          <w:rFonts w:ascii="Times New Roman" w:hAnsi="Times New Roman"/>
        </w:rPr>
      </w:pPr>
      <w:r w:rsidRPr="00E24034">
        <w:rPr>
          <w:rFonts w:ascii="Times New Roman" w:hAnsi="Times New Roman"/>
        </w:rPr>
        <w:t>Navrhuje sa, aby do termínu podania žiadosti žiadateľ zabezpečil uloženie audítorom overenej účtovnej závierky v registri účtovných závierok.</w:t>
      </w:r>
    </w:p>
    <w:p w:rsidR="00112755" w:rsidRPr="00E24034" w:rsidP="00112755">
      <w:pPr>
        <w:bidi w:val="0"/>
        <w:jc w:val="both"/>
        <w:rPr>
          <w:rFonts w:ascii="Times New Roman" w:hAnsi="Times New Roman"/>
        </w:rPr>
      </w:pPr>
    </w:p>
    <w:p w:rsidR="00112755" w:rsidRPr="00E24034" w:rsidP="00112755">
      <w:pPr>
        <w:bidi w:val="0"/>
        <w:jc w:val="both"/>
        <w:rPr>
          <w:rFonts w:ascii="Times New Roman" w:hAnsi="Times New Roman"/>
        </w:rPr>
      </w:pPr>
      <w:r w:rsidRPr="00E24034">
        <w:rPr>
          <w:rFonts w:ascii="Times New Roman" w:hAnsi="Times New Roman"/>
        </w:rPr>
        <w:t>K bodu 4</w:t>
      </w:r>
    </w:p>
    <w:p w:rsidR="00112755" w:rsidRPr="00E24034" w:rsidP="00112755">
      <w:pPr>
        <w:bidi w:val="0"/>
        <w:jc w:val="both"/>
        <w:rPr>
          <w:rFonts w:ascii="Times New Roman" w:hAnsi="Times New Roman"/>
        </w:rPr>
      </w:pPr>
      <w:r w:rsidRPr="00E24034">
        <w:rPr>
          <w:rFonts w:ascii="Times New Roman" w:hAnsi="Times New Roman"/>
        </w:rPr>
        <w:t>Na základe zmeny zákona o účtovníctve sa navrhuje vypustiť  ako súčasť zmluvy o podmienkach ručenia záväzok predložiť  ministerstvu overenú účtovnú závierku.</w:t>
      </w:r>
    </w:p>
    <w:p w:rsidR="00112755" w:rsidRPr="00E24034" w:rsidP="00112755">
      <w:pPr>
        <w:bidi w:val="0"/>
        <w:jc w:val="both"/>
        <w:rPr>
          <w:rFonts w:ascii="Times New Roman" w:hAnsi="Times New Roman"/>
        </w:rPr>
      </w:pPr>
    </w:p>
    <w:p w:rsidR="00932C54" w:rsidRPr="00E24034" w:rsidP="009D0021">
      <w:pPr>
        <w:bidi w:val="0"/>
        <w:jc w:val="both"/>
        <w:rPr>
          <w:rFonts w:ascii="Times New Roman" w:hAnsi="Times New Roman"/>
        </w:rPr>
      </w:pPr>
      <w:r w:rsidRPr="00E24034">
        <w:rPr>
          <w:rFonts w:ascii="Times New Roman" w:hAnsi="Times New Roman"/>
        </w:rPr>
        <w:t xml:space="preserve">K článku </w:t>
      </w:r>
      <w:r w:rsidR="00306EE1">
        <w:rPr>
          <w:rFonts w:ascii="Times New Roman" w:hAnsi="Times New Roman"/>
        </w:rPr>
        <w:t>XIV</w:t>
      </w:r>
      <w:r w:rsidR="00171951">
        <w:rPr>
          <w:rFonts w:ascii="Times New Roman" w:hAnsi="Times New Roman"/>
        </w:rPr>
        <w:t xml:space="preserve"> </w:t>
      </w:r>
    </w:p>
    <w:p w:rsidR="00A55A1E" w:rsidRPr="00E24034" w:rsidP="009D0021">
      <w:pPr>
        <w:bidi w:val="0"/>
        <w:jc w:val="both"/>
        <w:rPr>
          <w:rFonts w:ascii="Times New Roman" w:hAnsi="Times New Roman"/>
        </w:rPr>
      </w:pPr>
      <w:r w:rsidRPr="00E24034">
        <w:rPr>
          <w:rFonts w:ascii="Times New Roman" w:hAnsi="Times New Roman"/>
        </w:rPr>
        <w:t>Na základe zmeny zákona o účtovníctve sa dopĺňa povinnosť emitenta uložiť priebežnú účtovnú závierku v registri účtovných závierok</w:t>
      </w:r>
      <w:r w:rsidRPr="00E24034" w:rsidR="00C825C7">
        <w:rPr>
          <w:rFonts w:ascii="Times New Roman" w:hAnsi="Times New Roman"/>
        </w:rPr>
        <w:t>.</w:t>
      </w:r>
    </w:p>
    <w:p w:rsidR="00C825C7" w:rsidRPr="00E24034" w:rsidP="009D0021">
      <w:pPr>
        <w:bidi w:val="0"/>
        <w:jc w:val="both"/>
        <w:rPr>
          <w:rFonts w:ascii="Times New Roman" w:hAnsi="Times New Roman"/>
        </w:rPr>
      </w:pPr>
    </w:p>
    <w:p w:rsidR="00874AF3" w:rsidRPr="00E24034" w:rsidP="009D0021">
      <w:pPr>
        <w:bidi w:val="0"/>
        <w:jc w:val="both"/>
        <w:rPr>
          <w:rFonts w:ascii="Times New Roman" w:hAnsi="Times New Roman"/>
        </w:rPr>
      </w:pPr>
      <w:r w:rsidRPr="00E24034" w:rsidR="003C5FDC">
        <w:rPr>
          <w:rFonts w:ascii="Times New Roman" w:hAnsi="Times New Roman"/>
        </w:rPr>
        <w:t xml:space="preserve">K článku </w:t>
      </w:r>
      <w:r w:rsidR="00306EE1">
        <w:rPr>
          <w:rFonts w:ascii="Times New Roman" w:hAnsi="Times New Roman"/>
        </w:rPr>
        <w:t>XV</w:t>
      </w:r>
    </w:p>
    <w:p w:rsidR="00043206" w:rsidP="00043206">
      <w:pPr>
        <w:bidi w:val="0"/>
        <w:jc w:val="both"/>
        <w:rPr>
          <w:rFonts w:ascii="Times New Roman" w:hAnsi="Times New Roman"/>
        </w:rPr>
      </w:pPr>
      <w:r>
        <w:rPr>
          <w:rFonts w:ascii="Times New Roman" w:hAnsi="Times New Roman"/>
        </w:rPr>
        <w:t>Navrhovaným článkom sa novelizuje zákon č. 530/2003 Z. z. o obchodnom registri a o zmene a doplnení niektorých zákonov v znení neskorších predpisov.</w:t>
      </w:r>
    </w:p>
    <w:p w:rsidR="00306EE1" w:rsidP="00043206">
      <w:pPr>
        <w:bidi w:val="0"/>
        <w:jc w:val="both"/>
        <w:rPr>
          <w:rFonts w:ascii="Times New Roman" w:hAnsi="Times New Roman"/>
        </w:rPr>
      </w:pPr>
    </w:p>
    <w:p w:rsidR="00043206" w:rsidP="00043206">
      <w:pPr>
        <w:bidi w:val="0"/>
        <w:jc w:val="both"/>
        <w:rPr>
          <w:rFonts w:ascii="Times New Roman" w:hAnsi="Times New Roman"/>
        </w:rPr>
      </w:pPr>
      <w:r>
        <w:rPr>
          <w:rFonts w:ascii="Times New Roman" w:hAnsi="Times New Roman"/>
        </w:rPr>
        <w:t xml:space="preserve">K bodu 1 </w:t>
      </w:r>
    </w:p>
    <w:p w:rsidR="00043206" w:rsidP="00043206">
      <w:pPr>
        <w:bidi w:val="0"/>
        <w:jc w:val="both"/>
        <w:rPr>
          <w:rFonts w:ascii="Times New Roman" w:hAnsi="Times New Roman"/>
        </w:rPr>
      </w:pPr>
      <w:r>
        <w:rPr>
          <w:rFonts w:ascii="Times New Roman" w:hAnsi="Times New Roman"/>
        </w:rPr>
        <w:t>S poukazom na uznesenie vlády SR č. 486/2011 zo 6. júla 2011, ktorým bol schválený návrh politiky vlády SR na zlepšenie podnikateľského prostredia v SR, sa skracuje lehota na zápis obchodnej spoločnosti do obchodného registra z piatich na dva pracovné dni.</w:t>
      </w:r>
    </w:p>
    <w:p w:rsidR="00043206" w:rsidP="00043206">
      <w:pPr>
        <w:bidi w:val="0"/>
        <w:jc w:val="both"/>
        <w:rPr>
          <w:rFonts w:ascii="Times New Roman" w:hAnsi="Times New Roman"/>
        </w:rPr>
      </w:pPr>
    </w:p>
    <w:p w:rsidR="00043206" w:rsidP="00043206">
      <w:pPr>
        <w:bidi w:val="0"/>
        <w:jc w:val="both"/>
        <w:rPr>
          <w:rFonts w:ascii="Times New Roman" w:hAnsi="Times New Roman"/>
        </w:rPr>
      </w:pPr>
      <w:r>
        <w:rPr>
          <w:rFonts w:ascii="Times New Roman" w:hAnsi="Times New Roman"/>
        </w:rPr>
        <w:t>K bodu 2</w:t>
      </w:r>
    </w:p>
    <w:p w:rsidR="00043206" w:rsidP="00043206">
      <w:pPr>
        <w:bidi w:val="0"/>
        <w:jc w:val="both"/>
        <w:rPr>
          <w:rFonts w:ascii="Times New Roman" w:hAnsi="Times New Roman"/>
        </w:rPr>
      </w:pPr>
      <w:r>
        <w:rPr>
          <w:rFonts w:ascii="Times New Roman" w:hAnsi="Times New Roman"/>
        </w:rPr>
        <w:t xml:space="preserve">Javí </w:t>
      </w:r>
      <w:r w:rsidR="000466B1">
        <w:rPr>
          <w:rFonts w:ascii="Times New Roman" w:hAnsi="Times New Roman"/>
        </w:rPr>
        <w:t xml:space="preserve">sa </w:t>
      </w:r>
      <w:r>
        <w:rPr>
          <w:rFonts w:ascii="Times New Roman" w:hAnsi="Times New Roman"/>
        </w:rPr>
        <w:t>ako nevyhnutné spresniť vo vzťahu ku konaniu vo veciach obchodného registra, odkedy začína plynúť lehota na zápis do obchodného registra, ak návrh na zápis nebol podaný elektronickými prostriedkami.</w:t>
      </w:r>
    </w:p>
    <w:p w:rsidR="00043206" w:rsidP="00043206">
      <w:pPr>
        <w:bidi w:val="0"/>
        <w:jc w:val="both"/>
        <w:rPr>
          <w:rFonts w:ascii="Times New Roman" w:hAnsi="Times New Roman"/>
        </w:rPr>
      </w:pPr>
    </w:p>
    <w:p w:rsidR="00043206" w:rsidP="00043206">
      <w:pPr>
        <w:bidi w:val="0"/>
        <w:jc w:val="both"/>
        <w:rPr>
          <w:rFonts w:ascii="Times New Roman" w:hAnsi="Times New Roman"/>
        </w:rPr>
      </w:pPr>
      <w:r>
        <w:rPr>
          <w:rFonts w:ascii="Times New Roman" w:hAnsi="Times New Roman"/>
        </w:rPr>
        <w:t>Platenie súdnych poplatkov pred začatím konania, pri podaní návrhu, poštovým poukazom, prevodom z účtu v banke, atď</w:t>
      </w:r>
      <w:r w:rsidR="000466B1">
        <w:rPr>
          <w:rFonts w:ascii="Times New Roman" w:hAnsi="Times New Roman"/>
        </w:rPr>
        <w:t>.</w:t>
      </w:r>
      <w:r>
        <w:rPr>
          <w:rFonts w:ascii="Times New Roman" w:hAnsi="Times New Roman"/>
        </w:rPr>
        <w:t xml:space="preserve"> je spojené s rizikom podstatného predĺženia konania, ktoré spočíva v nemožnosti identifikovať poplatníka a poplatkový úkon, keďže poplatník pred samotným podaním návrhu nedisponuje žiadnym identifikátorom, ktorý by umožnil jeho platbu označiť. V dôsledku toho vznikne potreba manuálne zisťovať poplatkový úkon. Preto stanovený začiatok plynutia lehoty na zápis do obchodného registra v prípade, ak návrh nebol podaný elektronickými prostriedkami a súdny poplatok bol zaplatený bezhotovostným platobným stykom, bude až na deň, keď súd identifikuje poplatkový úkon.</w:t>
      </w:r>
    </w:p>
    <w:p w:rsidR="00043206" w:rsidP="00043206">
      <w:pPr>
        <w:bidi w:val="0"/>
        <w:jc w:val="both"/>
        <w:rPr>
          <w:rFonts w:ascii="Times New Roman" w:hAnsi="Times New Roman"/>
        </w:rPr>
      </w:pPr>
    </w:p>
    <w:p w:rsidR="00043206" w:rsidP="00043206">
      <w:pPr>
        <w:bidi w:val="0"/>
        <w:jc w:val="both"/>
        <w:rPr>
          <w:rFonts w:ascii="Times New Roman" w:hAnsi="Times New Roman"/>
        </w:rPr>
      </w:pPr>
      <w:r>
        <w:rPr>
          <w:rFonts w:ascii="Times New Roman" w:hAnsi="Times New Roman"/>
        </w:rPr>
        <w:t>K bodom 3 a 4</w:t>
      </w:r>
    </w:p>
    <w:p w:rsidR="00043206" w:rsidP="00043206">
      <w:pPr>
        <w:bidi w:val="0"/>
        <w:jc w:val="both"/>
        <w:rPr>
          <w:rFonts w:ascii="Times New Roman" w:hAnsi="Times New Roman"/>
        </w:rPr>
      </w:pPr>
      <w:r>
        <w:rPr>
          <w:rFonts w:ascii="Times New Roman" w:hAnsi="Times New Roman"/>
        </w:rPr>
        <w:t>Ide o legislatívno-technickú úpravu súvisiacu so zavedením registra účtovných závierok.</w:t>
      </w:r>
    </w:p>
    <w:p w:rsidR="00043206" w:rsidP="00043206">
      <w:pPr>
        <w:bidi w:val="0"/>
        <w:jc w:val="both"/>
        <w:rPr>
          <w:rFonts w:ascii="Times New Roman" w:hAnsi="Times New Roman"/>
        </w:rPr>
      </w:pPr>
    </w:p>
    <w:p w:rsidR="00043206" w:rsidP="00043206">
      <w:pPr>
        <w:bidi w:val="0"/>
        <w:jc w:val="both"/>
        <w:rPr>
          <w:rFonts w:ascii="Times New Roman" w:hAnsi="Times New Roman"/>
        </w:rPr>
      </w:pPr>
      <w:r>
        <w:rPr>
          <w:rFonts w:ascii="Times New Roman" w:hAnsi="Times New Roman"/>
        </w:rPr>
        <w:t>K bodu 5</w:t>
      </w:r>
    </w:p>
    <w:p w:rsidR="00B86672" w:rsidP="00043206">
      <w:pPr>
        <w:bidi w:val="0"/>
        <w:jc w:val="both"/>
        <w:rPr>
          <w:rFonts w:ascii="Times New Roman" w:hAnsi="Times New Roman"/>
        </w:rPr>
      </w:pPr>
      <w:r w:rsidR="00043206">
        <w:rPr>
          <w:rFonts w:ascii="Times New Roman" w:hAnsi="Times New Roman"/>
        </w:rPr>
        <w:t>Jedná sa o legislatívno-technickú úpravu.</w:t>
      </w:r>
    </w:p>
    <w:p w:rsidR="00A55A1E" w:rsidRPr="00E24034" w:rsidP="009D0021">
      <w:pPr>
        <w:bidi w:val="0"/>
        <w:jc w:val="both"/>
        <w:rPr>
          <w:rFonts w:ascii="Times New Roman" w:hAnsi="Times New Roman"/>
        </w:rPr>
      </w:pPr>
    </w:p>
    <w:p w:rsidR="00874AF3" w:rsidRPr="00E24034" w:rsidP="009D0021">
      <w:pPr>
        <w:bidi w:val="0"/>
        <w:jc w:val="both"/>
        <w:rPr>
          <w:rFonts w:ascii="Times New Roman" w:hAnsi="Times New Roman"/>
        </w:rPr>
      </w:pPr>
      <w:r w:rsidRPr="00E24034" w:rsidR="003C5FDC">
        <w:rPr>
          <w:rFonts w:ascii="Times New Roman" w:hAnsi="Times New Roman"/>
        </w:rPr>
        <w:t xml:space="preserve">K článku </w:t>
      </w:r>
      <w:r w:rsidR="00171951">
        <w:rPr>
          <w:rFonts w:ascii="Times New Roman" w:hAnsi="Times New Roman"/>
        </w:rPr>
        <w:t xml:space="preserve"> </w:t>
      </w:r>
      <w:r w:rsidR="00B9613E">
        <w:rPr>
          <w:rFonts w:ascii="Times New Roman" w:hAnsi="Times New Roman"/>
        </w:rPr>
        <w:t>XVI</w:t>
      </w:r>
    </w:p>
    <w:p w:rsidR="00A55A1E" w:rsidRPr="00E24034" w:rsidP="009D0021">
      <w:pPr>
        <w:bidi w:val="0"/>
        <w:jc w:val="both"/>
        <w:rPr>
          <w:rFonts w:ascii="Times New Roman" w:hAnsi="Times New Roman"/>
        </w:rPr>
      </w:pPr>
      <w:r w:rsidRPr="00E24034" w:rsidR="00844BAB">
        <w:rPr>
          <w:rFonts w:ascii="Times New Roman" w:hAnsi="Times New Roman"/>
        </w:rPr>
        <w:t>Na základe zmeny zákona o účtovníctve sa upravuje, že na účely podani</w:t>
      </w:r>
      <w:r w:rsidR="008B3EFF">
        <w:rPr>
          <w:rFonts w:ascii="Times New Roman" w:hAnsi="Times New Roman"/>
        </w:rPr>
        <w:t>a</w:t>
      </w:r>
      <w:r w:rsidRPr="00E24034" w:rsidR="00844BAB">
        <w:rPr>
          <w:rFonts w:ascii="Times New Roman" w:hAnsi="Times New Roman"/>
        </w:rPr>
        <w:t xml:space="preserve"> daňového priznania je daňovník povinný zostaviť účtovnú závierku a uložiť j</w:t>
      </w:r>
      <w:r w:rsidRPr="00E24034" w:rsidR="00C825C7">
        <w:rPr>
          <w:rFonts w:ascii="Times New Roman" w:hAnsi="Times New Roman"/>
        </w:rPr>
        <w:t>u v registri účtovných závierok.</w:t>
      </w:r>
      <w:r w:rsidRPr="00E24034" w:rsidR="00844BAB">
        <w:rPr>
          <w:rFonts w:ascii="Times New Roman" w:hAnsi="Times New Roman"/>
        </w:rPr>
        <w:t xml:space="preserve"> </w:t>
      </w:r>
    </w:p>
    <w:p w:rsidR="00844BAB" w:rsidRPr="00E24034" w:rsidP="009D0021">
      <w:pPr>
        <w:bidi w:val="0"/>
        <w:jc w:val="both"/>
        <w:rPr>
          <w:rFonts w:ascii="Times New Roman" w:hAnsi="Times New Roman"/>
        </w:rPr>
      </w:pPr>
    </w:p>
    <w:p w:rsidR="00874AF3" w:rsidRPr="00E24034" w:rsidP="009D0021">
      <w:pPr>
        <w:bidi w:val="0"/>
        <w:jc w:val="both"/>
        <w:rPr>
          <w:rFonts w:ascii="Times New Roman" w:hAnsi="Times New Roman"/>
        </w:rPr>
      </w:pPr>
      <w:r w:rsidRPr="00E24034" w:rsidR="00BD7B55">
        <w:rPr>
          <w:rFonts w:ascii="Times New Roman" w:hAnsi="Times New Roman"/>
        </w:rPr>
        <w:t xml:space="preserve">K článku </w:t>
      </w:r>
      <w:r w:rsidR="00171951">
        <w:rPr>
          <w:rFonts w:ascii="Times New Roman" w:hAnsi="Times New Roman"/>
        </w:rPr>
        <w:t xml:space="preserve"> </w:t>
      </w:r>
      <w:r w:rsidR="00306EE1">
        <w:rPr>
          <w:rFonts w:ascii="Times New Roman" w:hAnsi="Times New Roman"/>
        </w:rPr>
        <w:t>XVII</w:t>
      </w:r>
    </w:p>
    <w:p w:rsidR="00F55B1F" w:rsidRPr="00E24034" w:rsidP="009D0021">
      <w:pPr>
        <w:bidi w:val="0"/>
        <w:jc w:val="both"/>
        <w:rPr>
          <w:rFonts w:ascii="Times New Roman" w:hAnsi="Times New Roman"/>
        </w:rPr>
      </w:pPr>
      <w:r w:rsidRPr="00E24034">
        <w:rPr>
          <w:rFonts w:ascii="Times New Roman" w:hAnsi="Times New Roman"/>
        </w:rPr>
        <w:t>K bodu 1</w:t>
      </w:r>
    </w:p>
    <w:p w:rsidR="00F55B1F" w:rsidRPr="00E24034" w:rsidP="009D0021">
      <w:pPr>
        <w:bidi w:val="0"/>
        <w:jc w:val="both"/>
        <w:rPr>
          <w:rFonts w:ascii="Times New Roman" w:hAnsi="Times New Roman"/>
        </w:rPr>
      </w:pPr>
      <w:r w:rsidRPr="00E24034" w:rsidR="000C64B0">
        <w:rPr>
          <w:rFonts w:ascii="Times New Roman" w:hAnsi="Times New Roman"/>
        </w:rPr>
        <w:t>Upravuje sa povinnosť dôchodkovej správcovskej spoločnosti uložiť v registri účtovných závierok správu audítora</w:t>
      </w:r>
      <w:r w:rsidRPr="00E24034" w:rsidR="00B7382E">
        <w:rPr>
          <w:rFonts w:ascii="Times New Roman" w:hAnsi="Times New Roman"/>
        </w:rPr>
        <w:t>, pričom je povinná o tom informovať Národnú banku Slovenska.</w:t>
      </w:r>
    </w:p>
    <w:p w:rsidR="00F55B1F" w:rsidRPr="00E24034" w:rsidP="009D0021">
      <w:pPr>
        <w:bidi w:val="0"/>
        <w:jc w:val="both"/>
        <w:rPr>
          <w:rFonts w:ascii="Times New Roman" w:hAnsi="Times New Roman"/>
        </w:rPr>
      </w:pPr>
    </w:p>
    <w:p w:rsidR="00B7382E" w:rsidRPr="00E24034" w:rsidP="009D0021">
      <w:pPr>
        <w:bidi w:val="0"/>
        <w:jc w:val="both"/>
        <w:rPr>
          <w:rFonts w:ascii="Times New Roman" w:hAnsi="Times New Roman"/>
        </w:rPr>
      </w:pPr>
      <w:r w:rsidRPr="00E24034">
        <w:rPr>
          <w:rFonts w:ascii="Times New Roman" w:hAnsi="Times New Roman"/>
        </w:rPr>
        <w:t>K bodu 2</w:t>
      </w:r>
    </w:p>
    <w:p w:rsidR="004546F6" w:rsidRPr="00E24034" w:rsidP="009D0021">
      <w:pPr>
        <w:bidi w:val="0"/>
        <w:jc w:val="both"/>
        <w:rPr>
          <w:rFonts w:ascii="Times New Roman" w:hAnsi="Times New Roman"/>
        </w:rPr>
      </w:pPr>
      <w:r w:rsidRPr="00E24034">
        <w:rPr>
          <w:rFonts w:ascii="Times New Roman" w:hAnsi="Times New Roman"/>
        </w:rPr>
        <w:t>V nadväznosti na zmenu zákona o účtovníctve sa upravuje, že súčasťou polročnej správy predkladanej Národnej banke Slovenska je aj polročná účtovná závierka.</w:t>
      </w:r>
    </w:p>
    <w:p w:rsidR="004546F6" w:rsidRPr="00E24034" w:rsidP="009D0021">
      <w:pPr>
        <w:bidi w:val="0"/>
        <w:jc w:val="both"/>
        <w:rPr>
          <w:rFonts w:ascii="Times New Roman" w:hAnsi="Times New Roman"/>
        </w:rPr>
      </w:pPr>
    </w:p>
    <w:p w:rsidR="00B7382E" w:rsidRPr="00E24034" w:rsidP="009D0021">
      <w:pPr>
        <w:bidi w:val="0"/>
        <w:jc w:val="both"/>
        <w:rPr>
          <w:rFonts w:ascii="Times New Roman" w:hAnsi="Times New Roman"/>
        </w:rPr>
      </w:pPr>
      <w:r w:rsidRPr="00E24034" w:rsidR="004546F6">
        <w:rPr>
          <w:rFonts w:ascii="Times New Roman" w:hAnsi="Times New Roman"/>
        </w:rPr>
        <w:t>K bodom 3 a 5</w:t>
      </w:r>
    </w:p>
    <w:p w:rsidR="004546F6" w:rsidRPr="00E24034" w:rsidP="009D0021">
      <w:pPr>
        <w:bidi w:val="0"/>
        <w:jc w:val="both"/>
        <w:rPr>
          <w:rFonts w:ascii="Times New Roman" w:hAnsi="Times New Roman"/>
        </w:rPr>
      </w:pPr>
      <w:r w:rsidRPr="00E24034">
        <w:rPr>
          <w:rFonts w:ascii="Times New Roman" w:hAnsi="Times New Roman"/>
        </w:rPr>
        <w:t>Na základe vyššie uvedených legislatívnych zmien sa vypúšťa povinnosť predkladania priebežnej účtovnej závierky Národnej banke Slovenska.</w:t>
      </w:r>
    </w:p>
    <w:p w:rsidR="004546F6" w:rsidRPr="00E24034" w:rsidP="009D0021">
      <w:pPr>
        <w:bidi w:val="0"/>
        <w:jc w:val="both"/>
        <w:rPr>
          <w:rFonts w:ascii="Times New Roman" w:hAnsi="Times New Roman"/>
        </w:rPr>
      </w:pPr>
    </w:p>
    <w:p w:rsidR="004546F6" w:rsidRPr="00E24034" w:rsidP="009D0021">
      <w:pPr>
        <w:bidi w:val="0"/>
        <w:jc w:val="both"/>
        <w:rPr>
          <w:rFonts w:ascii="Times New Roman" w:hAnsi="Times New Roman"/>
        </w:rPr>
      </w:pPr>
      <w:r w:rsidRPr="00E24034">
        <w:rPr>
          <w:rFonts w:ascii="Times New Roman" w:hAnsi="Times New Roman"/>
        </w:rPr>
        <w:t>K bodu 4</w:t>
      </w:r>
    </w:p>
    <w:p w:rsidR="004546F6" w:rsidP="009D0021">
      <w:pPr>
        <w:bidi w:val="0"/>
        <w:jc w:val="both"/>
        <w:rPr>
          <w:rFonts w:ascii="Times New Roman" w:hAnsi="Times New Roman"/>
        </w:rPr>
      </w:pPr>
      <w:r w:rsidRPr="00E24034">
        <w:rPr>
          <w:rFonts w:ascii="Times New Roman" w:hAnsi="Times New Roman"/>
        </w:rPr>
        <w:t>Navrhuje sa povinnosť dôchodcovskej správcovskej spoločnosti uložiť priebežnú účtovnú závierku a polročnú účtovnú závierku d</w:t>
      </w:r>
      <w:r w:rsidRPr="00E24034" w:rsidR="004258CB">
        <w:rPr>
          <w:rFonts w:ascii="Times New Roman" w:hAnsi="Times New Roman"/>
        </w:rPr>
        <w:t>o registra účtovných závierok</w:t>
      </w:r>
      <w:r w:rsidRPr="00E24034">
        <w:rPr>
          <w:rFonts w:ascii="Times New Roman" w:hAnsi="Times New Roman"/>
        </w:rPr>
        <w:t>.</w:t>
      </w:r>
    </w:p>
    <w:p w:rsidR="00B86672" w:rsidRPr="00E24034" w:rsidP="009D0021">
      <w:pPr>
        <w:bidi w:val="0"/>
        <w:jc w:val="both"/>
        <w:rPr>
          <w:rFonts w:ascii="Times New Roman" w:hAnsi="Times New Roman"/>
        </w:rPr>
      </w:pPr>
    </w:p>
    <w:p w:rsidR="00874AF3" w:rsidRPr="00E24034" w:rsidP="009D0021">
      <w:pPr>
        <w:bidi w:val="0"/>
        <w:jc w:val="both"/>
        <w:rPr>
          <w:rFonts w:ascii="Times New Roman" w:hAnsi="Times New Roman"/>
        </w:rPr>
      </w:pPr>
      <w:r w:rsidRPr="00E24034" w:rsidR="00F17B8D">
        <w:rPr>
          <w:rFonts w:ascii="Times New Roman" w:hAnsi="Times New Roman"/>
        </w:rPr>
        <w:t>K článkom</w:t>
      </w:r>
      <w:r w:rsidRPr="00E24034">
        <w:rPr>
          <w:rFonts w:ascii="Times New Roman" w:hAnsi="Times New Roman"/>
        </w:rPr>
        <w:t xml:space="preserve"> </w:t>
      </w:r>
      <w:r w:rsidR="00B9613E">
        <w:rPr>
          <w:rFonts w:ascii="Times New Roman" w:hAnsi="Times New Roman"/>
        </w:rPr>
        <w:t>XVIII, XIX,</w:t>
      </w:r>
      <w:r w:rsidRPr="00E24034" w:rsidR="00171951">
        <w:rPr>
          <w:rFonts w:ascii="Times New Roman" w:hAnsi="Times New Roman"/>
        </w:rPr>
        <w:t xml:space="preserve"> </w:t>
      </w:r>
      <w:r w:rsidRPr="00E24034">
        <w:rPr>
          <w:rFonts w:ascii="Times New Roman" w:hAnsi="Times New Roman"/>
        </w:rPr>
        <w:t>XX</w:t>
      </w:r>
      <w:r w:rsidRPr="00E24034" w:rsidR="00BD7B55">
        <w:rPr>
          <w:rFonts w:ascii="Times New Roman" w:hAnsi="Times New Roman"/>
        </w:rPr>
        <w:t>, XXI, XXI</w:t>
      </w:r>
      <w:r w:rsidRPr="00E24034" w:rsidR="00F17B8D">
        <w:rPr>
          <w:rFonts w:ascii="Times New Roman" w:hAnsi="Times New Roman"/>
        </w:rPr>
        <w:t>I</w:t>
      </w:r>
      <w:r w:rsidR="00D55D2C">
        <w:rPr>
          <w:rFonts w:ascii="Times New Roman" w:hAnsi="Times New Roman"/>
        </w:rPr>
        <w:t xml:space="preserve">, </w:t>
      </w:r>
    </w:p>
    <w:p w:rsidR="004546F6" w:rsidRPr="00E24034" w:rsidP="009D0021">
      <w:pPr>
        <w:bidi w:val="0"/>
        <w:jc w:val="both"/>
        <w:rPr>
          <w:rFonts w:ascii="Times New Roman" w:hAnsi="Times New Roman"/>
        </w:rPr>
      </w:pPr>
      <w:r w:rsidRPr="00E24034">
        <w:rPr>
          <w:rFonts w:ascii="Times New Roman" w:hAnsi="Times New Roman"/>
        </w:rPr>
        <w:t>Na základe zmeny zákona o účtovníctve sa upravuje obsah prílohy k žiadosti o</w:t>
      </w:r>
      <w:r w:rsidRPr="00E24034" w:rsidR="00F17B8D">
        <w:rPr>
          <w:rFonts w:ascii="Times New Roman" w:hAnsi="Times New Roman"/>
        </w:rPr>
        <w:t> registráciu a vydanie povolenia na prevádzkovanie daňového skladu.</w:t>
      </w:r>
    </w:p>
    <w:p w:rsidR="00F17B8D" w:rsidRPr="00E24034" w:rsidP="009D0021">
      <w:pPr>
        <w:bidi w:val="0"/>
        <w:jc w:val="both"/>
        <w:rPr>
          <w:rFonts w:ascii="Times New Roman" w:hAnsi="Times New Roman"/>
        </w:rPr>
      </w:pPr>
    </w:p>
    <w:p w:rsidR="00E724B8" w:rsidRPr="00E24034" w:rsidP="009D0021">
      <w:pPr>
        <w:bidi w:val="0"/>
        <w:jc w:val="both"/>
        <w:rPr>
          <w:rFonts w:ascii="Times New Roman" w:hAnsi="Times New Roman"/>
        </w:rPr>
      </w:pPr>
      <w:r w:rsidRPr="00E24034">
        <w:rPr>
          <w:rFonts w:ascii="Times New Roman" w:hAnsi="Times New Roman"/>
        </w:rPr>
        <w:t xml:space="preserve">K článku </w:t>
      </w:r>
      <w:r w:rsidR="00171951">
        <w:rPr>
          <w:rFonts w:ascii="Times New Roman" w:hAnsi="Times New Roman"/>
        </w:rPr>
        <w:t xml:space="preserve"> </w:t>
      </w:r>
      <w:r w:rsidR="00B9613E">
        <w:rPr>
          <w:rFonts w:ascii="Times New Roman" w:hAnsi="Times New Roman"/>
        </w:rPr>
        <w:t>XXIII</w:t>
      </w:r>
    </w:p>
    <w:p w:rsidR="00E724B8" w:rsidRPr="00E24034" w:rsidP="009D0021">
      <w:pPr>
        <w:bidi w:val="0"/>
        <w:jc w:val="both"/>
        <w:rPr>
          <w:rFonts w:ascii="Times New Roman" w:hAnsi="Times New Roman"/>
        </w:rPr>
      </w:pPr>
      <w:r w:rsidRPr="00E24034">
        <w:rPr>
          <w:rFonts w:ascii="Times New Roman" w:hAnsi="Times New Roman"/>
        </w:rPr>
        <w:t>K </w:t>
      </w:r>
      <w:r w:rsidRPr="00E24034" w:rsidR="00B058FC">
        <w:rPr>
          <w:rFonts w:ascii="Times New Roman" w:hAnsi="Times New Roman"/>
        </w:rPr>
        <w:t>bodom</w:t>
      </w:r>
      <w:r w:rsidRPr="00E24034">
        <w:rPr>
          <w:rFonts w:ascii="Times New Roman" w:hAnsi="Times New Roman"/>
        </w:rPr>
        <w:t xml:space="preserve"> 1</w:t>
      </w:r>
      <w:r w:rsidRPr="00E24034" w:rsidR="00B058FC">
        <w:rPr>
          <w:rFonts w:ascii="Times New Roman" w:hAnsi="Times New Roman"/>
        </w:rPr>
        <w:t xml:space="preserve"> a 2</w:t>
      </w:r>
    </w:p>
    <w:p w:rsidR="00B058FC" w:rsidRPr="00E24034" w:rsidP="009D0021">
      <w:pPr>
        <w:bidi w:val="0"/>
        <w:jc w:val="both"/>
        <w:rPr>
          <w:rFonts w:ascii="Times New Roman" w:hAnsi="Times New Roman"/>
        </w:rPr>
      </w:pPr>
      <w:r w:rsidRPr="00E24034">
        <w:rPr>
          <w:rFonts w:ascii="Times New Roman" w:hAnsi="Times New Roman"/>
        </w:rPr>
        <w:t>V nadväznosti na zmeny zákona o účtovníctve sa upravuje obsah polročnej správy a ročnej správy</w:t>
      </w:r>
      <w:r w:rsidRPr="00E24034" w:rsidR="00AE30C9">
        <w:rPr>
          <w:rFonts w:ascii="Times New Roman" w:hAnsi="Times New Roman"/>
        </w:rPr>
        <w:t>, ktorých súčasťou nebude príslušná účtovná závierka</w:t>
      </w:r>
      <w:r w:rsidRPr="00E24034">
        <w:rPr>
          <w:rFonts w:ascii="Times New Roman" w:hAnsi="Times New Roman"/>
        </w:rPr>
        <w:t>.</w:t>
      </w:r>
    </w:p>
    <w:p w:rsidR="00B058FC" w:rsidRPr="00E24034" w:rsidP="009D0021">
      <w:pPr>
        <w:bidi w:val="0"/>
        <w:jc w:val="both"/>
        <w:rPr>
          <w:rFonts w:ascii="Times New Roman" w:hAnsi="Times New Roman"/>
        </w:rPr>
      </w:pPr>
    </w:p>
    <w:p w:rsidR="00B058FC" w:rsidRPr="00E24034" w:rsidP="009D0021">
      <w:pPr>
        <w:bidi w:val="0"/>
        <w:jc w:val="both"/>
        <w:rPr>
          <w:rFonts w:ascii="Times New Roman" w:hAnsi="Times New Roman"/>
        </w:rPr>
      </w:pPr>
      <w:r w:rsidRPr="00E24034">
        <w:rPr>
          <w:rFonts w:ascii="Times New Roman" w:hAnsi="Times New Roman"/>
        </w:rPr>
        <w:t xml:space="preserve">K bodu 3 </w:t>
      </w:r>
    </w:p>
    <w:p w:rsidR="00AE30C9" w:rsidRPr="00E24034" w:rsidP="009D0021">
      <w:pPr>
        <w:bidi w:val="0"/>
        <w:jc w:val="both"/>
        <w:rPr>
          <w:rFonts w:ascii="Times New Roman" w:hAnsi="Times New Roman"/>
        </w:rPr>
      </w:pPr>
      <w:r w:rsidRPr="00E24034" w:rsidR="00B058FC">
        <w:rPr>
          <w:rFonts w:ascii="Times New Roman" w:hAnsi="Times New Roman"/>
        </w:rPr>
        <w:t>Doplňujú sa ustanovenia</w:t>
      </w:r>
      <w:r w:rsidRPr="00E24034">
        <w:rPr>
          <w:rFonts w:ascii="Times New Roman" w:hAnsi="Times New Roman"/>
        </w:rPr>
        <w:t xml:space="preserve"> o povinnosti zdravotnej poisťovne ukladať priebežnú účtovnú závierku a riadnu individuálnu účtovnú závierku do registra účtovných závierok v navrhovaných lehotách.</w:t>
      </w:r>
    </w:p>
    <w:p w:rsidR="00AE30C9" w:rsidRPr="00E24034" w:rsidP="009D0021">
      <w:pPr>
        <w:bidi w:val="0"/>
        <w:jc w:val="both"/>
        <w:rPr>
          <w:rFonts w:ascii="Times New Roman" w:hAnsi="Times New Roman"/>
        </w:rPr>
      </w:pPr>
    </w:p>
    <w:p w:rsidR="00AE30C9" w:rsidRPr="00E24034" w:rsidP="009D0021">
      <w:pPr>
        <w:bidi w:val="0"/>
        <w:jc w:val="both"/>
        <w:rPr>
          <w:rFonts w:ascii="Times New Roman" w:hAnsi="Times New Roman"/>
        </w:rPr>
      </w:pPr>
      <w:r w:rsidR="00B9613E">
        <w:rPr>
          <w:rFonts w:ascii="Times New Roman" w:hAnsi="Times New Roman"/>
        </w:rPr>
        <w:t>K bodom 4 až 7</w:t>
      </w:r>
    </w:p>
    <w:p w:rsidR="00AE30C9" w:rsidP="009D0021">
      <w:pPr>
        <w:bidi w:val="0"/>
        <w:jc w:val="both"/>
        <w:rPr>
          <w:rFonts w:ascii="Times New Roman" w:hAnsi="Times New Roman"/>
        </w:rPr>
      </w:pPr>
      <w:r w:rsidRPr="00E24034">
        <w:rPr>
          <w:rFonts w:ascii="Times New Roman" w:hAnsi="Times New Roman"/>
        </w:rPr>
        <w:t>V nadväznosti na vyššie navrhované zmeny sa upravujú  ustanovenia týkajúce sa predkladania účtovnej závierky a s tým spojené legislatívno-technické úpravy.</w:t>
      </w:r>
    </w:p>
    <w:p w:rsidR="00B9613E" w:rsidRPr="00E24034" w:rsidP="009D0021">
      <w:pPr>
        <w:bidi w:val="0"/>
        <w:jc w:val="both"/>
        <w:rPr>
          <w:rFonts w:ascii="Times New Roman" w:hAnsi="Times New Roman"/>
        </w:rPr>
      </w:pPr>
    </w:p>
    <w:p w:rsidR="00B058FC" w:rsidRPr="00E24034" w:rsidP="009D0021">
      <w:pPr>
        <w:bidi w:val="0"/>
        <w:jc w:val="both"/>
        <w:rPr>
          <w:rFonts w:ascii="Times New Roman" w:hAnsi="Times New Roman"/>
        </w:rPr>
      </w:pPr>
      <w:r w:rsidRPr="00E24034" w:rsidR="00AE30C9">
        <w:rPr>
          <w:rFonts w:ascii="Times New Roman" w:hAnsi="Times New Roman"/>
        </w:rPr>
        <w:t xml:space="preserve"> </w:t>
      </w:r>
      <w:r w:rsidRPr="00E24034">
        <w:rPr>
          <w:rFonts w:ascii="Times New Roman" w:hAnsi="Times New Roman"/>
        </w:rPr>
        <w:t xml:space="preserve">  </w:t>
      </w:r>
    </w:p>
    <w:p w:rsidR="00874AF3" w:rsidRPr="00E24034" w:rsidP="009D0021">
      <w:pPr>
        <w:bidi w:val="0"/>
        <w:jc w:val="both"/>
        <w:rPr>
          <w:rFonts w:ascii="Times New Roman" w:hAnsi="Times New Roman"/>
        </w:rPr>
      </w:pPr>
      <w:r w:rsidRPr="00E24034">
        <w:rPr>
          <w:rFonts w:ascii="Times New Roman" w:hAnsi="Times New Roman"/>
        </w:rPr>
        <w:t xml:space="preserve">K článku </w:t>
      </w:r>
      <w:r w:rsidR="00B9613E">
        <w:rPr>
          <w:rFonts w:ascii="Times New Roman" w:hAnsi="Times New Roman"/>
        </w:rPr>
        <w:t>XXIV</w:t>
      </w:r>
      <w:r w:rsidR="00171951">
        <w:rPr>
          <w:rFonts w:ascii="Times New Roman" w:hAnsi="Times New Roman"/>
        </w:rPr>
        <w:t xml:space="preserve"> </w:t>
      </w:r>
    </w:p>
    <w:p w:rsidR="00E0287B" w:rsidRPr="00E24034" w:rsidP="009D0021">
      <w:pPr>
        <w:bidi w:val="0"/>
        <w:jc w:val="both"/>
        <w:rPr>
          <w:rFonts w:ascii="Times New Roman" w:hAnsi="Times New Roman"/>
        </w:rPr>
      </w:pPr>
      <w:r w:rsidRPr="00E24034" w:rsidR="004258CB">
        <w:rPr>
          <w:rFonts w:ascii="Times New Roman" w:hAnsi="Times New Roman"/>
        </w:rPr>
        <w:t xml:space="preserve">V nadväznosti na povinnosť uloženia účtovných závierok v registri účtovných závierok </w:t>
      </w:r>
      <w:r w:rsidRPr="00E24034" w:rsidR="00F17B8D">
        <w:rPr>
          <w:rFonts w:ascii="Times New Roman" w:hAnsi="Times New Roman"/>
        </w:rPr>
        <w:t xml:space="preserve">sa upravuje </w:t>
      </w:r>
      <w:r w:rsidRPr="00E24034" w:rsidR="004258CB">
        <w:rPr>
          <w:rFonts w:ascii="Times New Roman" w:hAnsi="Times New Roman"/>
        </w:rPr>
        <w:t>splnomocňovacie ustanovenie</w:t>
      </w:r>
      <w:r w:rsidRPr="00E24034" w:rsidR="00F17B8D">
        <w:rPr>
          <w:rFonts w:ascii="Times New Roman" w:hAnsi="Times New Roman"/>
        </w:rPr>
        <w:t xml:space="preserve">. </w:t>
      </w:r>
    </w:p>
    <w:p w:rsidR="009A2B1C" w:rsidRPr="00E24034" w:rsidP="009D0021">
      <w:pPr>
        <w:bidi w:val="0"/>
        <w:jc w:val="both"/>
        <w:rPr>
          <w:rFonts w:ascii="Times New Roman" w:hAnsi="Times New Roman"/>
        </w:rPr>
      </w:pPr>
    </w:p>
    <w:p w:rsidR="00E0287B" w:rsidRPr="00E24034" w:rsidP="009D0021">
      <w:pPr>
        <w:bidi w:val="0"/>
        <w:jc w:val="both"/>
        <w:rPr>
          <w:rFonts w:ascii="Times New Roman" w:hAnsi="Times New Roman"/>
        </w:rPr>
      </w:pPr>
      <w:r w:rsidRPr="00E24034">
        <w:rPr>
          <w:rFonts w:ascii="Times New Roman" w:hAnsi="Times New Roman"/>
        </w:rPr>
        <w:t xml:space="preserve">K článku </w:t>
      </w:r>
      <w:r w:rsidR="00171951">
        <w:rPr>
          <w:rFonts w:ascii="Times New Roman" w:hAnsi="Times New Roman"/>
        </w:rPr>
        <w:t xml:space="preserve"> </w:t>
      </w:r>
      <w:r w:rsidRPr="00E24034" w:rsidR="00171951">
        <w:rPr>
          <w:rFonts w:ascii="Times New Roman" w:hAnsi="Times New Roman"/>
        </w:rPr>
        <w:t>XX</w:t>
      </w:r>
      <w:r w:rsidR="00B9613E">
        <w:rPr>
          <w:rFonts w:ascii="Times New Roman" w:hAnsi="Times New Roman"/>
        </w:rPr>
        <w:t>V</w:t>
      </w:r>
      <w:r w:rsidR="00171951">
        <w:rPr>
          <w:rFonts w:ascii="Times New Roman" w:hAnsi="Times New Roman"/>
        </w:rPr>
        <w:t xml:space="preserve"> </w:t>
      </w:r>
    </w:p>
    <w:p w:rsidR="009A2B1C" w:rsidRPr="00E24034" w:rsidP="009D0021">
      <w:pPr>
        <w:bidi w:val="0"/>
        <w:jc w:val="both"/>
        <w:rPr>
          <w:rFonts w:ascii="Times New Roman" w:hAnsi="Times New Roman"/>
        </w:rPr>
      </w:pPr>
      <w:r w:rsidRPr="00E24034" w:rsidR="00F17016">
        <w:rPr>
          <w:rFonts w:ascii="Times New Roman" w:hAnsi="Times New Roman"/>
        </w:rPr>
        <w:t>Na základe zmeny zákona o účtovníctve sa upravuje povinnosť prevádzkovateľa hazardnej hry nepredkladať účtovnú závierku ministerstvu, ale zabezpečiť jej uloženie v stanovenom termíne v registri účtovných závierok.</w:t>
      </w:r>
    </w:p>
    <w:p w:rsidR="00F17016" w:rsidRPr="00E24034" w:rsidP="009D0021">
      <w:pPr>
        <w:bidi w:val="0"/>
        <w:jc w:val="both"/>
        <w:rPr>
          <w:rFonts w:ascii="Times New Roman" w:hAnsi="Times New Roman"/>
        </w:rPr>
      </w:pPr>
    </w:p>
    <w:p w:rsidR="00E0287B" w:rsidRPr="00E24034" w:rsidP="009D0021">
      <w:pPr>
        <w:bidi w:val="0"/>
        <w:jc w:val="both"/>
        <w:rPr>
          <w:rFonts w:ascii="Times New Roman" w:hAnsi="Times New Roman"/>
        </w:rPr>
      </w:pPr>
      <w:r w:rsidRPr="00E24034">
        <w:rPr>
          <w:rFonts w:ascii="Times New Roman" w:hAnsi="Times New Roman"/>
        </w:rPr>
        <w:t xml:space="preserve">K článku </w:t>
      </w:r>
      <w:r w:rsidR="00D55D2C">
        <w:rPr>
          <w:rFonts w:ascii="Times New Roman" w:hAnsi="Times New Roman"/>
        </w:rPr>
        <w:t>XX</w:t>
      </w:r>
      <w:r w:rsidR="00B9613E">
        <w:rPr>
          <w:rFonts w:ascii="Times New Roman" w:hAnsi="Times New Roman"/>
        </w:rPr>
        <w:t>VI</w:t>
      </w:r>
      <w:r w:rsidR="00171951">
        <w:rPr>
          <w:rFonts w:ascii="Times New Roman" w:hAnsi="Times New Roman"/>
        </w:rPr>
        <w:t xml:space="preserve"> </w:t>
      </w:r>
    </w:p>
    <w:p w:rsidR="000414B7" w:rsidRPr="00E24034" w:rsidP="009D0021">
      <w:pPr>
        <w:bidi w:val="0"/>
        <w:jc w:val="both"/>
        <w:rPr>
          <w:rFonts w:ascii="Times New Roman" w:hAnsi="Times New Roman"/>
        </w:rPr>
      </w:pPr>
      <w:r w:rsidRPr="00E24034">
        <w:rPr>
          <w:rFonts w:ascii="Times New Roman" w:hAnsi="Times New Roman"/>
        </w:rPr>
        <w:t>V nadväznosti na zmenu zákona o účtovníctve sa upravuje povinnosť Slovenského Červeného kríza uložiť svoju ročnú účtovnú závierku v registri účtovných závierok</w:t>
      </w:r>
      <w:r w:rsidRPr="00E24034" w:rsidR="004258CB">
        <w:rPr>
          <w:rFonts w:ascii="Times New Roman" w:hAnsi="Times New Roman"/>
        </w:rPr>
        <w:t>.</w:t>
      </w:r>
    </w:p>
    <w:p w:rsidR="004258CB" w:rsidRPr="00E24034" w:rsidP="009D0021">
      <w:pPr>
        <w:bidi w:val="0"/>
        <w:jc w:val="both"/>
        <w:rPr>
          <w:rFonts w:ascii="Times New Roman" w:hAnsi="Times New Roman"/>
        </w:rPr>
      </w:pPr>
    </w:p>
    <w:p w:rsidR="00E0287B" w:rsidRPr="00E24034" w:rsidP="009D0021">
      <w:pPr>
        <w:bidi w:val="0"/>
        <w:jc w:val="both"/>
        <w:rPr>
          <w:rFonts w:ascii="Times New Roman" w:hAnsi="Times New Roman"/>
        </w:rPr>
      </w:pPr>
      <w:r w:rsidRPr="00E24034">
        <w:rPr>
          <w:rFonts w:ascii="Times New Roman" w:hAnsi="Times New Roman"/>
        </w:rPr>
        <w:t xml:space="preserve">K článku </w:t>
      </w:r>
      <w:r w:rsidR="00B9613E">
        <w:rPr>
          <w:rFonts w:ascii="Times New Roman" w:hAnsi="Times New Roman"/>
        </w:rPr>
        <w:t>XXVII</w:t>
      </w:r>
      <w:r w:rsidRPr="00E24034" w:rsidR="00171951">
        <w:rPr>
          <w:rFonts w:ascii="Times New Roman" w:hAnsi="Times New Roman"/>
        </w:rPr>
        <w:t xml:space="preserve"> </w:t>
      </w:r>
      <w:r w:rsidR="00171951">
        <w:rPr>
          <w:rFonts w:ascii="Times New Roman" w:hAnsi="Times New Roman"/>
        </w:rPr>
        <w:t xml:space="preserve">  </w:t>
      </w:r>
    </w:p>
    <w:p w:rsidR="0071122B" w:rsidRPr="00E24034" w:rsidP="009D0021">
      <w:pPr>
        <w:bidi w:val="0"/>
        <w:jc w:val="both"/>
        <w:rPr>
          <w:rFonts w:ascii="Times New Roman" w:hAnsi="Times New Roman"/>
        </w:rPr>
      </w:pPr>
      <w:r w:rsidRPr="00E24034">
        <w:rPr>
          <w:rFonts w:ascii="Times New Roman" w:hAnsi="Times New Roman"/>
        </w:rPr>
        <w:t>K bodom 1, 2</w:t>
      </w:r>
    </w:p>
    <w:p w:rsidR="000414B7" w:rsidRPr="00E24034" w:rsidP="009D0021">
      <w:pPr>
        <w:bidi w:val="0"/>
        <w:jc w:val="both"/>
        <w:rPr>
          <w:rFonts w:ascii="Times New Roman" w:hAnsi="Times New Roman"/>
        </w:rPr>
      </w:pPr>
      <w:r w:rsidRPr="00E24034">
        <w:rPr>
          <w:rFonts w:ascii="Times New Roman" w:hAnsi="Times New Roman"/>
        </w:rPr>
        <w:t xml:space="preserve">V nadväznosti na zmenu zákona o účtovníctve sa vypúšťa povinnosť </w:t>
      </w:r>
      <w:r w:rsidRPr="00E24034" w:rsidR="0071122B">
        <w:rPr>
          <w:rFonts w:ascii="Times New Roman" w:hAnsi="Times New Roman"/>
        </w:rPr>
        <w:t xml:space="preserve">žiadateľa </w:t>
      </w:r>
      <w:r w:rsidRPr="00E24034">
        <w:rPr>
          <w:rFonts w:ascii="Times New Roman" w:hAnsi="Times New Roman"/>
        </w:rPr>
        <w:t>pred</w:t>
      </w:r>
      <w:r w:rsidRPr="00E24034" w:rsidR="0071122B">
        <w:rPr>
          <w:rFonts w:ascii="Times New Roman" w:hAnsi="Times New Roman"/>
        </w:rPr>
        <w:t>ložiť</w:t>
      </w:r>
      <w:r w:rsidRPr="00E24034">
        <w:rPr>
          <w:rFonts w:ascii="Times New Roman" w:hAnsi="Times New Roman"/>
        </w:rPr>
        <w:t xml:space="preserve"> účtovn</w:t>
      </w:r>
      <w:r w:rsidRPr="00E24034" w:rsidR="0071122B">
        <w:rPr>
          <w:rFonts w:ascii="Times New Roman" w:hAnsi="Times New Roman"/>
        </w:rPr>
        <w:t>ú</w:t>
      </w:r>
      <w:r w:rsidRPr="00E24034">
        <w:rPr>
          <w:rFonts w:ascii="Times New Roman" w:hAnsi="Times New Roman"/>
        </w:rPr>
        <w:t xml:space="preserve"> závierk</w:t>
      </w:r>
      <w:r w:rsidRPr="00E24034" w:rsidR="0071122B">
        <w:rPr>
          <w:rFonts w:ascii="Times New Roman" w:hAnsi="Times New Roman"/>
        </w:rPr>
        <w:t>u.</w:t>
      </w:r>
    </w:p>
    <w:p w:rsidR="0071122B" w:rsidRPr="00E24034" w:rsidP="009D0021">
      <w:pPr>
        <w:bidi w:val="0"/>
        <w:jc w:val="both"/>
        <w:rPr>
          <w:rFonts w:ascii="Times New Roman" w:hAnsi="Times New Roman"/>
        </w:rPr>
      </w:pPr>
    </w:p>
    <w:p w:rsidR="0071122B" w:rsidRPr="00E24034" w:rsidP="009D0021">
      <w:pPr>
        <w:bidi w:val="0"/>
        <w:jc w:val="both"/>
        <w:rPr>
          <w:rFonts w:ascii="Times New Roman" w:hAnsi="Times New Roman"/>
        </w:rPr>
      </w:pPr>
      <w:r w:rsidRPr="00E24034">
        <w:rPr>
          <w:rFonts w:ascii="Times New Roman" w:hAnsi="Times New Roman"/>
        </w:rPr>
        <w:t>K bodu 3</w:t>
      </w:r>
    </w:p>
    <w:p w:rsidR="0071122B" w:rsidRPr="00E24034" w:rsidP="009D0021">
      <w:pPr>
        <w:bidi w:val="0"/>
        <w:jc w:val="both"/>
        <w:rPr>
          <w:rFonts w:ascii="Times New Roman" w:hAnsi="Times New Roman"/>
        </w:rPr>
      </w:pPr>
      <w:r w:rsidRPr="00E24034">
        <w:rPr>
          <w:rFonts w:ascii="Times New Roman" w:hAnsi="Times New Roman"/>
        </w:rPr>
        <w:t>Navrhuje sa, aby do termínu podania žiadosti žiadateľ zabezpečil uloženie audítorom overenej účtovnej závierky v registri účtovných závierok, pričom poskytovateľovi investičnej pomoci sa umožňuje do nej v registri účtovných závierok nahliadať.</w:t>
      </w:r>
    </w:p>
    <w:p w:rsidR="000414B7" w:rsidRPr="00E24034" w:rsidP="009D0021">
      <w:pPr>
        <w:bidi w:val="0"/>
        <w:jc w:val="both"/>
        <w:rPr>
          <w:rFonts w:ascii="Times New Roman" w:hAnsi="Times New Roman"/>
        </w:rPr>
      </w:pPr>
    </w:p>
    <w:p w:rsidR="00E0287B" w:rsidRPr="00E24034" w:rsidP="009D0021">
      <w:pPr>
        <w:bidi w:val="0"/>
        <w:jc w:val="both"/>
        <w:rPr>
          <w:rFonts w:ascii="Times New Roman" w:hAnsi="Times New Roman"/>
        </w:rPr>
      </w:pPr>
      <w:r w:rsidRPr="00E24034" w:rsidR="00BD7B55">
        <w:rPr>
          <w:rFonts w:ascii="Times New Roman" w:hAnsi="Times New Roman"/>
        </w:rPr>
        <w:t xml:space="preserve">K článku </w:t>
      </w:r>
      <w:r w:rsidR="00B9613E">
        <w:rPr>
          <w:rFonts w:ascii="Times New Roman" w:hAnsi="Times New Roman"/>
        </w:rPr>
        <w:t>XXVIII</w:t>
      </w:r>
      <w:r w:rsidR="00171951">
        <w:rPr>
          <w:rFonts w:ascii="Times New Roman" w:hAnsi="Times New Roman"/>
        </w:rPr>
        <w:t xml:space="preserve"> </w:t>
      </w:r>
    </w:p>
    <w:p w:rsidR="0071122B" w:rsidRPr="00E24034" w:rsidP="009D0021">
      <w:pPr>
        <w:bidi w:val="0"/>
        <w:jc w:val="both"/>
        <w:rPr>
          <w:rFonts w:ascii="Times New Roman" w:hAnsi="Times New Roman"/>
        </w:rPr>
      </w:pPr>
      <w:r w:rsidRPr="00E24034">
        <w:rPr>
          <w:rFonts w:ascii="Times New Roman" w:hAnsi="Times New Roman"/>
        </w:rPr>
        <w:t>K bod</w:t>
      </w:r>
      <w:r w:rsidR="00491302">
        <w:rPr>
          <w:rFonts w:ascii="Times New Roman" w:hAnsi="Times New Roman"/>
        </w:rPr>
        <w:t>u</w:t>
      </w:r>
      <w:r w:rsidRPr="00E24034">
        <w:rPr>
          <w:rFonts w:ascii="Times New Roman" w:hAnsi="Times New Roman"/>
        </w:rPr>
        <w:t xml:space="preserve"> 1</w:t>
      </w:r>
    </w:p>
    <w:p w:rsidR="0071122B" w:rsidRPr="00E24034" w:rsidP="009D0021">
      <w:pPr>
        <w:bidi w:val="0"/>
        <w:jc w:val="both"/>
        <w:rPr>
          <w:rFonts w:ascii="Times New Roman" w:hAnsi="Times New Roman"/>
        </w:rPr>
      </w:pPr>
      <w:r w:rsidRPr="00E24034">
        <w:rPr>
          <w:rFonts w:ascii="Times New Roman" w:hAnsi="Times New Roman"/>
        </w:rPr>
        <w:t>V nadväznosti na zmenu zákona o účtovníctve sa vypúšťa povinnosť žiadateľa</w:t>
      </w:r>
      <w:r w:rsidRPr="00E24034" w:rsidR="001F316A">
        <w:rPr>
          <w:rFonts w:ascii="Times New Roman" w:hAnsi="Times New Roman"/>
        </w:rPr>
        <w:t xml:space="preserve"> s výnimkou žiadateľa</w:t>
      </w:r>
      <w:r w:rsidRPr="00E24034" w:rsidR="004258CB">
        <w:rPr>
          <w:rFonts w:ascii="Times New Roman" w:hAnsi="Times New Roman"/>
        </w:rPr>
        <w:t>, kto</w:t>
      </w:r>
      <w:r w:rsidRPr="00E24034" w:rsidR="001F316A">
        <w:rPr>
          <w:rFonts w:ascii="Times New Roman" w:hAnsi="Times New Roman"/>
        </w:rPr>
        <w:t xml:space="preserve">rým je zahraničná právnická osoba, </w:t>
      </w:r>
      <w:r w:rsidRPr="00E24034">
        <w:rPr>
          <w:rFonts w:ascii="Times New Roman" w:hAnsi="Times New Roman"/>
        </w:rPr>
        <w:t xml:space="preserve"> predložiť Národnej banke Slovenska účtovné závierky overené audítorom spolu s výrokom audítora.</w:t>
      </w:r>
    </w:p>
    <w:p w:rsidR="0071122B" w:rsidRPr="00E24034" w:rsidP="009D0021">
      <w:pPr>
        <w:bidi w:val="0"/>
        <w:jc w:val="both"/>
        <w:rPr>
          <w:rFonts w:ascii="Times New Roman" w:hAnsi="Times New Roman"/>
        </w:rPr>
      </w:pPr>
    </w:p>
    <w:p w:rsidR="0071122B" w:rsidRPr="00E24034" w:rsidP="009D0021">
      <w:pPr>
        <w:bidi w:val="0"/>
        <w:jc w:val="both"/>
        <w:rPr>
          <w:rFonts w:ascii="Times New Roman" w:hAnsi="Times New Roman"/>
        </w:rPr>
      </w:pPr>
      <w:r w:rsidRPr="00E24034">
        <w:rPr>
          <w:rFonts w:ascii="Times New Roman" w:hAnsi="Times New Roman"/>
        </w:rPr>
        <w:t xml:space="preserve">K bodu </w:t>
      </w:r>
      <w:r w:rsidR="00491302">
        <w:rPr>
          <w:rFonts w:ascii="Times New Roman" w:hAnsi="Times New Roman"/>
        </w:rPr>
        <w:t>2</w:t>
      </w:r>
    </w:p>
    <w:p w:rsidR="0071122B" w:rsidRPr="00E24034" w:rsidP="009D0021">
      <w:pPr>
        <w:bidi w:val="0"/>
        <w:jc w:val="both"/>
        <w:rPr>
          <w:rFonts w:ascii="Times New Roman" w:hAnsi="Times New Roman"/>
        </w:rPr>
      </w:pPr>
      <w:r w:rsidR="000B1070">
        <w:rPr>
          <w:rFonts w:ascii="Times New Roman" w:hAnsi="Times New Roman"/>
        </w:rPr>
        <w:t>Vypúšťa sa povinnosť predkladať polročnú správu na ministerstvo.</w:t>
      </w:r>
    </w:p>
    <w:p w:rsidR="0071122B" w:rsidRPr="00E24034" w:rsidP="009D0021">
      <w:pPr>
        <w:bidi w:val="0"/>
        <w:jc w:val="both"/>
        <w:rPr>
          <w:rFonts w:ascii="Times New Roman" w:hAnsi="Times New Roman"/>
        </w:rPr>
      </w:pPr>
    </w:p>
    <w:p w:rsidR="00E0287B" w:rsidRPr="00E24034" w:rsidP="009D0021">
      <w:pPr>
        <w:bidi w:val="0"/>
        <w:jc w:val="both"/>
        <w:rPr>
          <w:rFonts w:ascii="Times New Roman" w:hAnsi="Times New Roman"/>
        </w:rPr>
      </w:pPr>
      <w:r w:rsidRPr="00E24034">
        <w:rPr>
          <w:rFonts w:ascii="Times New Roman" w:hAnsi="Times New Roman"/>
        </w:rPr>
        <w:t>K článk</w:t>
      </w:r>
      <w:r w:rsidRPr="00E24034" w:rsidR="004B796C">
        <w:rPr>
          <w:rFonts w:ascii="Times New Roman" w:hAnsi="Times New Roman"/>
        </w:rPr>
        <w:t>om</w:t>
      </w:r>
      <w:r w:rsidRPr="00E24034">
        <w:rPr>
          <w:rFonts w:ascii="Times New Roman" w:hAnsi="Times New Roman"/>
        </w:rPr>
        <w:t xml:space="preserve"> </w:t>
      </w:r>
      <w:r w:rsidR="00B9613E">
        <w:rPr>
          <w:rFonts w:ascii="Times New Roman" w:hAnsi="Times New Roman"/>
        </w:rPr>
        <w:t>XXIX</w:t>
      </w:r>
      <w:r w:rsidR="00B86672">
        <w:rPr>
          <w:rFonts w:ascii="Times New Roman" w:hAnsi="Times New Roman"/>
        </w:rPr>
        <w:t xml:space="preserve"> </w:t>
      </w:r>
      <w:r w:rsidR="00171951">
        <w:rPr>
          <w:rFonts w:ascii="Times New Roman" w:hAnsi="Times New Roman"/>
        </w:rPr>
        <w:t xml:space="preserve">a </w:t>
      </w:r>
      <w:r w:rsidRPr="00E24034">
        <w:rPr>
          <w:rFonts w:ascii="Times New Roman" w:hAnsi="Times New Roman"/>
        </w:rPr>
        <w:t>XXX</w:t>
      </w:r>
    </w:p>
    <w:p w:rsidR="00E0287B" w:rsidRPr="00E24034" w:rsidP="009D0021">
      <w:pPr>
        <w:bidi w:val="0"/>
        <w:jc w:val="both"/>
        <w:rPr>
          <w:rFonts w:ascii="Times New Roman" w:hAnsi="Times New Roman"/>
        </w:rPr>
      </w:pPr>
      <w:r w:rsidRPr="00E24034" w:rsidR="0071122B">
        <w:rPr>
          <w:rFonts w:ascii="Times New Roman" w:hAnsi="Times New Roman"/>
        </w:rPr>
        <w:t>V nadväznosti na zmenu zákona o účtovníctve sa upravuje povinnosť uloženia účtovnej závierky v registri účtovných závierok</w:t>
      </w:r>
      <w:r w:rsidRPr="00E24034" w:rsidR="004B796C">
        <w:rPr>
          <w:rFonts w:ascii="Times New Roman" w:hAnsi="Times New Roman"/>
        </w:rPr>
        <w:t>.</w:t>
      </w:r>
    </w:p>
    <w:p w:rsidR="00E0287B" w:rsidRPr="00E24034" w:rsidP="009D0021">
      <w:pPr>
        <w:bidi w:val="0"/>
        <w:jc w:val="both"/>
        <w:rPr>
          <w:rFonts w:ascii="Times New Roman" w:hAnsi="Times New Roman"/>
        </w:rPr>
      </w:pPr>
    </w:p>
    <w:p w:rsidR="00B9613E" w:rsidP="009D0021">
      <w:pPr>
        <w:bidi w:val="0"/>
        <w:jc w:val="both"/>
        <w:rPr>
          <w:rFonts w:ascii="Times New Roman" w:hAnsi="Times New Roman"/>
        </w:rPr>
      </w:pPr>
      <w:r w:rsidRPr="00E24034" w:rsidR="004B796C">
        <w:rPr>
          <w:rFonts w:ascii="Times New Roman" w:hAnsi="Times New Roman"/>
        </w:rPr>
        <w:t xml:space="preserve">K článku </w:t>
      </w:r>
      <w:r>
        <w:rPr>
          <w:rFonts w:ascii="Times New Roman" w:hAnsi="Times New Roman"/>
        </w:rPr>
        <w:t>XXXI</w:t>
      </w:r>
    </w:p>
    <w:p w:rsidR="00B9613E" w:rsidP="009D0021">
      <w:pPr>
        <w:bidi w:val="0"/>
        <w:jc w:val="both"/>
        <w:rPr>
          <w:rFonts w:ascii="Times New Roman" w:hAnsi="Times New Roman"/>
        </w:rPr>
      </w:pPr>
    </w:p>
    <w:p w:rsidR="00E21E52" w:rsidP="009D0021">
      <w:pPr>
        <w:bidi w:val="0"/>
        <w:jc w:val="both"/>
        <w:rPr>
          <w:rFonts w:ascii="Times New Roman" w:hAnsi="Times New Roman"/>
        </w:rPr>
      </w:pPr>
      <w:r>
        <w:rPr>
          <w:rFonts w:ascii="Times New Roman" w:hAnsi="Times New Roman"/>
        </w:rPr>
        <w:t>Doplňuje sa ustanovenie o povinnosti audiovizuálneho fondu uložiť účtovnú závierku spolu so správou audítora do registra účtovných závierok.</w:t>
      </w:r>
    </w:p>
    <w:p w:rsidR="00E21E52" w:rsidP="009D0021">
      <w:pPr>
        <w:bidi w:val="0"/>
        <w:jc w:val="both"/>
        <w:rPr>
          <w:rFonts w:ascii="Times New Roman" w:hAnsi="Times New Roman"/>
        </w:rPr>
      </w:pPr>
    </w:p>
    <w:p w:rsidR="004B796C" w:rsidRPr="00E24034" w:rsidP="009D0021">
      <w:pPr>
        <w:bidi w:val="0"/>
        <w:jc w:val="both"/>
        <w:rPr>
          <w:rFonts w:ascii="Times New Roman" w:hAnsi="Times New Roman"/>
        </w:rPr>
      </w:pPr>
      <w:r w:rsidR="00B9613E">
        <w:rPr>
          <w:rFonts w:ascii="Times New Roman" w:hAnsi="Times New Roman"/>
        </w:rPr>
        <w:t xml:space="preserve">K článku </w:t>
      </w:r>
      <w:r w:rsidR="00F4251F">
        <w:rPr>
          <w:rFonts w:ascii="Times New Roman" w:hAnsi="Times New Roman"/>
        </w:rPr>
        <w:t>XXXII</w:t>
      </w:r>
      <w:r w:rsidRPr="00E24034" w:rsidR="00171951">
        <w:rPr>
          <w:rFonts w:ascii="Times New Roman" w:hAnsi="Times New Roman"/>
        </w:rPr>
        <w:t xml:space="preserve"> </w:t>
      </w:r>
    </w:p>
    <w:p w:rsidR="004B796C" w:rsidRPr="00E24034" w:rsidP="009D0021">
      <w:pPr>
        <w:bidi w:val="0"/>
        <w:jc w:val="both"/>
        <w:rPr>
          <w:rFonts w:ascii="Times New Roman" w:hAnsi="Times New Roman"/>
        </w:rPr>
      </w:pPr>
      <w:r w:rsidRPr="00E24034">
        <w:rPr>
          <w:rFonts w:ascii="Times New Roman" w:hAnsi="Times New Roman"/>
        </w:rPr>
        <w:t>K bodu 1</w:t>
      </w:r>
    </w:p>
    <w:p w:rsidR="004B796C" w:rsidRPr="00E24034" w:rsidP="009D0021">
      <w:pPr>
        <w:bidi w:val="0"/>
        <w:jc w:val="both"/>
        <w:rPr>
          <w:rFonts w:ascii="Times New Roman" w:hAnsi="Times New Roman"/>
        </w:rPr>
      </w:pPr>
      <w:r w:rsidRPr="00E24034">
        <w:rPr>
          <w:rFonts w:ascii="Times New Roman" w:hAnsi="Times New Roman"/>
        </w:rPr>
        <w:t xml:space="preserve">V nadväznosti na zmenu zákona o účtovníctve sa vypúšťa povinnosť </w:t>
      </w:r>
      <w:r w:rsidRPr="00E24034" w:rsidR="00807406">
        <w:rPr>
          <w:rFonts w:ascii="Times New Roman" w:hAnsi="Times New Roman"/>
        </w:rPr>
        <w:t xml:space="preserve">žiadateľa  predkladať účtovnú závierku k žiadosti </w:t>
      </w:r>
      <w:r w:rsidRPr="00E24034" w:rsidR="001F316A">
        <w:rPr>
          <w:rFonts w:ascii="Times New Roman" w:hAnsi="Times New Roman"/>
        </w:rPr>
        <w:t>o dotáciu v</w:t>
      </w:r>
      <w:r w:rsidRPr="00E24034" w:rsidR="00807406">
        <w:rPr>
          <w:rFonts w:ascii="Times New Roman" w:hAnsi="Times New Roman"/>
        </w:rPr>
        <w:t> </w:t>
      </w:r>
      <w:r w:rsidRPr="00E24034" w:rsidR="001F316A">
        <w:rPr>
          <w:rFonts w:ascii="Times New Roman" w:hAnsi="Times New Roman"/>
        </w:rPr>
        <w:t>oblasti</w:t>
      </w:r>
      <w:r w:rsidRPr="00E24034" w:rsidR="00807406">
        <w:rPr>
          <w:rFonts w:ascii="Times New Roman" w:hAnsi="Times New Roman"/>
        </w:rPr>
        <w:t xml:space="preserve"> prevencie kriminality</w:t>
      </w:r>
      <w:r w:rsidRPr="00E24034">
        <w:rPr>
          <w:rFonts w:ascii="Times New Roman" w:hAnsi="Times New Roman"/>
        </w:rPr>
        <w:t>.</w:t>
      </w:r>
    </w:p>
    <w:p w:rsidR="004B796C" w:rsidRPr="00E24034" w:rsidP="009D0021">
      <w:pPr>
        <w:bidi w:val="0"/>
        <w:jc w:val="both"/>
        <w:rPr>
          <w:rFonts w:ascii="Times New Roman" w:hAnsi="Times New Roman"/>
        </w:rPr>
      </w:pPr>
    </w:p>
    <w:p w:rsidR="004B796C" w:rsidRPr="00E24034" w:rsidP="009D0021">
      <w:pPr>
        <w:bidi w:val="0"/>
        <w:jc w:val="both"/>
        <w:rPr>
          <w:rFonts w:ascii="Times New Roman" w:hAnsi="Times New Roman"/>
        </w:rPr>
      </w:pPr>
      <w:r w:rsidRPr="00E24034">
        <w:rPr>
          <w:rFonts w:ascii="Times New Roman" w:hAnsi="Times New Roman"/>
        </w:rPr>
        <w:t>K bodu 2</w:t>
      </w:r>
    </w:p>
    <w:p w:rsidR="004B796C" w:rsidRPr="00E24034" w:rsidP="009D0021">
      <w:pPr>
        <w:bidi w:val="0"/>
        <w:jc w:val="both"/>
        <w:rPr>
          <w:rFonts w:ascii="Times New Roman" w:hAnsi="Times New Roman"/>
        </w:rPr>
      </w:pPr>
      <w:r w:rsidRPr="00E24034">
        <w:rPr>
          <w:rFonts w:ascii="Times New Roman" w:hAnsi="Times New Roman"/>
        </w:rPr>
        <w:t>Navrhuje sa, aby do termínu podania žiadosti žiadateľ zabezpečil uloženie účtovnej závierky v registri účtovných závierok.</w:t>
      </w:r>
    </w:p>
    <w:p w:rsidR="004B796C" w:rsidRPr="00E24034" w:rsidP="009D0021">
      <w:pPr>
        <w:bidi w:val="0"/>
        <w:jc w:val="both"/>
        <w:rPr>
          <w:rFonts w:ascii="Times New Roman" w:hAnsi="Times New Roman"/>
        </w:rPr>
      </w:pPr>
    </w:p>
    <w:p w:rsidR="00E0287B" w:rsidRPr="00E24034" w:rsidP="009D0021">
      <w:pPr>
        <w:bidi w:val="0"/>
        <w:jc w:val="both"/>
        <w:rPr>
          <w:rFonts w:ascii="Times New Roman" w:hAnsi="Times New Roman"/>
        </w:rPr>
      </w:pPr>
      <w:r w:rsidRPr="00E24034" w:rsidR="004B796C">
        <w:rPr>
          <w:rFonts w:ascii="Times New Roman" w:hAnsi="Times New Roman"/>
        </w:rPr>
        <w:t xml:space="preserve">K článku </w:t>
      </w:r>
      <w:r w:rsidR="00171951">
        <w:rPr>
          <w:rFonts w:ascii="Times New Roman" w:hAnsi="Times New Roman"/>
        </w:rPr>
        <w:t xml:space="preserve"> </w:t>
      </w:r>
      <w:r w:rsidR="00F4251F">
        <w:rPr>
          <w:rFonts w:ascii="Times New Roman" w:hAnsi="Times New Roman"/>
        </w:rPr>
        <w:t>XXXIII</w:t>
      </w:r>
      <w:r w:rsidR="00171951">
        <w:rPr>
          <w:rFonts w:ascii="Times New Roman" w:hAnsi="Times New Roman"/>
        </w:rPr>
        <w:t xml:space="preserve"> </w:t>
      </w:r>
    </w:p>
    <w:p w:rsidR="004B796C" w:rsidRPr="00E24034" w:rsidP="009D0021">
      <w:pPr>
        <w:bidi w:val="0"/>
        <w:jc w:val="both"/>
        <w:rPr>
          <w:rFonts w:ascii="Times New Roman" w:hAnsi="Times New Roman"/>
        </w:rPr>
      </w:pPr>
      <w:r w:rsidRPr="00E24034">
        <w:rPr>
          <w:rFonts w:ascii="Times New Roman" w:hAnsi="Times New Roman"/>
        </w:rPr>
        <w:t>K bodu 1</w:t>
      </w:r>
    </w:p>
    <w:p w:rsidR="004B796C" w:rsidRPr="00E24034" w:rsidP="009D0021">
      <w:pPr>
        <w:bidi w:val="0"/>
        <w:jc w:val="both"/>
        <w:rPr>
          <w:rFonts w:ascii="Times New Roman" w:hAnsi="Times New Roman"/>
        </w:rPr>
      </w:pPr>
      <w:r w:rsidRPr="00E24034">
        <w:rPr>
          <w:rFonts w:ascii="Times New Roman" w:hAnsi="Times New Roman"/>
        </w:rPr>
        <w:t>V nadväznosti na zmenu zákona o účtovníctve sa vypúšťa povinnosť žiadateľa predložiť účtovnú závierku.</w:t>
      </w:r>
    </w:p>
    <w:p w:rsidR="004B796C" w:rsidRPr="00E24034" w:rsidP="009D0021">
      <w:pPr>
        <w:bidi w:val="0"/>
        <w:jc w:val="both"/>
        <w:rPr>
          <w:rFonts w:ascii="Times New Roman" w:hAnsi="Times New Roman"/>
        </w:rPr>
      </w:pPr>
    </w:p>
    <w:p w:rsidR="004B796C" w:rsidRPr="00E24034" w:rsidP="009D0021">
      <w:pPr>
        <w:bidi w:val="0"/>
        <w:jc w:val="both"/>
        <w:rPr>
          <w:rFonts w:ascii="Times New Roman" w:hAnsi="Times New Roman"/>
        </w:rPr>
      </w:pPr>
      <w:r w:rsidRPr="00E24034">
        <w:rPr>
          <w:rFonts w:ascii="Times New Roman" w:hAnsi="Times New Roman"/>
        </w:rPr>
        <w:t>K bodu 2</w:t>
      </w:r>
    </w:p>
    <w:p w:rsidR="004B796C" w:rsidRPr="00E24034" w:rsidP="009D0021">
      <w:pPr>
        <w:bidi w:val="0"/>
        <w:jc w:val="both"/>
        <w:rPr>
          <w:rFonts w:ascii="Times New Roman" w:hAnsi="Times New Roman"/>
        </w:rPr>
      </w:pPr>
      <w:r w:rsidRPr="00E24034">
        <w:rPr>
          <w:rFonts w:ascii="Times New Roman" w:hAnsi="Times New Roman"/>
        </w:rPr>
        <w:t>Navrhuje sa, aby do termínu podania žiadosti žiadateľ zabezpečil uloženie účtovnej závierky v registri účtovných závierok, pričom poskytovateľovi investičnej pomoci sa umožňuje do nej v registri účtovných závierok nahliadať.</w:t>
      </w:r>
    </w:p>
    <w:p w:rsidR="00E0287B" w:rsidRPr="00E24034" w:rsidP="009D0021">
      <w:pPr>
        <w:bidi w:val="0"/>
        <w:jc w:val="both"/>
        <w:rPr>
          <w:rFonts w:ascii="Times New Roman" w:hAnsi="Times New Roman"/>
        </w:rPr>
      </w:pPr>
    </w:p>
    <w:p w:rsidR="00E0287B" w:rsidRPr="00E24034" w:rsidP="009D0021">
      <w:pPr>
        <w:bidi w:val="0"/>
        <w:jc w:val="both"/>
        <w:rPr>
          <w:rFonts w:ascii="Times New Roman" w:hAnsi="Times New Roman"/>
        </w:rPr>
      </w:pPr>
      <w:r w:rsidRPr="00E24034" w:rsidR="00BD7B55">
        <w:rPr>
          <w:rFonts w:ascii="Times New Roman" w:hAnsi="Times New Roman"/>
        </w:rPr>
        <w:t xml:space="preserve">K článku </w:t>
      </w:r>
      <w:r w:rsidR="00F4251F">
        <w:rPr>
          <w:rFonts w:ascii="Times New Roman" w:hAnsi="Times New Roman"/>
        </w:rPr>
        <w:t>XXXIV</w:t>
      </w:r>
      <w:r w:rsidR="00171951">
        <w:rPr>
          <w:rFonts w:ascii="Times New Roman" w:hAnsi="Times New Roman"/>
        </w:rPr>
        <w:t xml:space="preserve"> </w:t>
      </w:r>
    </w:p>
    <w:p w:rsidR="004B796C" w:rsidRPr="00E24034" w:rsidP="009D0021">
      <w:pPr>
        <w:bidi w:val="0"/>
        <w:jc w:val="both"/>
        <w:rPr>
          <w:rFonts w:ascii="Times New Roman" w:hAnsi="Times New Roman"/>
        </w:rPr>
      </w:pPr>
      <w:r w:rsidRPr="00E24034">
        <w:rPr>
          <w:rFonts w:ascii="Times New Roman" w:hAnsi="Times New Roman"/>
        </w:rPr>
        <w:t>K bod</w:t>
      </w:r>
      <w:r w:rsidRPr="00E24034" w:rsidR="00EA35A4">
        <w:rPr>
          <w:rFonts w:ascii="Times New Roman" w:hAnsi="Times New Roman"/>
        </w:rPr>
        <w:t>om</w:t>
      </w:r>
      <w:r w:rsidRPr="00E24034">
        <w:rPr>
          <w:rFonts w:ascii="Times New Roman" w:hAnsi="Times New Roman"/>
        </w:rPr>
        <w:t xml:space="preserve"> 1</w:t>
      </w:r>
      <w:r w:rsidRPr="00E24034" w:rsidR="00EA35A4">
        <w:rPr>
          <w:rFonts w:ascii="Times New Roman" w:hAnsi="Times New Roman"/>
        </w:rPr>
        <w:t xml:space="preserve">, </w:t>
      </w:r>
      <w:r w:rsidRPr="00E24034" w:rsidR="005034A8">
        <w:rPr>
          <w:rFonts w:ascii="Times New Roman" w:hAnsi="Times New Roman"/>
        </w:rPr>
        <w:t>3</w:t>
      </w:r>
      <w:r w:rsidRPr="00E24034" w:rsidR="00EA35A4">
        <w:rPr>
          <w:rFonts w:ascii="Times New Roman" w:hAnsi="Times New Roman"/>
        </w:rPr>
        <w:t xml:space="preserve"> a</w:t>
      </w:r>
      <w:r w:rsidRPr="00E24034" w:rsidR="005034A8">
        <w:rPr>
          <w:rFonts w:ascii="Times New Roman" w:hAnsi="Times New Roman"/>
        </w:rPr>
        <w:t xml:space="preserve"> 4</w:t>
      </w:r>
    </w:p>
    <w:p w:rsidR="004B796C" w:rsidRPr="00E24034" w:rsidP="009D0021">
      <w:pPr>
        <w:bidi w:val="0"/>
        <w:jc w:val="both"/>
        <w:rPr>
          <w:rFonts w:ascii="Times New Roman" w:hAnsi="Times New Roman"/>
        </w:rPr>
      </w:pPr>
      <w:r w:rsidRPr="00E24034">
        <w:rPr>
          <w:rFonts w:ascii="Times New Roman" w:hAnsi="Times New Roman"/>
        </w:rPr>
        <w:t xml:space="preserve">V nadväznosti na zmenu zákona o účtovníctve sa </w:t>
      </w:r>
      <w:r w:rsidRPr="00E24034" w:rsidR="00EA35A4">
        <w:rPr>
          <w:rFonts w:ascii="Times New Roman" w:hAnsi="Times New Roman"/>
        </w:rPr>
        <w:t>vypúšťa povinnosť predložiť účtovnú závierku, mimoriadnu účtovnú závierku a konsolidovanú účtovnú závierku Národnej banke Slovenska.</w:t>
      </w:r>
    </w:p>
    <w:p w:rsidR="00EA35A4" w:rsidRPr="00E24034" w:rsidP="009D0021">
      <w:pPr>
        <w:bidi w:val="0"/>
        <w:jc w:val="both"/>
        <w:rPr>
          <w:rFonts w:ascii="Times New Roman" w:hAnsi="Times New Roman"/>
        </w:rPr>
      </w:pPr>
    </w:p>
    <w:p w:rsidR="00EA35A4" w:rsidRPr="00E24034" w:rsidP="009D0021">
      <w:pPr>
        <w:bidi w:val="0"/>
        <w:jc w:val="both"/>
        <w:rPr>
          <w:rFonts w:ascii="Times New Roman" w:hAnsi="Times New Roman"/>
        </w:rPr>
      </w:pPr>
      <w:r w:rsidRPr="00E24034">
        <w:rPr>
          <w:rFonts w:ascii="Times New Roman" w:hAnsi="Times New Roman"/>
        </w:rPr>
        <w:t>K bodu 2</w:t>
      </w:r>
    </w:p>
    <w:p w:rsidR="00EA35A4" w:rsidRPr="00E24034" w:rsidP="009D0021">
      <w:pPr>
        <w:bidi w:val="0"/>
        <w:jc w:val="both"/>
        <w:rPr>
          <w:rFonts w:ascii="Times New Roman" w:hAnsi="Times New Roman"/>
        </w:rPr>
      </w:pPr>
      <w:r w:rsidRPr="00E24034">
        <w:rPr>
          <w:rFonts w:ascii="Times New Roman" w:hAnsi="Times New Roman"/>
        </w:rPr>
        <w:t>Doplňuje sa povinnosť uloženia mimoriadnej účtovnej závierky v registri účtovných závierok.</w:t>
      </w:r>
    </w:p>
    <w:p w:rsidR="00EA35A4" w:rsidRPr="00E24034" w:rsidP="009D0021">
      <w:pPr>
        <w:bidi w:val="0"/>
        <w:jc w:val="both"/>
        <w:rPr>
          <w:rFonts w:ascii="Times New Roman" w:hAnsi="Times New Roman"/>
        </w:rPr>
      </w:pPr>
    </w:p>
    <w:p w:rsidR="00EA35A4" w:rsidRPr="00E24034" w:rsidP="009D0021">
      <w:pPr>
        <w:bidi w:val="0"/>
        <w:jc w:val="both"/>
        <w:rPr>
          <w:rFonts w:ascii="Times New Roman" w:hAnsi="Times New Roman"/>
        </w:rPr>
      </w:pPr>
      <w:r w:rsidRPr="00E24034" w:rsidR="005034A8">
        <w:rPr>
          <w:rFonts w:ascii="Times New Roman" w:hAnsi="Times New Roman"/>
        </w:rPr>
        <w:t>K bodu 5</w:t>
      </w:r>
    </w:p>
    <w:p w:rsidR="005D3606" w:rsidRPr="00E24034" w:rsidP="009D0021">
      <w:pPr>
        <w:bidi w:val="0"/>
        <w:jc w:val="both"/>
        <w:rPr>
          <w:rFonts w:ascii="Times New Roman" w:hAnsi="Times New Roman"/>
        </w:rPr>
      </w:pPr>
      <w:r w:rsidRPr="00E24034">
        <w:rPr>
          <w:rFonts w:ascii="Times New Roman" w:hAnsi="Times New Roman"/>
        </w:rPr>
        <w:t>V nadväznosti na povinnosť uloženia účtovných závierok v registri účtovných závierok sa upravuje splnomocňovacie ustanovenie.</w:t>
      </w:r>
    </w:p>
    <w:p w:rsidR="00EA35A4" w:rsidRPr="00E24034" w:rsidP="009D0021">
      <w:pPr>
        <w:bidi w:val="0"/>
        <w:jc w:val="both"/>
        <w:rPr>
          <w:rFonts w:ascii="Times New Roman" w:hAnsi="Times New Roman"/>
        </w:rPr>
      </w:pPr>
      <w:r w:rsidRPr="00E24034" w:rsidR="005D3606">
        <w:rPr>
          <w:rFonts w:ascii="Times New Roman" w:hAnsi="Times New Roman"/>
        </w:rPr>
        <w:t xml:space="preserve">  </w:t>
      </w:r>
    </w:p>
    <w:p w:rsidR="004B796C" w:rsidRPr="00E24034" w:rsidP="009D0021">
      <w:pPr>
        <w:bidi w:val="0"/>
        <w:jc w:val="both"/>
        <w:rPr>
          <w:rFonts w:ascii="Times New Roman" w:hAnsi="Times New Roman"/>
        </w:rPr>
      </w:pPr>
      <w:r w:rsidRPr="00E24034">
        <w:rPr>
          <w:rFonts w:ascii="Times New Roman" w:hAnsi="Times New Roman"/>
        </w:rPr>
        <w:t xml:space="preserve">K článku </w:t>
      </w:r>
      <w:r w:rsidR="00F4251F">
        <w:rPr>
          <w:rFonts w:ascii="Times New Roman" w:hAnsi="Times New Roman"/>
        </w:rPr>
        <w:t>XXXV</w:t>
      </w:r>
      <w:r w:rsidR="00171951">
        <w:rPr>
          <w:rFonts w:ascii="Times New Roman" w:hAnsi="Times New Roman"/>
        </w:rPr>
        <w:t xml:space="preserve"> </w:t>
      </w:r>
    </w:p>
    <w:p w:rsidR="007236AE" w:rsidRPr="00E24034" w:rsidP="009D0021">
      <w:pPr>
        <w:bidi w:val="0"/>
        <w:jc w:val="both"/>
        <w:rPr>
          <w:rFonts w:ascii="Times New Roman" w:hAnsi="Times New Roman"/>
        </w:rPr>
      </w:pPr>
      <w:r w:rsidRPr="00E24034">
        <w:rPr>
          <w:rFonts w:ascii="Times New Roman" w:hAnsi="Times New Roman"/>
        </w:rPr>
        <w:t>K bodu 1</w:t>
      </w:r>
    </w:p>
    <w:p w:rsidR="007236AE" w:rsidRPr="00E24034" w:rsidP="009D0021">
      <w:pPr>
        <w:bidi w:val="0"/>
        <w:jc w:val="both"/>
        <w:rPr>
          <w:rFonts w:ascii="Times New Roman" w:hAnsi="Times New Roman"/>
        </w:rPr>
      </w:pPr>
      <w:r w:rsidRPr="00E24034">
        <w:rPr>
          <w:rFonts w:ascii="Times New Roman" w:hAnsi="Times New Roman"/>
        </w:rPr>
        <w:t>Navrhuje sa, aby žiadateľ na preukázanie finančnej spôsobilosti nemusel predkladať účtovnú závierku, ktorú má povinnosť uložiť na základe zákona o účtovníctve v registri účtovných závierok. Tým sa odstráni administratívna zaťaženosť žiadateľa.</w:t>
      </w:r>
    </w:p>
    <w:p w:rsidR="007236AE" w:rsidRPr="00E24034" w:rsidP="009D0021">
      <w:pPr>
        <w:bidi w:val="0"/>
        <w:jc w:val="both"/>
        <w:rPr>
          <w:rFonts w:ascii="Times New Roman" w:hAnsi="Times New Roman"/>
        </w:rPr>
      </w:pPr>
    </w:p>
    <w:p w:rsidR="007236AE" w:rsidRPr="00E24034" w:rsidP="009D0021">
      <w:pPr>
        <w:bidi w:val="0"/>
        <w:jc w:val="both"/>
        <w:rPr>
          <w:rFonts w:ascii="Times New Roman" w:hAnsi="Times New Roman"/>
        </w:rPr>
      </w:pPr>
      <w:r w:rsidRPr="00E24034">
        <w:rPr>
          <w:rFonts w:ascii="Times New Roman" w:hAnsi="Times New Roman"/>
        </w:rPr>
        <w:t>K bodu 2</w:t>
      </w:r>
    </w:p>
    <w:p w:rsidR="007236AE" w:rsidP="009D0021">
      <w:pPr>
        <w:bidi w:val="0"/>
        <w:jc w:val="both"/>
        <w:rPr>
          <w:rFonts w:ascii="Times New Roman" w:hAnsi="Times New Roman"/>
        </w:rPr>
      </w:pPr>
      <w:r w:rsidRPr="00E24034">
        <w:rPr>
          <w:rFonts w:ascii="Times New Roman" w:hAnsi="Times New Roman"/>
        </w:rPr>
        <w:t>Navrhuje sa, aby do termínu podania žiadosti žiadateľ zabezpečil uloženie účtovnej závierk</w:t>
      </w:r>
      <w:r w:rsidRPr="00E24034" w:rsidR="005034A8">
        <w:rPr>
          <w:rFonts w:ascii="Times New Roman" w:hAnsi="Times New Roman"/>
        </w:rPr>
        <w:t>y v registri účtovných závierok</w:t>
      </w:r>
      <w:r w:rsidRPr="00E24034">
        <w:rPr>
          <w:rFonts w:ascii="Times New Roman" w:hAnsi="Times New Roman"/>
        </w:rPr>
        <w:t>.</w:t>
      </w:r>
    </w:p>
    <w:p w:rsidR="000B1070" w:rsidP="009D0021">
      <w:pPr>
        <w:bidi w:val="0"/>
        <w:jc w:val="both"/>
        <w:rPr>
          <w:rFonts w:ascii="Times New Roman" w:hAnsi="Times New Roman"/>
        </w:rPr>
      </w:pPr>
    </w:p>
    <w:p w:rsidR="000B1070" w:rsidP="009D0021">
      <w:pPr>
        <w:bidi w:val="0"/>
        <w:jc w:val="both"/>
        <w:rPr>
          <w:rFonts w:ascii="Times New Roman" w:hAnsi="Times New Roman"/>
        </w:rPr>
      </w:pPr>
      <w:r>
        <w:rPr>
          <w:rFonts w:ascii="Times New Roman" w:hAnsi="Times New Roman"/>
        </w:rPr>
        <w:t>K bodu 3</w:t>
      </w:r>
    </w:p>
    <w:p w:rsidR="000B1070" w:rsidRPr="00E24034" w:rsidP="009D0021">
      <w:pPr>
        <w:bidi w:val="0"/>
        <w:jc w:val="both"/>
        <w:rPr>
          <w:rFonts w:ascii="Times New Roman" w:hAnsi="Times New Roman"/>
        </w:rPr>
      </w:pPr>
      <w:r>
        <w:rPr>
          <w:rFonts w:ascii="Times New Roman" w:hAnsi="Times New Roman"/>
        </w:rPr>
        <w:t>V nadväznosti na zmenu v zákone o účtovníctve je odsek 5 nadbytočný.</w:t>
      </w:r>
    </w:p>
    <w:p w:rsidR="00EA35A4" w:rsidP="009D0021">
      <w:pPr>
        <w:bidi w:val="0"/>
        <w:jc w:val="both"/>
        <w:rPr>
          <w:rFonts w:ascii="Times New Roman" w:hAnsi="Times New Roman"/>
        </w:rPr>
      </w:pPr>
    </w:p>
    <w:p w:rsidR="000466B1" w:rsidRPr="00E24034" w:rsidP="009D0021">
      <w:pPr>
        <w:bidi w:val="0"/>
        <w:jc w:val="both"/>
        <w:rPr>
          <w:rFonts w:ascii="Times New Roman" w:hAnsi="Times New Roman"/>
        </w:rPr>
      </w:pPr>
    </w:p>
    <w:p w:rsidR="004B796C" w:rsidRPr="00E24034" w:rsidP="009D0021">
      <w:pPr>
        <w:bidi w:val="0"/>
        <w:jc w:val="both"/>
        <w:rPr>
          <w:rFonts w:ascii="Times New Roman" w:hAnsi="Times New Roman"/>
        </w:rPr>
      </w:pPr>
      <w:r w:rsidRPr="00E24034">
        <w:rPr>
          <w:rFonts w:ascii="Times New Roman" w:hAnsi="Times New Roman"/>
        </w:rPr>
        <w:t xml:space="preserve">K článku </w:t>
      </w:r>
      <w:r w:rsidR="00171951">
        <w:rPr>
          <w:rFonts w:ascii="Times New Roman" w:hAnsi="Times New Roman"/>
        </w:rPr>
        <w:t xml:space="preserve"> </w:t>
      </w:r>
      <w:r w:rsidR="00D55D2C">
        <w:rPr>
          <w:rFonts w:ascii="Times New Roman" w:hAnsi="Times New Roman"/>
        </w:rPr>
        <w:t>XXX</w:t>
      </w:r>
      <w:r w:rsidR="00F4251F">
        <w:rPr>
          <w:rFonts w:ascii="Times New Roman" w:hAnsi="Times New Roman"/>
        </w:rPr>
        <w:t>VI</w:t>
      </w:r>
      <w:r w:rsidR="00171951">
        <w:rPr>
          <w:rFonts w:ascii="Times New Roman" w:hAnsi="Times New Roman"/>
        </w:rPr>
        <w:t xml:space="preserve"> </w:t>
      </w:r>
    </w:p>
    <w:p w:rsidR="007236AE" w:rsidRPr="00E24034" w:rsidP="009D0021">
      <w:pPr>
        <w:bidi w:val="0"/>
        <w:jc w:val="both"/>
        <w:rPr>
          <w:rFonts w:ascii="Times New Roman" w:hAnsi="Times New Roman"/>
        </w:rPr>
      </w:pPr>
      <w:r w:rsidRPr="00E24034">
        <w:rPr>
          <w:rFonts w:ascii="Times New Roman" w:hAnsi="Times New Roman"/>
        </w:rPr>
        <w:t>Navrhuje sa, aby do termínu podania žiadosti žiadateľ zabezpečil uloženie účtovnej závierky v registri účtovných závierok.</w:t>
      </w:r>
    </w:p>
    <w:p w:rsidR="00EA35A4" w:rsidRPr="00E24034" w:rsidP="009D0021">
      <w:pPr>
        <w:bidi w:val="0"/>
        <w:jc w:val="both"/>
        <w:rPr>
          <w:rFonts w:ascii="Times New Roman" w:hAnsi="Times New Roman"/>
        </w:rPr>
      </w:pPr>
    </w:p>
    <w:p w:rsidR="004B796C" w:rsidRPr="00E24034" w:rsidP="009D0021">
      <w:pPr>
        <w:bidi w:val="0"/>
        <w:jc w:val="both"/>
        <w:rPr>
          <w:rFonts w:ascii="Times New Roman" w:hAnsi="Times New Roman"/>
        </w:rPr>
      </w:pPr>
      <w:r w:rsidRPr="00E24034">
        <w:rPr>
          <w:rFonts w:ascii="Times New Roman" w:hAnsi="Times New Roman"/>
        </w:rPr>
        <w:t xml:space="preserve">K článku </w:t>
      </w:r>
      <w:r w:rsidR="00171951">
        <w:rPr>
          <w:rFonts w:ascii="Times New Roman" w:hAnsi="Times New Roman"/>
        </w:rPr>
        <w:t xml:space="preserve"> </w:t>
      </w:r>
      <w:r w:rsidR="00B86672">
        <w:rPr>
          <w:rFonts w:ascii="Times New Roman" w:hAnsi="Times New Roman"/>
        </w:rPr>
        <w:t>XX</w:t>
      </w:r>
      <w:r w:rsidRPr="00E24034" w:rsidR="00171951">
        <w:rPr>
          <w:rFonts w:ascii="Times New Roman" w:hAnsi="Times New Roman"/>
        </w:rPr>
        <w:t>X</w:t>
      </w:r>
      <w:r w:rsidR="00F4251F">
        <w:rPr>
          <w:rFonts w:ascii="Times New Roman" w:hAnsi="Times New Roman"/>
        </w:rPr>
        <w:t>VII</w:t>
      </w:r>
      <w:r w:rsidR="00171951">
        <w:rPr>
          <w:rFonts w:ascii="Times New Roman" w:hAnsi="Times New Roman"/>
        </w:rPr>
        <w:t xml:space="preserve"> </w:t>
      </w:r>
    </w:p>
    <w:p w:rsidR="00F722E5" w:rsidRPr="00E24034" w:rsidP="009D0021">
      <w:pPr>
        <w:bidi w:val="0"/>
        <w:jc w:val="both"/>
        <w:rPr>
          <w:rFonts w:ascii="Times New Roman" w:hAnsi="Times New Roman"/>
        </w:rPr>
      </w:pPr>
      <w:r w:rsidRPr="00E24034">
        <w:rPr>
          <w:rFonts w:ascii="Times New Roman" w:hAnsi="Times New Roman"/>
        </w:rPr>
        <w:t>K bodu 1</w:t>
      </w:r>
    </w:p>
    <w:p w:rsidR="007236AE" w:rsidRPr="00E24034" w:rsidP="009D0021">
      <w:pPr>
        <w:bidi w:val="0"/>
        <w:jc w:val="both"/>
        <w:rPr>
          <w:rFonts w:ascii="Times New Roman" w:hAnsi="Times New Roman"/>
        </w:rPr>
      </w:pPr>
      <w:r w:rsidRPr="00E24034">
        <w:rPr>
          <w:rFonts w:ascii="Times New Roman" w:hAnsi="Times New Roman"/>
        </w:rPr>
        <w:t>V nadväznosti na zmenu zákona o účtovníctve sa vypúšťa povinnosť predložiť účtovnú závierku</w:t>
      </w:r>
      <w:r w:rsidRPr="00E24034" w:rsidR="00F722E5">
        <w:rPr>
          <w:rFonts w:ascii="Times New Roman" w:hAnsi="Times New Roman"/>
        </w:rPr>
        <w:t xml:space="preserve"> Ministerstvu životného prostredia SR.</w:t>
      </w:r>
    </w:p>
    <w:p w:rsidR="00F722E5" w:rsidRPr="00E24034" w:rsidP="009D0021">
      <w:pPr>
        <w:bidi w:val="0"/>
        <w:jc w:val="both"/>
        <w:rPr>
          <w:rFonts w:ascii="Times New Roman" w:hAnsi="Times New Roman"/>
        </w:rPr>
      </w:pPr>
    </w:p>
    <w:p w:rsidR="00F722E5" w:rsidRPr="00E24034" w:rsidP="009D0021">
      <w:pPr>
        <w:bidi w:val="0"/>
        <w:jc w:val="both"/>
        <w:rPr>
          <w:rFonts w:ascii="Times New Roman" w:hAnsi="Times New Roman"/>
        </w:rPr>
      </w:pPr>
      <w:r w:rsidRPr="00E24034">
        <w:rPr>
          <w:rFonts w:ascii="Times New Roman" w:hAnsi="Times New Roman"/>
        </w:rPr>
        <w:t>K bodu 2</w:t>
      </w:r>
    </w:p>
    <w:p w:rsidR="00F722E5" w:rsidRPr="00E24034" w:rsidP="009D0021">
      <w:pPr>
        <w:bidi w:val="0"/>
        <w:jc w:val="both"/>
        <w:rPr>
          <w:rFonts w:ascii="Times New Roman" w:hAnsi="Times New Roman"/>
        </w:rPr>
      </w:pPr>
      <w:r w:rsidRPr="00E24034">
        <w:rPr>
          <w:rFonts w:ascii="Times New Roman" w:hAnsi="Times New Roman"/>
        </w:rPr>
        <w:t>Navrhuje sa, aby do 30 dní po schválení účtovnej závierky oprávnená organizácia zabezpečila uloženie účtovnej závierky v registri účtovných závierok.</w:t>
      </w:r>
    </w:p>
    <w:p w:rsidR="00F722E5" w:rsidRPr="00E24034" w:rsidP="009D0021">
      <w:pPr>
        <w:bidi w:val="0"/>
        <w:jc w:val="both"/>
        <w:rPr>
          <w:rFonts w:ascii="Times New Roman" w:hAnsi="Times New Roman"/>
        </w:rPr>
      </w:pPr>
    </w:p>
    <w:p w:rsidR="004B796C" w:rsidRPr="00E24034" w:rsidP="009D0021">
      <w:pPr>
        <w:bidi w:val="0"/>
        <w:jc w:val="both"/>
        <w:rPr>
          <w:rFonts w:ascii="Times New Roman" w:hAnsi="Times New Roman"/>
        </w:rPr>
      </w:pPr>
      <w:r w:rsidRPr="00E24034">
        <w:rPr>
          <w:rFonts w:ascii="Times New Roman" w:hAnsi="Times New Roman"/>
        </w:rPr>
        <w:t xml:space="preserve">K článku </w:t>
      </w:r>
      <w:r w:rsidR="00F4251F">
        <w:rPr>
          <w:rFonts w:ascii="Times New Roman" w:hAnsi="Times New Roman"/>
        </w:rPr>
        <w:t>XXXVIII</w:t>
      </w:r>
    </w:p>
    <w:p w:rsidR="00AD058C" w:rsidRPr="00E24034" w:rsidP="009D0021">
      <w:pPr>
        <w:bidi w:val="0"/>
        <w:jc w:val="both"/>
        <w:rPr>
          <w:rFonts w:ascii="Times New Roman" w:hAnsi="Times New Roman"/>
        </w:rPr>
      </w:pPr>
      <w:r w:rsidRPr="00E24034">
        <w:rPr>
          <w:rFonts w:ascii="Times New Roman" w:hAnsi="Times New Roman"/>
        </w:rPr>
        <w:t>K bodu 1</w:t>
      </w:r>
    </w:p>
    <w:p w:rsidR="00AD058C" w:rsidRPr="00E24034" w:rsidP="009D0021">
      <w:pPr>
        <w:bidi w:val="0"/>
        <w:jc w:val="both"/>
        <w:rPr>
          <w:rFonts w:ascii="Times New Roman" w:hAnsi="Times New Roman"/>
        </w:rPr>
      </w:pPr>
      <w:r w:rsidRPr="00E24034">
        <w:rPr>
          <w:rFonts w:ascii="Times New Roman" w:hAnsi="Times New Roman"/>
        </w:rPr>
        <w:t>V nadväznosti na zmenu zákona o účtovníctve sa vypúšťa povinnosť predložiť účtovnú závierku Ministerstvu zdravotníctva SR.</w:t>
      </w:r>
    </w:p>
    <w:p w:rsidR="00F722E5" w:rsidRPr="00E24034" w:rsidP="009D0021">
      <w:pPr>
        <w:bidi w:val="0"/>
        <w:jc w:val="both"/>
        <w:rPr>
          <w:rFonts w:ascii="Times New Roman" w:hAnsi="Times New Roman"/>
        </w:rPr>
      </w:pPr>
    </w:p>
    <w:p w:rsidR="00AD058C" w:rsidRPr="00E24034" w:rsidP="009D0021">
      <w:pPr>
        <w:bidi w:val="0"/>
        <w:jc w:val="both"/>
        <w:rPr>
          <w:rFonts w:ascii="Times New Roman" w:hAnsi="Times New Roman"/>
        </w:rPr>
      </w:pPr>
      <w:r w:rsidRPr="00E24034">
        <w:rPr>
          <w:rFonts w:ascii="Times New Roman" w:hAnsi="Times New Roman"/>
        </w:rPr>
        <w:t>K bodu 2</w:t>
      </w:r>
    </w:p>
    <w:p w:rsidR="00AD058C" w:rsidRPr="00E24034" w:rsidP="009D0021">
      <w:pPr>
        <w:bidi w:val="0"/>
        <w:jc w:val="both"/>
        <w:rPr>
          <w:rFonts w:ascii="Times New Roman" w:hAnsi="Times New Roman"/>
        </w:rPr>
      </w:pPr>
      <w:r w:rsidRPr="00E24034">
        <w:rPr>
          <w:rFonts w:ascii="Times New Roman" w:hAnsi="Times New Roman"/>
        </w:rPr>
        <w:t>Navrhuje sa, aby do termínu podania žiadosti žiadateľ zabezpečil uloženie účtovnej závierk</w:t>
      </w:r>
      <w:r w:rsidRPr="00E24034" w:rsidR="005034A8">
        <w:rPr>
          <w:rFonts w:ascii="Times New Roman" w:hAnsi="Times New Roman"/>
        </w:rPr>
        <w:t>y v registri účtovných závierok</w:t>
      </w:r>
      <w:r w:rsidRPr="00E24034">
        <w:rPr>
          <w:rFonts w:ascii="Times New Roman" w:hAnsi="Times New Roman"/>
        </w:rPr>
        <w:t>.</w:t>
      </w:r>
    </w:p>
    <w:p w:rsidR="00AD058C" w:rsidRPr="00E24034" w:rsidP="009D0021">
      <w:pPr>
        <w:bidi w:val="0"/>
        <w:jc w:val="both"/>
        <w:rPr>
          <w:rFonts w:ascii="Times New Roman" w:hAnsi="Times New Roman"/>
        </w:rPr>
      </w:pPr>
    </w:p>
    <w:p w:rsidR="004B796C" w:rsidP="009D0021">
      <w:pPr>
        <w:bidi w:val="0"/>
        <w:jc w:val="both"/>
        <w:rPr>
          <w:rFonts w:ascii="Times New Roman" w:hAnsi="Times New Roman"/>
        </w:rPr>
      </w:pPr>
      <w:r w:rsidRPr="00E24034">
        <w:rPr>
          <w:rFonts w:ascii="Times New Roman" w:hAnsi="Times New Roman"/>
        </w:rPr>
        <w:t xml:space="preserve">K článku </w:t>
      </w:r>
      <w:r w:rsidR="00F4251F">
        <w:rPr>
          <w:rFonts w:ascii="Times New Roman" w:hAnsi="Times New Roman"/>
        </w:rPr>
        <w:t>XXXIX</w:t>
      </w:r>
    </w:p>
    <w:p w:rsidR="00F4251F" w:rsidP="009D0021">
      <w:pPr>
        <w:bidi w:val="0"/>
        <w:jc w:val="both"/>
        <w:rPr>
          <w:rFonts w:ascii="Times New Roman" w:hAnsi="Times New Roman"/>
        </w:rPr>
      </w:pPr>
    </w:p>
    <w:p w:rsidR="00F4251F" w:rsidRPr="00E24034" w:rsidP="00F4251F">
      <w:pPr>
        <w:bidi w:val="0"/>
        <w:jc w:val="both"/>
        <w:rPr>
          <w:rFonts w:ascii="Times New Roman" w:hAnsi="Times New Roman"/>
        </w:rPr>
      </w:pPr>
      <w:r w:rsidRPr="00F4251F">
        <w:rPr>
          <w:rFonts w:ascii="Times New Roman" w:hAnsi="Times New Roman"/>
        </w:rPr>
        <w:t>V nadväznosti na zmenu zákona o účtovníctve sa upravuje povinnosť zverejniť účtovnú závierku namiesto v Obchodnom vestníku v registri účtovných závierok.</w:t>
      </w:r>
    </w:p>
    <w:p w:rsidR="00306EE1" w:rsidRPr="00E24034" w:rsidP="00306EE1">
      <w:pPr>
        <w:bidi w:val="0"/>
        <w:jc w:val="both"/>
        <w:rPr>
          <w:rFonts w:ascii="Times New Roman" w:hAnsi="Times New Roman"/>
        </w:rPr>
      </w:pPr>
    </w:p>
    <w:p w:rsidR="00306EE1" w:rsidRPr="00E24034" w:rsidP="009D0021">
      <w:pPr>
        <w:bidi w:val="0"/>
        <w:jc w:val="both"/>
        <w:rPr>
          <w:rFonts w:ascii="Times New Roman" w:hAnsi="Times New Roman"/>
        </w:rPr>
      </w:pPr>
    </w:p>
    <w:p w:rsidR="00FE14CE" w:rsidP="00306EE1">
      <w:pPr>
        <w:bidi w:val="0"/>
        <w:jc w:val="both"/>
        <w:rPr>
          <w:rFonts w:ascii="Times New Roman" w:hAnsi="Times New Roman"/>
        </w:rPr>
      </w:pPr>
      <w:r w:rsidRPr="00E24034" w:rsidR="004B796C">
        <w:rPr>
          <w:rFonts w:ascii="Times New Roman" w:hAnsi="Times New Roman"/>
        </w:rPr>
        <w:t xml:space="preserve">K článku </w:t>
      </w:r>
      <w:r w:rsidRPr="00E24034" w:rsidR="00171951">
        <w:rPr>
          <w:rFonts w:ascii="Times New Roman" w:hAnsi="Times New Roman"/>
        </w:rPr>
        <w:t>XL</w:t>
      </w:r>
    </w:p>
    <w:p w:rsidR="00FE14CE" w:rsidP="00306EE1">
      <w:pPr>
        <w:bidi w:val="0"/>
        <w:jc w:val="both"/>
        <w:rPr>
          <w:rFonts w:ascii="Times New Roman" w:hAnsi="Times New Roman"/>
        </w:rPr>
      </w:pPr>
    </w:p>
    <w:p w:rsidR="00FE14CE" w:rsidRPr="00E24034" w:rsidP="00FE14CE">
      <w:pPr>
        <w:bidi w:val="0"/>
        <w:jc w:val="both"/>
        <w:rPr>
          <w:rFonts w:ascii="Times New Roman" w:hAnsi="Times New Roman"/>
        </w:rPr>
      </w:pPr>
      <w:r w:rsidRPr="00E24034">
        <w:rPr>
          <w:rFonts w:ascii="Times New Roman" w:hAnsi="Times New Roman"/>
        </w:rPr>
        <w:t>K bodom 1</w:t>
      </w:r>
      <w:r w:rsidR="00173468">
        <w:rPr>
          <w:rFonts w:ascii="Times New Roman" w:hAnsi="Times New Roman"/>
        </w:rPr>
        <w:t xml:space="preserve"> až 8 </w:t>
      </w:r>
    </w:p>
    <w:p w:rsidR="00FE14CE" w:rsidRPr="00E24034" w:rsidP="00FE14CE">
      <w:pPr>
        <w:bidi w:val="0"/>
        <w:jc w:val="both"/>
        <w:rPr>
          <w:rFonts w:ascii="Times New Roman" w:hAnsi="Times New Roman"/>
        </w:rPr>
      </w:pPr>
      <w:r w:rsidRPr="00E24034">
        <w:rPr>
          <w:rFonts w:ascii="Times New Roman" w:hAnsi="Times New Roman"/>
        </w:rPr>
        <w:t xml:space="preserve">V nadväznosti na zmenu zákona o účtovníctve sa </w:t>
      </w:r>
      <w:r>
        <w:rPr>
          <w:rFonts w:ascii="Times New Roman" w:hAnsi="Times New Roman"/>
        </w:rPr>
        <w:t>oslobodzuje účtovná jednotka od povinnosti predložiť účtovnú závierku, ak je už v registri účtovných závierok uložená.</w:t>
      </w:r>
    </w:p>
    <w:p w:rsidR="00FE14CE" w:rsidP="00306EE1">
      <w:pPr>
        <w:bidi w:val="0"/>
        <w:jc w:val="both"/>
        <w:rPr>
          <w:rFonts w:ascii="Times New Roman" w:hAnsi="Times New Roman"/>
        </w:rPr>
      </w:pPr>
    </w:p>
    <w:p w:rsidR="004B796C" w:rsidRPr="00E24034" w:rsidP="009D0021">
      <w:pPr>
        <w:bidi w:val="0"/>
        <w:jc w:val="both"/>
        <w:rPr>
          <w:rFonts w:ascii="Times New Roman" w:hAnsi="Times New Roman"/>
        </w:rPr>
      </w:pPr>
    </w:p>
    <w:p w:rsidR="005034A8" w:rsidRPr="00E24034" w:rsidP="009D0021">
      <w:pPr>
        <w:bidi w:val="0"/>
        <w:jc w:val="both"/>
        <w:rPr>
          <w:rFonts w:ascii="Times New Roman" w:hAnsi="Times New Roman"/>
        </w:rPr>
      </w:pPr>
    </w:p>
    <w:p w:rsidR="00F4251F" w:rsidP="009D0021">
      <w:pPr>
        <w:bidi w:val="0"/>
        <w:jc w:val="both"/>
        <w:rPr>
          <w:rFonts w:ascii="Times New Roman" w:hAnsi="Times New Roman"/>
        </w:rPr>
      </w:pPr>
      <w:r w:rsidRPr="00E24034" w:rsidR="00163B7D">
        <w:rPr>
          <w:rFonts w:ascii="Times New Roman" w:hAnsi="Times New Roman"/>
        </w:rPr>
        <w:t xml:space="preserve">K článku </w:t>
      </w:r>
      <w:r w:rsidRPr="00E24034" w:rsidR="00171951">
        <w:rPr>
          <w:rFonts w:ascii="Times New Roman" w:hAnsi="Times New Roman"/>
        </w:rPr>
        <w:t>XLI</w:t>
      </w:r>
    </w:p>
    <w:p w:rsidR="00FE14CE" w:rsidRPr="00E24034" w:rsidP="00FE14CE">
      <w:pPr>
        <w:bidi w:val="0"/>
        <w:jc w:val="both"/>
        <w:rPr>
          <w:rFonts w:ascii="Times New Roman" w:hAnsi="Times New Roman"/>
        </w:rPr>
      </w:pPr>
      <w:r w:rsidRPr="00FE14CE">
        <w:rPr>
          <w:rFonts w:ascii="Times New Roman" w:hAnsi="Times New Roman"/>
        </w:rPr>
        <w:t>Na základe zmeny zákona o účtovníctve sa upravuje ustanovenie, kde Telekomunikačný úrad je oprávnený preverovať účtovnú závierku uloženú v registri účtovných závierok zostavenú podnikom poskytujúcim verejnú sieť, verejnú službu alebo verejnú sieť a verejnú službu, ktorý nie je podľa zákona povinný vykonávať nezávislý audit a výsledok preverenia zverejniť. Z ustanovenia sa vypustila povinnosť podniku poskytovať na nahliadnutie Telekomunikačnému úradu svoju účtovnú závierku, nakoľko je povinný ju uložiť v registri účtovných závierok, z ktorého bude Telekomunikačnému úradu k dispozícii.</w:t>
      </w:r>
    </w:p>
    <w:p w:rsidR="00FE14CE" w:rsidRPr="00E24034" w:rsidP="00FE14CE">
      <w:pPr>
        <w:bidi w:val="0"/>
        <w:jc w:val="both"/>
        <w:rPr>
          <w:rFonts w:ascii="Times New Roman" w:hAnsi="Times New Roman"/>
        </w:rPr>
      </w:pPr>
    </w:p>
    <w:p w:rsidR="00F4251F" w:rsidP="009D0021">
      <w:pPr>
        <w:bidi w:val="0"/>
        <w:jc w:val="both"/>
        <w:rPr>
          <w:rFonts w:ascii="Times New Roman" w:hAnsi="Times New Roman"/>
        </w:rPr>
      </w:pPr>
    </w:p>
    <w:p w:rsidR="00F4251F" w:rsidP="009D0021">
      <w:pPr>
        <w:bidi w:val="0"/>
        <w:jc w:val="both"/>
        <w:rPr>
          <w:rFonts w:ascii="Times New Roman" w:hAnsi="Times New Roman"/>
        </w:rPr>
      </w:pPr>
      <w:r>
        <w:rPr>
          <w:rFonts w:ascii="Times New Roman" w:hAnsi="Times New Roman"/>
        </w:rPr>
        <w:t>K článku XLII</w:t>
      </w:r>
    </w:p>
    <w:p w:rsidR="00FE14CE" w:rsidRPr="00E24034" w:rsidP="00FE14CE">
      <w:pPr>
        <w:bidi w:val="0"/>
        <w:jc w:val="both"/>
        <w:rPr>
          <w:rFonts w:ascii="Times New Roman" w:hAnsi="Times New Roman"/>
        </w:rPr>
      </w:pPr>
      <w:r w:rsidRPr="00FE14CE">
        <w:rPr>
          <w:rFonts w:ascii="Times New Roman" w:hAnsi="Times New Roman"/>
        </w:rPr>
        <w:t>Na základe zmeny zákona o účtovníctve sa upravuje  ukladanie účtovnej závierky v registri účtovných závierok.</w:t>
      </w:r>
    </w:p>
    <w:p w:rsidR="00FE14CE" w:rsidP="009D0021">
      <w:pPr>
        <w:bidi w:val="0"/>
        <w:jc w:val="both"/>
        <w:rPr>
          <w:rFonts w:ascii="Times New Roman" w:hAnsi="Times New Roman"/>
        </w:rPr>
      </w:pPr>
    </w:p>
    <w:p w:rsidR="00F4251F" w:rsidRPr="00E24034" w:rsidP="009D0021">
      <w:pPr>
        <w:bidi w:val="0"/>
        <w:jc w:val="both"/>
        <w:rPr>
          <w:rFonts w:ascii="Times New Roman" w:hAnsi="Times New Roman"/>
        </w:rPr>
      </w:pPr>
      <w:r w:rsidR="008A0270">
        <w:rPr>
          <w:rFonts w:ascii="Times New Roman" w:hAnsi="Times New Roman"/>
        </w:rPr>
        <w:t>K bodu XLIII</w:t>
      </w:r>
    </w:p>
    <w:p w:rsidR="008A0270" w:rsidP="008A0270">
      <w:pPr>
        <w:bidi w:val="0"/>
        <w:ind w:firstLine="426"/>
        <w:jc w:val="both"/>
        <w:rPr>
          <w:rFonts w:ascii="Times New Roman" w:hAnsi="Times New Roman"/>
        </w:rPr>
      </w:pPr>
      <w:r w:rsidRPr="00E24034" w:rsidR="00163B7D">
        <w:rPr>
          <w:rFonts w:ascii="Times New Roman" w:hAnsi="Times New Roman"/>
        </w:rPr>
        <w:t>Navrh</w:t>
      </w:r>
      <w:r w:rsidRPr="00E24034" w:rsidR="00E73D45">
        <w:rPr>
          <w:rFonts w:ascii="Times New Roman" w:hAnsi="Times New Roman"/>
        </w:rPr>
        <w:t xml:space="preserve">ovaná </w:t>
      </w:r>
      <w:r w:rsidRPr="00E24034" w:rsidR="00163B7D">
        <w:rPr>
          <w:rFonts w:ascii="Times New Roman" w:hAnsi="Times New Roman"/>
        </w:rPr>
        <w:t xml:space="preserve"> účinnosť zákona</w:t>
      </w:r>
      <w:r>
        <w:rPr>
          <w:rFonts w:ascii="Times New Roman" w:hAnsi="Times New Roman"/>
        </w:rPr>
        <w:t xml:space="preserve"> je</w:t>
      </w:r>
      <w:r w:rsidRPr="00BA362C">
        <w:rPr>
          <w:rFonts w:ascii="Times New Roman" w:hAnsi="Times New Roman"/>
        </w:rPr>
        <w:t xml:space="preserve"> </w:t>
      </w:r>
      <w:r>
        <w:rPr>
          <w:rFonts w:ascii="Times New Roman" w:hAnsi="Times New Roman"/>
        </w:rPr>
        <w:t>31. decembra 2011 okrem čl. I.</w:t>
      </w:r>
      <w:r w:rsidRPr="00BA362C">
        <w:rPr>
          <w:rFonts w:ascii="Times New Roman" w:hAnsi="Times New Roman"/>
        </w:rPr>
        <w:t xml:space="preserve"> </w:t>
      </w:r>
      <w:r>
        <w:rPr>
          <w:rFonts w:ascii="Times New Roman" w:hAnsi="Times New Roman"/>
        </w:rPr>
        <w:t>bodov 1, 2, bodov 4 až 11, 16, 17, 19, 20, § 23 a § 23a bodu 21, bodov 22 až 35, ktoré nadobúdajú účinnosť 1. januára 2012  a čl. I bodov 3, 13 až 15, § 23b a § 23c bodu 21 a</w:t>
      </w:r>
      <w:r w:rsidRPr="00BA362C">
        <w:rPr>
          <w:rFonts w:ascii="Times New Roman" w:hAnsi="Times New Roman"/>
        </w:rPr>
        <w:t> čl. II až XLII, ktoré nadobúdajú účinnosť 1. januára 2013.</w:t>
      </w:r>
    </w:p>
    <w:p w:rsidR="008A0270" w:rsidP="009D0021">
      <w:pPr>
        <w:bidi w:val="0"/>
        <w:jc w:val="both"/>
        <w:rPr>
          <w:rFonts w:ascii="Times New Roman" w:hAnsi="Times New Roman"/>
        </w:rPr>
      </w:pPr>
    </w:p>
    <w:p w:rsidR="00D2223B" w:rsidP="009D0021">
      <w:pPr>
        <w:bidi w:val="0"/>
        <w:jc w:val="both"/>
        <w:rPr>
          <w:rFonts w:ascii="Times New Roman" w:hAnsi="Times New Roman"/>
        </w:rPr>
      </w:pPr>
    </w:p>
    <w:p w:rsidR="00F4251F" w:rsidP="009D0021">
      <w:pPr>
        <w:bidi w:val="0"/>
        <w:jc w:val="both"/>
        <w:rPr>
          <w:rFonts w:ascii="Times New Roman" w:hAnsi="Times New Roman"/>
        </w:rPr>
      </w:pPr>
    </w:p>
    <w:p w:rsidR="00F4251F" w:rsidP="00F4251F">
      <w:pPr>
        <w:bidi w:val="0"/>
        <w:jc w:val="both"/>
        <w:rPr>
          <w:rFonts w:ascii="Times New Roman" w:hAnsi="Times New Roman"/>
        </w:rPr>
      </w:pPr>
      <w:r w:rsidR="00766F7A">
        <w:rPr>
          <w:rFonts w:ascii="Times New Roman" w:hAnsi="Times New Roman"/>
        </w:rPr>
        <w:t>Schválené uznesením vlády Slovenskej republiky dňa</w:t>
      </w:r>
      <w:r w:rsidR="00D2223B">
        <w:rPr>
          <w:rFonts w:ascii="Times New Roman" w:hAnsi="Times New Roman"/>
        </w:rPr>
        <w:t xml:space="preserve"> 21. septembra 2011</w:t>
      </w:r>
      <w:r w:rsidR="00766F7A">
        <w:rPr>
          <w:rFonts w:ascii="Times New Roman" w:hAnsi="Times New Roman"/>
        </w:rPr>
        <w:t>.</w:t>
      </w:r>
      <w:r w:rsidR="00D2223B">
        <w:rPr>
          <w:rFonts w:ascii="Times New Roman" w:hAnsi="Times New Roman"/>
        </w:rPr>
        <w:tab/>
        <w:tab/>
        <w:tab/>
        <w:tab/>
        <w:tab/>
      </w:r>
    </w:p>
    <w:p w:rsidR="00D2223B" w:rsidP="00F4251F">
      <w:pPr>
        <w:bidi w:val="0"/>
        <w:jc w:val="both"/>
        <w:rPr>
          <w:rFonts w:ascii="Times New Roman" w:hAnsi="Times New Roman"/>
        </w:rPr>
      </w:pPr>
    </w:p>
    <w:p w:rsidR="00D2223B" w:rsidP="00F4251F">
      <w:pPr>
        <w:bidi w:val="0"/>
        <w:jc w:val="both"/>
        <w:rPr>
          <w:rFonts w:ascii="Times New Roman" w:hAnsi="Times New Roman"/>
        </w:rPr>
      </w:pPr>
    </w:p>
    <w:p w:rsidR="00D2223B" w:rsidP="00F4251F">
      <w:pPr>
        <w:bidi w:val="0"/>
        <w:jc w:val="both"/>
        <w:rPr>
          <w:rFonts w:ascii="Times New Roman" w:hAnsi="Times New Roman"/>
        </w:rPr>
      </w:pPr>
    </w:p>
    <w:p w:rsidR="00D2223B" w:rsidP="00F4251F">
      <w:pPr>
        <w:bidi w:val="0"/>
        <w:jc w:val="both"/>
        <w:rPr>
          <w:rFonts w:ascii="Times New Roman" w:hAnsi="Times New Roman"/>
        </w:rPr>
      </w:pPr>
      <w:r>
        <w:rPr>
          <w:rFonts w:ascii="Times New Roman" w:hAnsi="Times New Roman"/>
        </w:rPr>
        <w:tab/>
        <w:tab/>
        <w:tab/>
        <w:tab/>
        <w:tab/>
        <w:tab/>
        <w:tab/>
        <w:tab/>
        <w:t>Iveta Radičová</w:t>
      </w:r>
      <w:r w:rsidR="00AB0895">
        <w:rPr>
          <w:rFonts w:ascii="Times New Roman" w:hAnsi="Times New Roman"/>
        </w:rPr>
        <w:t>, v.r.</w:t>
      </w:r>
    </w:p>
    <w:p w:rsidR="00D2223B" w:rsidP="00F4251F">
      <w:pPr>
        <w:bidi w:val="0"/>
        <w:jc w:val="both"/>
        <w:rPr>
          <w:rFonts w:ascii="Times New Roman" w:hAnsi="Times New Roman"/>
        </w:rPr>
      </w:pPr>
      <w:r>
        <w:rPr>
          <w:rFonts w:ascii="Times New Roman" w:hAnsi="Times New Roman"/>
        </w:rPr>
        <w:tab/>
        <w:tab/>
        <w:tab/>
        <w:tab/>
        <w:tab/>
        <w:tab/>
        <w:tab/>
        <w:t xml:space="preserve">        predsedníčka vlády </w:t>
      </w:r>
    </w:p>
    <w:p w:rsidR="00D2223B" w:rsidP="00D2223B">
      <w:pPr>
        <w:bidi w:val="0"/>
        <w:ind w:left="4956"/>
        <w:jc w:val="both"/>
        <w:rPr>
          <w:rFonts w:ascii="Times New Roman" w:hAnsi="Times New Roman"/>
        </w:rPr>
      </w:pPr>
      <w:r>
        <w:rPr>
          <w:rFonts w:ascii="Times New Roman" w:hAnsi="Times New Roman"/>
        </w:rPr>
        <w:t xml:space="preserve">       Slovenskej republiky</w:t>
      </w:r>
    </w:p>
    <w:p w:rsidR="00D2223B" w:rsidP="00D2223B">
      <w:pPr>
        <w:bidi w:val="0"/>
        <w:ind w:left="4956"/>
        <w:jc w:val="both"/>
        <w:rPr>
          <w:rFonts w:ascii="Times New Roman" w:hAnsi="Times New Roman"/>
        </w:rPr>
      </w:pPr>
    </w:p>
    <w:p w:rsidR="00D2223B" w:rsidP="00D2223B">
      <w:pPr>
        <w:bidi w:val="0"/>
        <w:ind w:left="4956"/>
        <w:jc w:val="both"/>
        <w:rPr>
          <w:rFonts w:ascii="Times New Roman" w:hAnsi="Times New Roman"/>
        </w:rPr>
      </w:pPr>
    </w:p>
    <w:p w:rsidR="00D2223B" w:rsidP="00D2223B">
      <w:pPr>
        <w:bidi w:val="0"/>
        <w:ind w:left="4956"/>
        <w:jc w:val="both"/>
        <w:rPr>
          <w:rFonts w:ascii="Times New Roman" w:hAnsi="Times New Roman"/>
        </w:rPr>
      </w:pPr>
    </w:p>
    <w:p w:rsidR="00D2223B" w:rsidP="00D2223B">
      <w:pPr>
        <w:bidi w:val="0"/>
        <w:ind w:left="4956"/>
        <w:jc w:val="both"/>
        <w:rPr>
          <w:rFonts w:ascii="Times New Roman" w:hAnsi="Times New Roman"/>
        </w:rPr>
      </w:pPr>
    </w:p>
    <w:p w:rsidR="00D2223B" w:rsidP="00D2223B">
      <w:pPr>
        <w:bidi w:val="0"/>
        <w:ind w:left="4956"/>
        <w:jc w:val="both"/>
        <w:rPr>
          <w:rFonts w:ascii="Times New Roman" w:hAnsi="Times New Roman"/>
        </w:rPr>
      </w:pPr>
    </w:p>
    <w:p w:rsidR="00D2223B" w:rsidP="00D2223B">
      <w:pPr>
        <w:bidi w:val="0"/>
        <w:ind w:left="4956"/>
        <w:jc w:val="both"/>
        <w:rPr>
          <w:rFonts w:ascii="Times New Roman" w:hAnsi="Times New Roman"/>
        </w:rPr>
      </w:pPr>
      <w:r>
        <w:rPr>
          <w:rFonts w:ascii="Times New Roman" w:hAnsi="Times New Roman"/>
        </w:rPr>
        <w:tab/>
        <w:t>Ivan Mikloš</w:t>
      </w:r>
      <w:r w:rsidR="00AB0895">
        <w:rPr>
          <w:rFonts w:ascii="Times New Roman" w:hAnsi="Times New Roman"/>
        </w:rPr>
        <w:t>, v.r.</w:t>
      </w:r>
    </w:p>
    <w:p w:rsidR="00D2223B" w:rsidP="00D2223B">
      <w:pPr>
        <w:bidi w:val="0"/>
        <w:ind w:left="4956"/>
        <w:jc w:val="both"/>
        <w:rPr>
          <w:rFonts w:ascii="Times New Roman" w:hAnsi="Times New Roman"/>
        </w:rPr>
      </w:pPr>
      <w:r>
        <w:rPr>
          <w:rFonts w:ascii="Times New Roman" w:hAnsi="Times New Roman"/>
        </w:rPr>
        <w:t xml:space="preserve">podpredseda vlády a minister </w:t>
      </w:r>
    </w:p>
    <w:p w:rsidR="00D2223B" w:rsidP="00D2223B">
      <w:pPr>
        <w:bidi w:val="0"/>
        <w:ind w:left="4956"/>
        <w:jc w:val="both"/>
        <w:rPr>
          <w:rFonts w:ascii="Times New Roman" w:hAnsi="Times New Roman"/>
        </w:rPr>
      </w:pPr>
      <w:r>
        <w:rPr>
          <w:rFonts w:ascii="Times New Roman" w:hAnsi="Times New Roman"/>
        </w:rPr>
        <w:t>financií Slovenskej republiky</w:t>
      </w:r>
    </w:p>
    <w:sectPr w:rsidSect="00FF06F1">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09F" w:csb1="00000000"/>
  </w:font>
  <w:font w:name="Calibri">
    <w:altName w:val="Arial"/>
    <w:panose1 w:val="020F0502020204030204"/>
    <w:charset w:val="EE"/>
    <w:family w:val="swiss"/>
    <w:pitch w:val="variable"/>
    <w:sig w:usb0="00000000" w:usb1="00000000" w:usb2="00000000" w:usb3="00000000" w:csb0="000000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MS Mincho">
    <w:panose1 w:val="00000000000000000000"/>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8C" w:rsidRPr="0095448A">
    <w:pPr>
      <w:pStyle w:val="Footer"/>
      <w:bidi w:val="0"/>
      <w:jc w:val="right"/>
      <w:rPr>
        <w:rFonts w:ascii="Arial Narrow" w:hAnsi="Arial Narrow"/>
        <w:sz w:val="22"/>
        <w:szCs w:val="22"/>
      </w:rPr>
    </w:pPr>
    <w:r w:rsidRPr="0095448A">
      <w:rPr>
        <w:rFonts w:ascii="Arial Narrow" w:hAnsi="Arial Narrow"/>
        <w:sz w:val="22"/>
        <w:szCs w:val="22"/>
      </w:rPr>
      <w:fldChar w:fldCharType="begin"/>
    </w:r>
    <w:r w:rsidRPr="0095448A">
      <w:rPr>
        <w:rFonts w:ascii="Arial Narrow" w:hAnsi="Arial Narrow"/>
        <w:sz w:val="22"/>
        <w:szCs w:val="22"/>
      </w:rPr>
      <w:instrText xml:space="preserve"> PAGE   \* MERGEFORMAT </w:instrText>
    </w:r>
    <w:r w:rsidRPr="0095448A">
      <w:rPr>
        <w:rFonts w:ascii="Arial Narrow" w:hAnsi="Arial Narrow"/>
        <w:sz w:val="22"/>
        <w:szCs w:val="22"/>
      </w:rPr>
      <w:fldChar w:fldCharType="separate"/>
    </w:r>
    <w:r w:rsidR="00AB0895">
      <w:rPr>
        <w:rFonts w:ascii="Arial Narrow" w:hAnsi="Arial Narrow"/>
        <w:noProof/>
        <w:sz w:val="22"/>
        <w:szCs w:val="22"/>
      </w:rPr>
      <w:t>28</w:t>
    </w:r>
    <w:r w:rsidRPr="0095448A">
      <w:rPr>
        <w:rFonts w:ascii="Arial Narrow" w:hAnsi="Arial Narrow"/>
        <w:sz w:val="22"/>
        <w:szCs w:val="22"/>
      </w:rPr>
      <w:fldChar w:fldCharType="end"/>
    </w:r>
  </w:p>
  <w:p w:rsidR="008B3D8C">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324E"/>
    <w:multiLevelType w:val="hybridMultilevel"/>
    <w:tmpl w:val="C07841B8"/>
    <w:lvl w:ilvl="0">
      <w:start w:val="1"/>
      <w:numFmt w:val="bullet"/>
      <w:lvlText w:val=""/>
      <w:lvlJc w:val="left"/>
      <w:pPr>
        <w:tabs>
          <w:tab w:val="num" w:pos="935"/>
        </w:tabs>
        <w:ind w:left="816" w:hanging="419"/>
      </w:pPr>
      <w:rPr>
        <w:rFonts w:ascii="Wingdings" w:hAnsi="Wingdings" w:hint="default"/>
      </w:rPr>
    </w:lvl>
    <w:lvl w:ilvl="1">
      <w:start w:val="1"/>
      <w:numFmt w:val="bullet"/>
      <w:lvlText w:val="o"/>
      <w:lvlJc w:val="left"/>
      <w:pPr>
        <w:tabs>
          <w:tab w:val="num" w:pos="1684"/>
        </w:tabs>
        <w:ind w:left="1684" w:hanging="360"/>
      </w:pPr>
      <w:rPr>
        <w:rFonts w:ascii="Courier New" w:hAnsi="Courier New" w:hint="default"/>
      </w:rPr>
    </w:lvl>
    <w:lvl w:ilvl="2">
      <w:start w:val="1"/>
      <w:numFmt w:val="bullet"/>
      <w:lvlText w:val=""/>
      <w:lvlJc w:val="left"/>
      <w:pPr>
        <w:tabs>
          <w:tab w:val="num" w:pos="2404"/>
        </w:tabs>
        <w:ind w:left="2404" w:hanging="360"/>
      </w:pPr>
      <w:rPr>
        <w:rFonts w:ascii="Wingdings" w:hAnsi="Wingdings" w:hint="default"/>
      </w:rPr>
    </w:lvl>
    <w:lvl w:ilvl="3">
      <w:start w:val="1"/>
      <w:numFmt w:val="bullet"/>
      <w:lvlText w:val=""/>
      <w:lvlJc w:val="left"/>
      <w:pPr>
        <w:tabs>
          <w:tab w:val="num" w:pos="3124"/>
        </w:tabs>
        <w:ind w:left="3124" w:hanging="360"/>
      </w:pPr>
      <w:rPr>
        <w:rFonts w:ascii="Symbol" w:hAnsi="Symbol" w:hint="default"/>
      </w:rPr>
    </w:lvl>
    <w:lvl w:ilvl="4">
      <w:start w:val="1"/>
      <w:numFmt w:val="bullet"/>
      <w:lvlText w:val="o"/>
      <w:lvlJc w:val="left"/>
      <w:pPr>
        <w:tabs>
          <w:tab w:val="num" w:pos="3844"/>
        </w:tabs>
        <w:ind w:left="3844" w:hanging="360"/>
      </w:pPr>
      <w:rPr>
        <w:rFonts w:ascii="Courier New" w:hAnsi="Courier New" w:hint="default"/>
      </w:rPr>
    </w:lvl>
    <w:lvl w:ilvl="5">
      <w:start w:val="1"/>
      <w:numFmt w:val="bullet"/>
      <w:lvlText w:val=""/>
      <w:lvlJc w:val="left"/>
      <w:pPr>
        <w:tabs>
          <w:tab w:val="num" w:pos="4564"/>
        </w:tabs>
        <w:ind w:left="4564" w:hanging="360"/>
      </w:pPr>
      <w:rPr>
        <w:rFonts w:ascii="Wingdings" w:hAnsi="Wingdings" w:hint="default"/>
      </w:rPr>
    </w:lvl>
    <w:lvl w:ilvl="6">
      <w:start w:val="1"/>
      <w:numFmt w:val="bullet"/>
      <w:lvlText w:val=""/>
      <w:lvlJc w:val="left"/>
      <w:pPr>
        <w:tabs>
          <w:tab w:val="num" w:pos="5284"/>
        </w:tabs>
        <w:ind w:left="5284" w:hanging="360"/>
      </w:pPr>
      <w:rPr>
        <w:rFonts w:ascii="Symbol" w:hAnsi="Symbol" w:hint="default"/>
      </w:rPr>
    </w:lvl>
    <w:lvl w:ilvl="7">
      <w:start w:val="1"/>
      <w:numFmt w:val="bullet"/>
      <w:lvlText w:val="o"/>
      <w:lvlJc w:val="left"/>
      <w:pPr>
        <w:tabs>
          <w:tab w:val="num" w:pos="6004"/>
        </w:tabs>
        <w:ind w:left="6004" w:hanging="360"/>
      </w:pPr>
      <w:rPr>
        <w:rFonts w:ascii="Courier New" w:hAnsi="Courier New" w:hint="default"/>
      </w:rPr>
    </w:lvl>
    <w:lvl w:ilvl="8">
      <w:start w:val="1"/>
      <w:numFmt w:val="bullet"/>
      <w:lvlText w:val=""/>
      <w:lvlJc w:val="left"/>
      <w:pPr>
        <w:tabs>
          <w:tab w:val="num" w:pos="6724"/>
        </w:tabs>
        <w:ind w:left="6724" w:hanging="360"/>
      </w:pPr>
      <w:rPr>
        <w:rFonts w:ascii="Wingdings" w:hAnsi="Wingdings" w:hint="default"/>
      </w:rPr>
    </w:lvl>
  </w:abstractNum>
  <w:abstractNum w:abstractNumId="1">
    <w:nsid w:val="125752E6"/>
    <w:multiLevelType w:val="hybridMultilevel"/>
    <w:tmpl w:val="2412306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0662F10"/>
    <w:multiLevelType w:val="hybridMultilevel"/>
    <w:tmpl w:val="34F4CC98"/>
    <w:lvl w:ilvl="0">
      <w:start w:val="1"/>
      <w:numFmt w:val="bullet"/>
      <w:lvlText w:val=""/>
      <w:lvlJc w:val="left"/>
      <w:pPr>
        <w:tabs>
          <w:tab w:val="num" w:pos="975"/>
        </w:tabs>
        <w:ind w:left="856" w:hanging="419"/>
      </w:pPr>
      <w:rPr>
        <w:rFonts w:ascii="Wingdings" w:hAnsi="Wingdings" w:hint="default"/>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3">
    <w:nsid w:val="25CD5A2B"/>
    <w:multiLevelType w:val="hybridMultilevel"/>
    <w:tmpl w:val="8B5238C6"/>
    <w:lvl w:ilvl="0">
      <w:start w:val="1"/>
      <w:numFmt w:val="bullet"/>
      <w:lvlText w:val=""/>
      <w:lvlJc w:val="left"/>
      <w:pPr>
        <w:tabs>
          <w:tab w:val="num" w:pos="975"/>
        </w:tabs>
        <w:ind w:left="856" w:hanging="419"/>
      </w:pPr>
      <w:rPr>
        <w:rFonts w:ascii="Wingdings" w:hAnsi="Wingdings" w:hint="default"/>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4">
    <w:nsid w:val="4FA414A7"/>
    <w:multiLevelType w:val="hybridMultilevel"/>
    <w:tmpl w:val="E1ECB53C"/>
    <w:lvl w:ilvl="0">
      <w:start w:val="1"/>
      <w:numFmt w:val="bullet"/>
      <w:lvlText w:val=""/>
      <w:lvlJc w:val="left"/>
      <w:pPr>
        <w:tabs>
          <w:tab w:val="num" w:pos="975"/>
        </w:tabs>
        <w:ind w:left="856" w:hanging="419"/>
      </w:pPr>
      <w:rPr>
        <w:rFonts w:ascii="Wingdings" w:hAnsi="Wingdings" w:hint="default"/>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
    <w:nsid w:val="5C9B77D4"/>
    <w:multiLevelType w:val="multilevel"/>
    <w:tmpl w:val="4FC83E9A"/>
    <w:lvl w:ilvl="0">
      <w:start w:val="1"/>
      <w:numFmt w:val="decimal"/>
      <w:lvlText w:val="%1."/>
      <w:lvlJc w:val="left"/>
      <w:pPr>
        <w:tabs>
          <w:tab w:val="num" w:pos="0"/>
        </w:tabs>
        <w:ind w:left="425" w:hanging="425"/>
      </w:pPr>
      <w:rPr>
        <w:rFonts w:cs="Times New Roman" w:hint="default"/>
        <w:b/>
        <w:rtl w:val="0"/>
        <w:cs w:val="0"/>
      </w:rPr>
    </w:lvl>
    <w:lvl w:ilvl="1">
      <w:start w:val="1"/>
      <w:numFmt w:val="lowerLetter"/>
      <w:lvlText w:val="%2)"/>
      <w:lvlJc w:val="left"/>
      <w:pPr>
        <w:tabs>
          <w:tab w:val="num" w:pos="398"/>
        </w:tabs>
        <w:ind w:left="851" w:hanging="425"/>
      </w:pPr>
      <w:rPr>
        <w:rFonts w:cs="Times New Roman" w:hint="default"/>
        <w:rtl w:val="0"/>
        <w:cs w:val="0"/>
      </w:rPr>
    </w:lvl>
    <w:lvl w:ilvl="2">
      <w:start w:val="1"/>
      <w:numFmt w:val="decimal"/>
      <w:lvlText w:val="%3.)"/>
      <w:lvlJc w:val="left"/>
      <w:pPr>
        <w:tabs>
          <w:tab w:val="num" w:pos="0"/>
        </w:tabs>
        <w:ind w:left="1275" w:hanging="425"/>
      </w:pPr>
      <w:rPr>
        <w:rFonts w:cs="Times New Roman" w:hint="default"/>
        <w:rtl w:val="0"/>
        <w:cs w:val="0"/>
      </w:rPr>
    </w:lvl>
    <w:lvl w:ilvl="3">
      <w:start w:val="1"/>
      <w:numFmt w:val="lowerLetter"/>
      <w:lvlText w:val="%4)"/>
      <w:lvlJc w:val="left"/>
      <w:pPr>
        <w:tabs>
          <w:tab w:val="num" w:pos="0"/>
        </w:tabs>
        <w:ind w:left="1983" w:hanging="708"/>
      </w:pPr>
      <w:rPr>
        <w:rFonts w:cs="Times New Roman" w:hint="default"/>
        <w:rtl w:val="0"/>
        <w:cs w:val="0"/>
      </w:rPr>
    </w:lvl>
    <w:lvl w:ilvl="4">
      <w:start w:val="1"/>
      <w:numFmt w:val="decimal"/>
      <w:lvlText w:val="(%5)"/>
      <w:lvlJc w:val="left"/>
      <w:pPr>
        <w:tabs>
          <w:tab w:val="num" w:pos="0"/>
        </w:tabs>
        <w:ind w:left="2691" w:hanging="708"/>
      </w:pPr>
      <w:rPr>
        <w:rFonts w:cs="Times New Roman" w:hint="default"/>
        <w:rtl w:val="0"/>
        <w:cs w:val="0"/>
      </w:rPr>
    </w:lvl>
    <w:lvl w:ilvl="5">
      <w:start w:val="1"/>
      <w:numFmt w:val="lowerLetter"/>
      <w:lvlText w:val="(%6)"/>
      <w:lvlJc w:val="left"/>
      <w:pPr>
        <w:tabs>
          <w:tab w:val="num" w:pos="0"/>
        </w:tabs>
        <w:ind w:left="3399" w:hanging="708"/>
      </w:pPr>
      <w:rPr>
        <w:rFonts w:cs="Times New Roman" w:hint="default"/>
        <w:rtl w:val="0"/>
        <w:cs w:val="0"/>
      </w:rPr>
    </w:lvl>
    <w:lvl w:ilvl="6">
      <w:start w:val="1"/>
      <w:numFmt w:val="lowerRoman"/>
      <w:lvlText w:val="(%7)"/>
      <w:lvlJc w:val="left"/>
      <w:pPr>
        <w:tabs>
          <w:tab w:val="num" w:pos="0"/>
        </w:tabs>
        <w:ind w:left="4107" w:hanging="708"/>
      </w:pPr>
      <w:rPr>
        <w:rFonts w:cs="Times New Roman" w:hint="default"/>
        <w:rtl w:val="0"/>
        <w:cs w:val="0"/>
      </w:rPr>
    </w:lvl>
    <w:lvl w:ilvl="7">
      <w:start w:val="1"/>
      <w:numFmt w:val="lowerLetter"/>
      <w:lvlText w:val="(%8)"/>
      <w:lvlJc w:val="left"/>
      <w:pPr>
        <w:tabs>
          <w:tab w:val="num" w:pos="0"/>
        </w:tabs>
        <w:ind w:left="4815" w:hanging="708"/>
      </w:pPr>
      <w:rPr>
        <w:rFonts w:cs="Times New Roman" w:hint="default"/>
        <w:rtl w:val="0"/>
        <w:cs w:val="0"/>
      </w:rPr>
    </w:lvl>
    <w:lvl w:ilvl="8">
      <w:start w:val="1"/>
      <w:numFmt w:val="lowerRoman"/>
      <w:lvlText w:val="(%9)"/>
      <w:lvlJc w:val="left"/>
      <w:pPr>
        <w:tabs>
          <w:tab w:val="num" w:pos="0"/>
        </w:tabs>
        <w:ind w:left="5523" w:hanging="708"/>
      </w:pPr>
      <w:rPr>
        <w:rFonts w:cs="Times New Roman" w:hint="default"/>
        <w:rtl w:val="0"/>
        <w:cs w:val="0"/>
      </w:rPr>
    </w:lvl>
  </w:abstractNum>
  <w:abstractNum w:abstractNumId="6">
    <w:nsid w:val="5D5A7CDB"/>
    <w:multiLevelType w:val="hybridMultilevel"/>
    <w:tmpl w:val="6D26DE1E"/>
    <w:lvl w:ilvl="0">
      <w:start w:val="1"/>
      <w:numFmt w:val="bullet"/>
      <w:lvlText w:val=""/>
      <w:lvlJc w:val="left"/>
      <w:pPr>
        <w:tabs>
          <w:tab w:val="num" w:pos="975"/>
        </w:tabs>
        <w:ind w:left="856" w:hanging="419"/>
      </w:pPr>
      <w:rPr>
        <w:rFonts w:ascii="Wingdings" w:hAnsi="Wingdings" w:hint="default"/>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7">
    <w:nsid w:val="74884D43"/>
    <w:multiLevelType w:val="hybridMultilevel"/>
    <w:tmpl w:val="890E4C4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DA74A69"/>
    <w:multiLevelType w:val="hybridMultilevel"/>
    <w:tmpl w:val="2CD0B668"/>
    <w:lvl w:ilvl="0">
      <w:start w:val="1"/>
      <w:numFmt w:val="upperRoman"/>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8"/>
  </w:num>
  <w:num w:numId="2">
    <w:abstractNumId w:val="5"/>
  </w:num>
  <w:num w:numId="3">
    <w:abstractNumId w:val="1"/>
  </w:num>
  <w:num w:numId="4">
    <w:abstractNumId w:val="7"/>
  </w:num>
  <w:num w:numId="5">
    <w:abstractNumId w:val="0"/>
  </w:num>
  <w:num w:numId="6">
    <w:abstractNumId w:val="2"/>
  </w:num>
  <w:num w:numId="7">
    <w:abstractNumId w:val="3"/>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8"/>
  <w:hyphenationZone w:val="425"/>
  <w:noPunctuationKerning/>
  <w:characterSpacingControl w:val="doNotCompress"/>
  <w:compat/>
  <w:rsids>
    <w:rsidRoot w:val="005C5D4F"/>
    <w:rsid w:val="000024BA"/>
    <w:rsid w:val="0000318E"/>
    <w:rsid w:val="000123E0"/>
    <w:rsid w:val="00020BBE"/>
    <w:rsid w:val="00033842"/>
    <w:rsid w:val="000414B7"/>
    <w:rsid w:val="00043206"/>
    <w:rsid w:val="000437E5"/>
    <w:rsid w:val="000466B1"/>
    <w:rsid w:val="00051B81"/>
    <w:rsid w:val="000556D4"/>
    <w:rsid w:val="00056D87"/>
    <w:rsid w:val="00072071"/>
    <w:rsid w:val="000722E2"/>
    <w:rsid w:val="00085E91"/>
    <w:rsid w:val="000930A1"/>
    <w:rsid w:val="000B1070"/>
    <w:rsid w:val="000B7423"/>
    <w:rsid w:val="000C64B0"/>
    <w:rsid w:val="000D0A0A"/>
    <w:rsid w:val="000D2892"/>
    <w:rsid w:val="000D4FC3"/>
    <w:rsid w:val="000E103C"/>
    <w:rsid w:val="000E76AD"/>
    <w:rsid w:val="000F195F"/>
    <w:rsid w:val="000F75FE"/>
    <w:rsid w:val="00112496"/>
    <w:rsid w:val="00112755"/>
    <w:rsid w:val="00127BD6"/>
    <w:rsid w:val="001322CF"/>
    <w:rsid w:val="001370D0"/>
    <w:rsid w:val="001443F3"/>
    <w:rsid w:val="00147246"/>
    <w:rsid w:val="00150546"/>
    <w:rsid w:val="00157CFA"/>
    <w:rsid w:val="00161AD3"/>
    <w:rsid w:val="00163B7D"/>
    <w:rsid w:val="00163CB8"/>
    <w:rsid w:val="00171951"/>
    <w:rsid w:val="00173468"/>
    <w:rsid w:val="00173BB4"/>
    <w:rsid w:val="0017566C"/>
    <w:rsid w:val="00175889"/>
    <w:rsid w:val="00175A18"/>
    <w:rsid w:val="0018159D"/>
    <w:rsid w:val="00187C71"/>
    <w:rsid w:val="00190418"/>
    <w:rsid w:val="00190452"/>
    <w:rsid w:val="001A2D3F"/>
    <w:rsid w:val="001A2EBD"/>
    <w:rsid w:val="001A6535"/>
    <w:rsid w:val="001B0DDE"/>
    <w:rsid w:val="001B4823"/>
    <w:rsid w:val="001C7FFC"/>
    <w:rsid w:val="001E340F"/>
    <w:rsid w:val="001F316A"/>
    <w:rsid w:val="001F3737"/>
    <w:rsid w:val="001F7C31"/>
    <w:rsid w:val="0020164E"/>
    <w:rsid w:val="0020428B"/>
    <w:rsid w:val="00204E1E"/>
    <w:rsid w:val="0021381F"/>
    <w:rsid w:val="00214135"/>
    <w:rsid w:val="00220D72"/>
    <w:rsid w:val="0022157F"/>
    <w:rsid w:val="002241A6"/>
    <w:rsid w:val="00233F66"/>
    <w:rsid w:val="002371D4"/>
    <w:rsid w:val="00244C61"/>
    <w:rsid w:val="0024503F"/>
    <w:rsid w:val="0024628B"/>
    <w:rsid w:val="00261BED"/>
    <w:rsid w:val="00266777"/>
    <w:rsid w:val="00270993"/>
    <w:rsid w:val="00270C16"/>
    <w:rsid w:val="002776B7"/>
    <w:rsid w:val="00281496"/>
    <w:rsid w:val="00283394"/>
    <w:rsid w:val="00295F4D"/>
    <w:rsid w:val="002B0224"/>
    <w:rsid w:val="002B0A69"/>
    <w:rsid w:val="002B6176"/>
    <w:rsid w:val="002C5A27"/>
    <w:rsid w:val="002C6A43"/>
    <w:rsid w:val="002C6A9C"/>
    <w:rsid w:val="002D5B5C"/>
    <w:rsid w:val="002E0C52"/>
    <w:rsid w:val="002E326F"/>
    <w:rsid w:val="002E5C96"/>
    <w:rsid w:val="002F14C3"/>
    <w:rsid w:val="002F4434"/>
    <w:rsid w:val="00302DA0"/>
    <w:rsid w:val="00306EE1"/>
    <w:rsid w:val="00311B36"/>
    <w:rsid w:val="003172E2"/>
    <w:rsid w:val="00330217"/>
    <w:rsid w:val="003433D3"/>
    <w:rsid w:val="00350E6E"/>
    <w:rsid w:val="00353E7F"/>
    <w:rsid w:val="003605FD"/>
    <w:rsid w:val="00360D03"/>
    <w:rsid w:val="00366D58"/>
    <w:rsid w:val="0037183F"/>
    <w:rsid w:val="00374E54"/>
    <w:rsid w:val="00377D58"/>
    <w:rsid w:val="00380D05"/>
    <w:rsid w:val="003915D8"/>
    <w:rsid w:val="00393222"/>
    <w:rsid w:val="003A1BAD"/>
    <w:rsid w:val="003A507D"/>
    <w:rsid w:val="003B3C06"/>
    <w:rsid w:val="003B5CAE"/>
    <w:rsid w:val="003C24D2"/>
    <w:rsid w:val="003C5FDC"/>
    <w:rsid w:val="003D23CA"/>
    <w:rsid w:val="003D6548"/>
    <w:rsid w:val="003D6FBF"/>
    <w:rsid w:val="003F2069"/>
    <w:rsid w:val="004022BA"/>
    <w:rsid w:val="00406C24"/>
    <w:rsid w:val="0042375C"/>
    <w:rsid w:val="00423C31"/>
    <w:rsid w:val="004258CB"/>
    <w:rsid w:val="0043389E"/>
    <w:rsid w:val="00436A14"/>
    <w:rsid w:val="00443AA8"/>
    <w:rsid w:val="004546F6"/>
    <w:rsid w:val="004723AC"/>
    <w:rsid w:val="00475D0F"/>
    <w:rsid w:val="00491302"/>
    <w:rsid w:val="004A26EF"/>
    <w:rsid w:val="004A7D79"/>
    <w:rsid w:val="004A7E9F"/>
    <w:rsid w:val="004B4558"/>
    <w:rsid w:val="004B796C"/>
    <w:rsid w:val="004C0EF3"/>
    <w:rsid w:val="004C3F77"/>
    <w:rsid w:val="004D38D6"/>
    <w:rsid w:val="004D3B01"/>
    <w:rsid w:val="004D5AF5"/>
    <w:rsid w:val="004E45DA"/>
    <w:rsid w:val="005034A8"/>
    <w:rsid w:val="00511B7D"/>
    <w:rsid w:val="00515A4B"/>
    <w:rsid w:val="00517CB6"/>
    <w:rsid w:val="005340FA"/>
    <w:rsid w:val="00545CF0"/>
    <w:rsid w:val="00560EB4"/>
    <w:rsid w:val="00571333"/>
    <w:rsid w:val="0058667E"/>
    <w:rsid w:val="005914F8"/>
    <w:rsid w:val="005952AB"/>
    <w:rsid w:val="005B4EDB"/>
    <w:rsid w:val="005C34A0"/>
    <w:rsid w:val="005C5D4F"/>
    <w:rsid w:val="005D072F"/>
    <w:rsid w:val="005D0F6A"/>
    <w:rsid w:val="005D3606"/>
    <w:rsid w:val="005D412A"/>
    <w:rsid w:val="005E1B61"/>
    <w:rsid w:val="005E7A00"/>
    <w:rsid w:val="005F31BF"/>
    <w:rsid w:val="005F442F"/>
    <w:rsid w:val="00604229"/>
    <w:rsid w:val="00615B99"/>
    <w:rsid w:val="00616388"/>
    <w:rsid w:val="006249C7"/>
    <w:rsid w:val="00625CF0"/>
    <w:rsid w:val="00633C46"/>
    <w:rsid w:val="00646FBE"/>
    <w:rsid w:val="00666E25"/>
    <w:rsid w:val="00676879"/>
    <w:rsid w:val="00685770"/>
    <w:rsid w:val="00694F1B"/>
    <w:rsid w:val="006964CB"/>
    <w:rsid w:val="006974DE"/>
    <w:rsid w:val="006A19E8"/>
    <w:rsid w:val="006C7E15"/>
    <w:rsid w:val="006D198D"/>
    <w:rsid w:val="006D4479"/>
    <w:rsid w:val="006D5A5E"/>
    <w:rsid w:val="006E4B26"/>
    <w:rsid w:val="006E7E61"/>
    <w:rsid w:val="006F68F4"/>
    <w:rsid w:val="006F6A99"/>
    <w:rsid w:val="007027EB"/>
    <w:rsid w:val="0071122B"/>
    <w:rsid w:val="00721C50"/>
    <w:rsid w:val="007236AE"/>
    <w:rsid w:val="0073046C"/>
    <w:rsid w:val="0073201B"/>
    <w:rsid w:val="00732CAA"/>
    <w:rsid w:val="00741D62"/>
    <w:rsid w:val="0074200C"/>
    <w:rsid w:val="00745363"/>
    <w:rsid w:val="00762096"/>
    <w:rsid w:val="007620B9"/>
    <w:rsid w:val="007627F2"/>
    <w:rsid w:val="007663E6"/>
    <w:rsid w:val="00766F7A"/>
    <w:rsid w:val="00781AF5"/>
    <w:rsid w:val="007841C1"/>
    <w:rsid w:val="007921C9"/>
    <w:rsid w:val="007953D9"/>
    <w:rsid w:val="007A5E5F"/>
    <w:rsid w:val="007B4F12"/>
    <w:rsid w:val="007B6A8A"/>
    <w:rsid w:val="007B7E05"/>
    <w:rsid w:val="007C324A"/>
    <w:rsid w:val="007D1F4F"/>
    <w:rsid w:val="007D4044"/>
    <w:rsid w:val="007D6269"/>
    <w:rsid w:val="007E5322"/>
    <w:rsid w:val="007E749A"/>
    <w:rsid w:val="007F1C27"/>
    <w:rsid w:val="0080081D"/>
    <w:rsid w:val="00807406"/>
    <w:rsid w:val="008209F0"/>
    <w:rsid w:val="00836408"/>
    <w:rsid w:val="00844BAB"/>
    <w:rsid w:val="00857E82"/>
    <w:rsid w:val="0087167E"/>
    <w:rsid w:val="00874AF3"/>
    <w:rsid w:val="00886572"/>
    <w:rsid w:val="008869C9"/>
    <w:rsid w:val="008874EC"/>
    <w:rsid w:val="00891D26"/>
    <w:rsid w:val="008A0270"/>
    <w:rsid w:val="008A1C36"/>
    <w:rsid w:val="008A5627"/>
    <w:rsid w:val="008B3D8C"/>
    <w:rsid w:val="008B3EFF"/>
    <w:rsid w:val="008B54D2"/>
    <w:rsid w:val="008C1D26"/>
    <w:rsid w:val="008C5CB7"/>
    <w:rsid w:val="008D4153"/>
    <w:rsid w:val="008D566B"/>
    <w:rsid w:val="008E278D"/>
    <w:rsid w:val="008F34C2"/>
    <w:rsid w:val="00904D5E"/>
    <w:rsid w:val="00907E62"/>
    <w:rsid w:val="0091008E"/>
    <w:rsid w:val="00913190"/>
    <w:rsid w:val="0091339E"/>
    <w:rsid w:val="00916294"/>
    <w:rsid w:val="0092733E"/>
    <w:rsid w:val="00930313"/>
    <w:rsid w:val="00931B88"/>
    <w:rsid w:val="00932C54"/>
    <w:rsid w:val="0093351A"/>
    <w:rsid w:val="00943934"/>
    <w:rsid w:val="0095448A"/>
    <w:rsid w:val="00963A75"/>
    <w:rsid w:val="00974EF8"/>
    <w:rsid w:val="009750D9"/>
    <w:rsid w:val="00975615"/>
    <w:rsid w:val="00977DE2"/>
    <w:rsid w:val="00980D2A"/>
    <w:rsid w:val="009949C0"/>
    <w:rsid w:val="00996B86"/>
    <w:rsid w:val="009A035F"/>
    <w:rsid w:val="009A2716"/>
    <w:rsid w:val="009A2B1C"/>
    <w:rsid w:val="009B3D1B"/>
    <w:rsid w:val="009C225A"/>
    <w:rsid w:val="009C4D15"/>
    <w:rsid w:val="009C4EB5"/>
    <w:rsid w:val="009D0021"/>
    <w:rsid w:val="009D1814"/>
    <w:rsid w:val="009D78FA"/>
    <w:rsid w:val="009E0CE0"/>
    <w:rsid w:val="009E5309"/>
    <w:rsid w:val="009E5F6B"/>
    <w:rsid w:val="009F149C"/>
    <w:rsid w:val="00A07F1B"/>
    <w:rsid w:val="00A11D5C"/>
    <w:rsid w:val="00A1717A"/>
    <w:rsid w:val="00A2749C"/>
    <w:rsid w:val="00A30AED"/>
    <w:rsid w:val="00A3489F"/>
    <w:rsid w:val="00A3640F"/>
    <w:rsid w:val="00A3704F"/>
    <w:rsid w:val="00A55A1E"/>
    <w:rsid w:val="00A70196"/>
    <w:rsid w:val="00A717E7"/>
    <w:rsid w:val="00A7229F"/>
    <w:rsid w:val="00A73BEA"/>
    <w:rsid w:val="00A808F6"/>
    <w:rsid w:val="00A81345"/>
    <w:rsid w:val="00A823EB"/>
    <w:rsid w:val="00A96C65"/>
    <w:rsid w:val="00AB0895"/>
    <w:rsid w:val="00AD058C"/>
    <w:rsid w:val="00AD206A"/>
    <w:rsid w:val="00AE30C9"/>
    <w:rsid w:val="00AF28D1"/>
    <w:rsid w:val="00AF37BB"/>
    <w:rsid w:val="00B058FC"/>
    <w:rsid w:val="00B111D7"/>
    <w:rsid w:val="00B1676F"/>
    <w:rsid w:val="00B1773A"/>
    <w:rsid w:val="00B30F59"/>
    <w:rsid w:val="00B46553"/>
    <w:rsid w:val="00B503E3"/>
    <w:rsid w:val="00B57EEE"/>
    <w:rsid w:val="00B606D8"/>
    <w:rsid w:val="00B61156"/>
    <w:rsid w:val="00B7382E"/>
    <w:rsid w:val="00B80068"/>
    <w:rsid w:val="00B83CE6"/>
    <w:rsid w:val="00B847F0"/>
    <w:rsid w:val="00B84EF5"/>
    <w:rsid w:val="00B86672"/>
    <w:rsid w:val="00B9613E"/>
    <w:rsid w:val="00BA362C"/>
    <w:rsid w:val="00BB55F6"/>
    <w:rsid w:val="00BB5659"/>
    <w:rsid w:val="00BC2E8E"/>
    <w:rsid w:val="00BD4520"/>
    <w:rsid w:val="00BD7B55"/>
    <w:rsid w:val="00BE1F1E"/>
    <w:rsid w:val="00BF2D38"/>
    <w:rsid w:val="00BF7A34"/>
    <w:rsid w:val="00C0322A"/>
    <w:rsid w:val="00C428E5"/>
    <w:rsid w:val="00C61E73"/>
    <w:rsid w:val="00C73A8D"/>
    <w:rsid w:val="00C74C84"/>
    <w:rsid w:val="00C825C7"/>
    <w:rsid w:val="00C82ADD"/>
    <w:rsid w:val="00C8520C"/>
    <w:rsid w:val="00C96214"/>
    <w:rsid w:val="00CA02EE"/>
    <w:rsid w:val="00CB4007"/>
    <w:rsid w:val="00CC473C"/>
    <w:rsid w:val="00CD3D91"/>
    <w:rsid w:val="00CE5E8B"/>
    <w:rsid w:val="00CF0E09"/>
    <w:rsid w:val="00D040DE"/>
    <w:rsid w:val="00D049E9"/>
    <w:rsid w:val="00D06DC1"/>
    <w:rsid w:val="00D2223B"/>
    <w:rsid w:val="00D37F35"/>
    <w:rsid w:val="00D4392A"/>
    <w:rsid w:val="00D55D2C"/>
    <w:rsid w:val="00D625C7"/>
    <w:rsid w:val="00D628CE"/>
    <w:rsid w:val="00D81940"/>
    <w:rsid w:val="00D81E5E"/>
    <w:rsid w:val="00D90D3D"/>
    <w:rsid w:val="00DA2D7B"/>
    <w:rsid w:val="00DB3B13"/>
    <w:rsid w:val="00DB45FB"/>
    <w:rsid w:val="00DC2B4F"/>
    <w:rsid w:val="00DC7E5E"/>
    <w:rsid w:val="00DE3CC7"/>
    <w:rsid w:val="00DE48BB"/>
    <w:rsid w:val="00DE70DB"/>
    <w:rsid w:val="00DF4F2C"/>
    <w:rsid w:val="00DF58B3"/>
    <w:rsid w:val="00E0287B"/>
    <w:rsid w:val="00E04081"/>
    <w:rsid w:val="00E05F00"/>
    <w:rsid w:val="00E120DC"/>
    <w:rsid w:val="00E155C6"/>
    <w:rsid w:val="00E1717D"/>
    <w:rsid w:val="00E20B0D"/>
    <w:rsid w:val="00E210BB"/>
    <w:rsid w:val="00E21E52"/>
    <w:rsid w:val="00E22763"/>
    <w:rsid w:val="00E239D0"/>
    <w:rsid w:val="00E24034"/>
    <w:rsid w:val="00E26EA8"/>
    <w:rsid w:val="00E36FC1"/>
    <w:rsid w:val="00E37128"/>
    <w:rsid w:val="00E55D27"/>
    <w:rsid w:val="00E564C4"/>
    <w:rsid w:val="00E570F7"/>
    <w:rsid w:val="00E6018E"/>
    <w:rsid w:val="00E724B8"/>
    <w:rsid w:val="00E73D45"/>
    <w:rsid w:val="00E74B9C"/>
    <w:rsid w:val="00E7523C"/>
    <w:rsid w:val="00E82C9C"/>
    <w:rsid w:val="00E878A6"/>
    <w:rsid w:val="00E94B65"/>
    <w:rsid w:val="00EA1EC0"/>
    <w:rsid w:val="00EA35A4"/>
    <w:rsid w:val="00EB1250"/>
    <w:rsid w:val="00EB2AEB"/>
    <w:rsid w:val="00EC1551"/>
    <w:rsid w:val="00EC675A"/>
    <w:rsid w:val="00EC6F5D"/>
    <w:rsid w:val="00ED2DEF"/>
    <w:rsid w:val="00EF0BE8"/>
    <w:rsid w:val="00F11B00"/>
    <w:rsid w:val="00F147D8"/>
    <w:rsid w:val="00F15576"/>
    <w:rsid w:val="00F17016"/>
    <w:rsid w:val="00F17B8D"/>
    <w:rsid w:val="00F26B77"/>
    <w:rsid w:val="00F2704E"/>
    <w:rsid w:val="00F4251F"/>
    <w:rsid w:val="00F5477A"/>
    <w:rsid w:val="00F55B1F"/>
    <w:rsid w:val="00F6097B"/>
    <w:rsid w:val="00F62B77"/>
    <w:rsid w:val="00F63A88"/>
    <w:rsid w:val="00F64033"/>
    <w:rsid w:val="00F666B9"/>
    <w:rsid w:val="00F722E5"/>
    <w:rsid w:val="00F87EF6"/>
    <w:rsid w:val="00F93205"/>
    <w:rsid w:val="00F97ABB"/>
    <w:rsid w:val="00FD4DB1"/>
    <w:rsid w:val="00FD551E"/>
    <w:rsid w:val="00FD7E7F"/>
    <w:rsid w:val="00FE14CE"/>
    <w:rsid w:val="00FE543A"/>
    <w:rsid w:val="00FF06F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3E6"/>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2">
    <w:name w:val="Body Text 2"/>
    <w:basedOn w:val="Normal"/>
    <w:link w:val="Zkladntext2Char"/>
    <w:uiPriority w:val="99"/>
    <w:semiHidden/>
    <w:rsid w:val="003172E2"/>
    <w:pPr>
      <w:jc w:val="both"/>
    </w:pPr>
    <w:rPr>
      <w:rFonts w:ascii="Arial Narrow" w:hAnsi="Arial Narrow"/>
      <w:sz w:val="22"/>
      <w:szCs w:val="20"/>
    </w:rPr>
  </w:style>
  <w:style w:type="character" w:customStyle="1" w:styleId="Zkladntext2Char">
    <w:name w:val="Základný text 2 Char"/>
    <w:basedOn w:val="DefaultParagraphFont"/>
    <w:link w:val="BodyText2"/>
    <w:uiPriority w:val="99"/>
    <w:semiHidden/>
    <w:locked/>
    <w:rsid w:val="003172E2"/>
    <w:rPr>
      <w:rFonts w:ascii="Arial Narrow" w:hAnsi="Arial Narrow" w:cs="Times New Roman"/>
      <w:sz w:val="22"/>
      <w:rtl w:val="0"/>
      <w:cs w:val="0"/>
    </w:rPr>
  </w:style>
  <w:style w:type="paragraph" w:styleId="Header">
    <w:name w:val="header"/>
    <w:basedOn w:val="Normal"/>
    <w:link w:val="HlavikaChar"/>
    <w:uiPriority w:val="99"/>
    <w:semiHidden/>
    <w:unhideWhenUsed/>
    <w:rsid w:val="00266777"/>
    <w:pPr>
      <w:tabs>
        <w:tab w:val="center" w:pos="4536"/>
        <w:tab w:val="right" w:pos="9072"/>
      </w:tabs>
      <w:jc w:val="left"/>
    </w:pPr>
  </w:style>
  <w:style w:type="character" w:customStyle="1" w:styleId="HlavikaChar">
    <w:name w:val="Hlavička Char"/>
    <w:basedOn w:val="DefaultParagraphFont"/>
    <w:link w:val="Header"/>
    <w:uiPriority w:val="99"/>
    <w:semiHidden/>
    <w:locked/>
    <w:rsid w:val="00266777"/>
    <w:rPr>
      <w:rFonts w:cs="Times New Roman"/>
      <w:sz w:val="24"/>
      <w:szCs w:val="24"/>
      <w:rtl w:val="0"/>
      <w:cs w:val="0"/>
    </w:rPr>
  </w:style>
  <w:style w:type="paragraph" w:styleId="Footer">
    <w:name w:val="footer"/>
    <w:basedOn w:val="Normal"/>
    <w:link w:val="PtaChar"/>
    <w:uiPriority w:val="99"/>
    <w:unhideWhenUsed/>
    <w:rsid w:val="00266777"/>
    <w:pPr>
      <w:tabs>
        <w:tab w:val="center" w:pos="4536"/>
        <w:tab w:val="right" w:pos="9072"/>
      </w:tabs>
      <w:jc w:val="left"/>
    </w:pPr>
  </w:style>
  <w:style w:type="character" w:customStyle="1" w:styleId="PtaChar">
    <w:name w:val="Päta Char"/>
    <w:basedOn w:val="DefaultParagraphFont"/>
    <w:link w:val="Footer"/>
    <w:uiPriority w:val="99"/>
    <w:locked/>
    <w:rsid w:val="00266777"/>
    <w:rPr>
      <w:rFonts w:cs="Times New Roman"/>
      <w:sz w:val="24"/>
      <w:szCs w:val="24"/>
      <w:rtl w:val="0"/>
      <w:cs w:val="0"/>
    </w:rPr>
  </w:style>
  <w:style w:type="paragraph" w:styleId="BalloonText">
    <w:name w:val="Balloon Text"/>
    <w:basedOn w:val="Normal"/>
    <w:link w:val="TextbublinyChar"/>
    <w:uiPriority w:val="99"/>
    <w:semiHidden/>
    <w:unhideWhenUsed/>
    <w:rsid w:val="00A11D5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11D5C"/>
    <w:rPr>
      <w:rFonts w:ascii="Tahoma" w:hAnsi="Tahoma" w:cs="Tahoma"/>
      <w:sz w:val="16"/>
      <w:szCs w:val="16"/>
      <w:rtl w:val="0"/>
      <w:cs w:val="0"/>
    </w:rPr>
  </w:style>
  <w:style w:type="paragraph" w:styleId="ListParagraph">
    <w:name w:val="List Paragraph"/>
    <w:basedOn w:val="Normal"/>
    <w:uiPriority w:val="34"/>
    <w:qFormat/>
    <w:rsid w:val="00A808F6"/>
    <w:pPr>
      <w:spacing w:after="200" w:line="276" w:lineRule="auto"/>
      <w:ind w:left="720"/>
      <w:contextualSpacing/>
      <w:jc w:val="left"/>
    </w:pPr>
    <w:rPr>
      <w:rFonts w:ascii="Calibri" w:hAnsi="Calibri"/>
      <w:sz w:val="22"/>
      <w:szCs w:val="22"/>
      <w:lang w:eastAsia="en-US"/>
    </w:rPr>
  </w:style>
  <w:style w:type="paragraph" w:styleId="BodyText">
    <w:name w:val="Body Text"/>
    <w:basedOn w:val="Normal"/>
    <w:link w:val="ZkladntextChar"/>
    <w:uiPriority w:val="99"/>
    <w:unhideWhenUsed/>
    <w:rsid w:val="007D1F4F"/>
    <w:pPr>
      <w:spacing w:after="120"/>
      <w:jc w:val="left"/>
    </w:pPr>
  </w:style>
  <w:style w:type="character" w:customStyle="1" w:styleId="ZkladntextChar">
    <w:name w:val="Základný text Char"/>
    <w:basedOn w:val="DefaultParagraphFont"/>
    <w:link w:val="BodyText"/>
    <w:uiPriority w:val="99"/>
    <w:locked/>
    <w:rsid w:val="007D1F4F"/>
    <w:rPr>
      <w:rFonts w:cs="Times New Roman"/>
      <w:sz w:val="24"/>
      <w:szCs w:val="24"/>
      <w:rtl w:val="0"/>
      <w:cs w:val="0"/>
    </w:rPr>
  </w:style>
  <w:style w:type="paragraph" w:customStyle="1" w:styleId="BodyText21">
    <w:name w:val="Body Text 21"/>
    <w:basedOn w:val="Normal"/>
    <w:rsid w:val="007D1F4F"/>
    <w:pPr>
      <w:overflowPunct w:val="0"/>
      <w:autoSpaceDE w:val="0"/>
      <w:autoSpaceDN w:val="0"/>
      <w:adjustRightInd w:val="0"/>
      <w:jc w:val="both"/>
      <w:textAlignment w:val="baseline"/>
    </w:pPr>
    <w:rPr>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F6D04-60ED-4F97-BE77-661FD2FE3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28</Pages>
  <Words>9235</Words>
  <Characters>52642</Characters>
  <Application>Microsoft Office Word</Application>
  <DocSecurity>0</DocSecurity>
  <Lines>0</Lines>
  <Paragraphs>0</Paragraphs>
  <ScaleCrop>false</ScaleCrop>
  <Company/>
  <LinksUpToDate>false</LinksUpToDate>
  <CharactersWithSpaces>61754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dc:creator>
  <cp:lastModifiedBy>isalkovicova</cp:lastModifiedBy>
  <cp:revision>3</cp:revision>
  <cp:lastPrinted>2011-09-22T08:15:00Z</cp:lastPrinted>
  <dcterms:created xsi:type="dcterms:W3CDTF">2011-09-22T08:32:00Z</dcterms:created>
  <dcterms:modified xsi:type="dcterms:W3CDTF">2011-09-22T12:34:00Z</dcterms:modified>
</cp:coreProperties>
</file>