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18D2" w:rsidRPr="009D2B51" w:rsidP="009818D2">
      <w:pPr>
        <w:bidi w:val="0"/>
        <w:spacing w:after="0" w:line="240" w:lineRule="auto"/>
        <w:jc w:val="center"/>
        <w:rPr>
          <w:rFonts w:ascii="Times New Roman" w:hAnsi="Times New Roman"/>
          <w:b/>
          <w:sz w:val="24"/>
          <w:szCs w:val="24"/>
        </w:rPr>
      </w:pPr>
      <w:r w:rsidRPr="009D2B51">
        <w:rPr>
          <w:rFonts w:ascii="Times New Roman" w:hAnsi="Times New Roman"/>
          <w:b/>
          <w:sz w:val="24"/>
          <w:szCs w:val="24"/>
        </w:rPr>
        <w:t>Dôvodová správa</w:t>
      </w:r>
    </w:p>
    <w:p w:rsidR="009818D2" w:rsidRPr="009D2B51" w:rsidP="009818D2">
      <w:pPr>
        <w:bidi w:val="0"/>
        <w:spacing w:after="0" w:line="240" w:lineRule="auto"/>
        <w:jc w:val="both"/>
        <w:rPr>
          <w:rFonts w:ascii="Times New Roman" w:hAnsi="Times New Roman"/>
          <w:b/>
          <w:sz w:val="24"/>
          <w:szCs w:val="24"/>
        </w:rPr>
      </w:pPr>
    </w:p>
    <w:p w:rsidR="009818D2" w:rsidRPr="009D2B51" w:rsidP="009818D2">
      <w:pPr>
        <w:pStyle w:val="ListParagraph"/>
        <w:numPr>
          <w:numId w:val="2"/>
        </w:numPr>
        <w:bidi w:val="0"/>
        <w:spacing w:after="0" w:line="240" w:lineRule="auto"/>
        <w:jc w:val="both"/>
        <w:rPr>
          <w:rFonts w:ascii="Times New Roman" w:hAnsi="Times New Roman"/>
          <w:b/>
          <w:sz w:val="24"/>
          <w:szCs w:val="24"/>
        </w:rPr>
      </w:pPr>
      <w:r w:rsidRPr="009D2B51">
        <w:rPr>
          <w:rFonts w:ascii="Times New Roman" w:hAnsi="Times New Roman"/>
          <w:b/>
          <w:sz w:val="24"/>
          <w:szCs w:val="24"/>
        </w:rPr>
        <w:t>Všeobecná časť</w:t>
      </w:r>
    </w:p>
    <w:p w:rsidR="009818D2" w:rsidRPr="009D2B51" w:rsidP="009818D2">
      <w:pPr>
        <w:pStyle w:val="ListParagraph"/>
        <w:bidi w:val="0"/>
        <w:spacing w:after="0" w:line="240" w:lineRule="auto"/>
        <w:ind w:left="1080"/>
        <w:jc w:val="both"/>
        <w:rPr>
          <w:rFonts w:ascii="Times New Roman" w:hAnsi="Times New Roman"/>
          <w:sz w:val="24"/>
          <w:szCs w:val="24"/>
        </w:rPr>
      </w:pPr>
    </w:p>
    <w:p w:rsidR="009818D2" w:rsidRPr="009D2B51" w:rsidP="009818D2">
      <w:pPr>
        <w:bidi w:val="0"/>
        <w:spacing w:after="0" w:line="240" w:lineRule="auto"/>
        <w:ind w:firstLine="360"/>
        <w:jc w:val="both"/>
        <w:rPr>
          <w:rFonts w:ascii="Times New Roman" w:hAnsi="Times New Roman"/>
          <w:sz w:val="24"/>
          <w:szCs w:val="24"/>
        </w:rPr>
      </w:pPr>
      <w:r w:rsidRPr="009D2B51">
        <w:rPr>
          <w:rFonts w:ascii="Times New Roman" w:hAnsi="Times New Roman"/>
          <w:sz w:val="24"/>
          <w:szCs w:val="24"/>
        </w:rPr>
        <w:t xml:space="preserve">Návrh zákona o spotrebnej dani z alkoholických nápojov (ďalej len „zákon“) sa predkladá v súlade s Plánom legislatívnych úloh vlády SR, na  základe záverov vyplývajúcich z Koncepcie daňových únikov na spotrebných daniach, ktorá bola schválená uznesením vlády Slovenskej republiky č.  290  dňa 4. mája 2011, ako i na základe poznatkov získaných pri aplikácii zákona </w:t>
      </w:r>
      <w:r>
        <w:rPr>
          <w:rFonts w:ascii="Times New Roman" w:hAnsi="Times New Roman"/>
          <w:sz w:val="24"/>
          <w:szCs w:val="24"/>
        </w:rPr>
        <w:t xml:space="preserve"> </w:t>
      </w:r>
      <w:r w:rsidRPr="009D2B51">
        <w:rPr>
          <w:rFonts w:ascii="Times New Roman" w:hAnsi="Times New Roman"/>
          <w:sz w:val="24"/>
          <w:szCs w:val="24"/>
        </w:rPr>
        <w:t>č. 104/2004 Z. z. o spotrebnej dani z vína v znení neskorš</w:t>
      </w:r>
      <w:r w:rsidR="00AB76AB">
        <w:rPr>
          <w:rFonts w:ascii="Times New Roman" w:hAnsi="Times New Roman"/>
          <w:sz w:val="24"/>
          <w:szCs w:val="24"/>
        </w:rPr>
        <w:t xml:space="preserve">ích predpisov (ďalej len „zákon </w:t>
      </w:r>
      <w:r w:rsidRPr="009D2B51">
        <w:rPr>
          <w:rFonts w:ascii="Times New Roman" w:hAnsi="Times New Roman"/>
          <w:sz w:val="24"/>
          <w:szCs w:val="24"/>
        </w:rPr>
        <w:t>č. 104/2004 Z. z.“), zákona č. 105/2004 Z. z. o spotrebnej dani z liehu a o zmene a doplnení zákona č. 467/2002 Z. z. o výrobe a uvádzaní liehu na trh v znení zákona č. 211/2003 Z. z. v znení neskorších predpisov (ďalej len „zákon č. 105/2004 Z. z“) a zákona č. 106/2004 Z. z. o spotrebnej dani z piva (ďalej len „zákon č. 106/2004 Z. z.“) v praxi.</w:t>
      </w:r>
    </w:p>
    <w:p w:rsidR="009818D2" w:rsidRPr="009D2B51" w:rsidP="009818D2">
      <w:pPr>
        <w:bidi w:val="0"/>
        <w:spacing w:after="0" w:line="240" w:lineRule="auto"/>
        <w:ind w:firstLine="360"/>
        <w:jc w:val="both"/>
        <w:rPr>
          <w:rFonts w:ascii="Times New Roman" w:hAnsi="Times New Roman"/>
          <w:sz w:val="24"/>
          <w:szCs w:val="24"/>
        </w:rPr>
      </w:pPr>
    </w:p>
    <w:p w:rsidR="009818D2" w:rsidP="009818D2">
      <w:pPr>
        <w:bidi w:val="0"/>
        <w:spacing w:after="0" w:line="240" w:lineRule="auto"/>
        <w:ind w:firstLine="360"/>
        <w:jc w:val="both"/>
        <w:rPr>
          <w:rFonts w:ascii="Times New Roman" w:hAnsi="Times New Roman"/>
          <w:sz w:val="24"/>
          <w:szCs w:val="24"/>
        </w:rPr>
      </w:pPr>
      <w:r w:rsidRPr="009D2B51">
        <w:rPr>
          <w:rFonts w:ascii="Times New Roman" w:hAnsi="Times New Roman"/>
          <w:sz w:val="24"/>
          <w:szCs w:val="24"/>
        </w:rPr>
        <w:t>Legislatívnu úpravu spotrebnej dane z vína, liehu a piva v Slovenskej republike (ďalej len „SR“) a jej aplikáciu v praxi významným spôsobom ovplyvňuje niekoľko skutočností, a to:</w:t>
      </w:r>
    </w:p>
    <w:p w:rsidR="009818D2" w:rsidRPr="009D2B51" w:rsidP="009818D2">
      <w:pPr>
        <w:bidi w:val="0"/>
        <w:spacing w:after="0" w:line="240" w:lineRule="auto"/>
        <w:ind w:firstLine="360"/>
        <w:jc w:val="both"/>
        <w:rPr>
          <w:rFonts w:ascii="Times New Roman" w:hAnsi="Times New Roman"/>
          <w:sz w:val="24"/>
          <w:szCs w:val="24"/>
        </w:rPr>
      </w:pPr>
    </w:p>
    <w:p w:rsidR="009818D2" w:rsidRPr="009D2B51" w:rsidP="009818D2">
      <w:pPr>
        <w:pStyle w:val="ListParagraph"/>
        <w:numPr>
          <w:numId w:val="1"/>
        </w:numPr>
        <w:bidi w:val="0"/>
        <w:spacing w:after="0" w:line="240" w:lineRule="auto"/>
        <w:jc w:val="both"/>
        <w:rPr>
          <w:rFonts w:ascii="Times New Roman" w:hAnsi="Times New Roman"/>
          <w:sz w:val="24"/>
          <w:szCs w:val="24"/>
        </w:rPr>
      </w:pPr>
      <w:r w:rsidRPr="009D2B51">
        <w:rPr>
          <w:rFonts w:ascii="Times New Roman" w:hAnsi="Times New Roman"/>
          <w:sz w:val="24"/>
          <w:szCs w:val="24"/>
        </w:rPr>
        <w:t>je predmetom legislatívy EÚ v oblasti spotrebných daní, najmä smernice Rady 2008/118/ES o všeobecnom systéme spotrebných daní a o zrušení smernice 92/12/EHS (ďalej len „smernica Rady 2008/118/ES“), smernice Rady 92/83/EHS o zosúladení štruktúr spotrebných daní pre etanol a alkoholické nápoje (ďalej len „smernica Rady 92/83/EHS“)  a smernice Rady 92/84/EHS o aproximácii sadzieb spotrebnej dane na alkohol a alkoholické nápoje,</w:t>
      </w:r>
    </w:p>
    <w:p w:rsidR="009818D2" w:rsidRPr="009D2B51" w:rsidP="009818D2">
      <w:pPr>
        <w:pStyle w:val="ListParagraph"/>
        <w:numPr>
          <w:numId w:val="1"/>
        </w:numPr>
        <w:bidi w:val="0"/>
        <w:spacing w:after="0" w:line="240" w:lineRule="auto"/>
        <w:jc w:val="both"/>
        <w:rPr>
          <w:rFonts w:ascii="Times New Roman" w:hAnsi="Times New Roman"/>
          <w:sz w:val="24"/>
          <w:szCs w:val="24"/>
        </w:rPr>
      </w:pPr>
      <w:r w:rsidRPr="009D2B51">
        <w:rPr>
          <w:rFonts w:ascii="Times New Roman" w:hAnsi="Times New Roman"/>
          <w:sz w:val="24"/>
          <w:szCs w:val="24"/>
        </w:rPr>
        <w:t>daňové úniky identifikované v Koncepcií daňových únikov na spotrebných daniach, ktoré majú nielen významný negatívny dopad na príjmy štátneho rozpočtu, ale aj devastačné účinky na zdravú hospodársku súťaž, zníženie celkovej kvality podnikateľského prostredia, miery ziskovosti a uplatnenia legálne podnikajúcich subjektov na trhu a v neposlednom rade nenávratne poškodenie ľudského zdravia konzumáciou nelegálne vyrobeného liehu,</w:t>
      </w:r>
    </w:p>
    <w:p w:rsidR="009818D2" w:rsidRPr="009D2B51" w:rsidP="009818D2">
      <w:pPr>
        <w:pStyle w:val="ListParagraph"/>
        <w:numPr>
          <w:numId w:val="1"/>
        </w:numPr>
        <w:bidi w:val="0"/>
        <w:spacing w:after="0" w:line="240" w:lineRule="auto"/>
        <w:jc w:val="both"/>
        <w:rPr>
          <w:rFonts w:ascii="Times New Roman" w:hAnsi="Times New Roman"/>
          <w:sz w:val="24"/>
          <w:szCs w:val="24"/>
        </w:rPr>
      </w:pPr>
      <w:r w:rsidRPr="009D2B51">
        <w:rPr>
          <w:rFonts w:ascii="Times New Roman" w:hAnsi="Times New Roman"/>
          <w:sz w:val="24"/>
          <w:szCs w:val="24"/>
        </w:rPr>
        <w:t>rýchly vývoj nových výrobných postupov liehu a nových druhov alkoholických nápojov, ktorých charakteristiky sa prelínajú rôznymi kategóriami alkoholických nápojov, pričom vznikajú problémy súvisiace s ich zatrieďovaním podľa Harmonizovaného systému kódov kombinovanej nomenklatúry, a to nielen v rámci daňového územia, ale aj v iných členských štátoch EÚ, pričom podstatou je využívanie rôzneho zdaňovania jednotlivých druhov alkoholických nápojov a snahou vyrábať tieto nápoje tak, aby mohli byť zaradené do kategórie alkoholických nápojov s nižším daňovým zaťažením.</w:t>
      </w:r>
    </w:p>
    <w:p w:rsidR="009818D2" w:rsidRPr="009D2B51" w:rsidP="009818D2">
      <w:pPr>
        <w:bidi w:val="0"/>
        <w:spacing w:after="0" w:line="240" w:lineRule="auto"/>
        <w:jc w:val="both"/>
        <w:rPr>
          <w:rFonts w:ascii="Times New Roman" w:hAnsi="Times New Roman"/>
          <w:sz w:val="24"/>
          <w:szCs w:val="24"/>
        </w:rPr>
      </w:pPr>
    </w:p>
    <w:p w:rsidR="009818D2" w:rsidRPr="009D2B51" w:rsidP="009818D2">
      <w:pPr>
        <w:bidi w:val="0"/>
        <w:spacing w:after="0" w:line="240" w:lineRule="auto"/>
        <w:ind w:firstLine="360"/>
        <w:jc w:val="both"/>
        <w:rPr>
          <w:rFonts w:ascii="Times New Roman" w:hAnsi="Times New Roman"/>
          <w:sz w:val="24"/>
          <w:szCs w:val="24"/>
        </w:rPr>
      </w:pPr>
      <w:r w:rsidRPr="009D2B51">
        <w:rPr>
          <w:rFonts w:ascii="Times New Roman" w:hAnsi="Times New Roman"/>
          <w:sz w:val="24"/>
          <w:szCs w:val="24"/>
        </w:rPr>
        <w:t>Na základe uvedeného, ako aj z dôvodu mnohých doterajších le</w:t>
      </w:r>
      <w:r>
        <w:rPr>
          <w:rFonts w:ascii="Times New Roman" w:hAnsi="Times New Roman"/>
          <w:sz w:val="24"/>
          <w:szCs w:val="24"/>
        </w:rPr>
        <w:t xml:space="preserve">gislatívnych zmien najmä zákona </w:t>
      </w:r>
      <w:r w:rsidRPr="009D2B51">
        <w:rPr>
          <w:rFonts w:ascii="Times New Roman" w:hAnsi="Times New Roman"/>
          <w:sz w:val="24"/>
          <w:szCs w:val="24"/>
        </w:rPr>
        <w:t xml:space="preserve">č. 105/2004 Z. z., bolo potrebné vypracovať nový zákon, ktorý bude súhrnne riešiť problematiku zdaňovania alkoholických nápojov, ich výroby, monitorovania pohybu, zábezpeky na daň a podobne. Vzhľadom na komplexnosť danej problematiky je nevyhnutý koncepčný prístup spočívajúci v efektívnych legislatívnych zásahoch a v nastavení série účinných nástrojov do rúk štátnej operatívy, avšak pri zohľadnení špecifík jednotlivých typov alkoholických nápojov. </w:t>
      </w:r>
    </w:p>
    <w:p w:rsidR="009818D2" w:rsidRPr="009D2B51" w:rsidP="009818D2">
      <w:pPr>
        <w:bidi w:val="0"/>
        <w:spacing w:after="0" w:line="240" w:lineRule="auto"/>
        <w:ind w:firstLine="360"/>
        <w:jc w:val="both"/>
        <w:rPr>
          <w:rFonts w:ascii="Times New Roman" w:hAnsi="Times New Roman"/>
          <w:sz w:val="24"/>
          <w:szCs w:val="24"/>
        </w:rPr>
      </w:pPr>
    </w:p>
    <w:p w:rsidR="009818D2" w:rsidRPr="00967515" w:rsidP="009818D2">
      <w:pPr>
        <w:bidi w:val="0"/>
        <w:spacing w:after="0" w:line="240" w:lineRule="auto"/>
        <w:ind w:firstLine="360"/>
        <w:jc w:val="both"/>
        <w:rPr>
          <w:rFonts w:ascii="Times New Roman" w:hAnsi="Times New Roman"/>
          <w:sz w:val="24"/>
          <w:szCs w:val="24"/>
        </w:rPr>
      </w:pPr>
      <w:r w:rsidRPr="009D2B51">
        <w:rPr>
          <w:rFonts w:ascii="Times New Roman" w:hAnsi="Times New Roman"/>
          <w:sz w:val="24"/>
          <w:szCs w:val="24"/>
        </w:rPr>
        <w:t>Koncepčne úplne novým spôsobom sa navrhuje riešiť i problematika zdaňovania jednotlivých druhov alkoholických nápojov. Ustanovuje sa jednotná sadzba spotrebnej dane na alkoholický nápoj, pričom sadzba dane na jednotlivé druhy alkoholického nápoja, t. j. víno, lieh a pivo, zohľadňuje obsah alkoholu v konečnom výrobku tak, že sú pri zdaňovaní každého druhu alkoholického nápoja dodržané základné princípy smernice  Rady 92/83/</w:t>
      </w:r>
      <w:r w:rsidRPr="00171093">
        <w:rPr>
          <w:rFonts w:ascii="Times New Roman" w:hAnsi="Times New Roman"/>
          <w:sz w:val="24"/>
          <w:szCs w:val="24"/>
        </w:rPr>
        <w:t xml:space="preserve">EHS. Cieľom zavedenia tohto systému je vytvoriť takú štruktúru zdaňovania jednotlivých alkoholických nápojov, ktorá by zohľadňovala všetky aspekty vplývajúce na ich výrobu, spracovanie, distribúciu a spotrebu.  </w:t>
      </w:r>
    </w:p>
    <w:p w:rsidR="009818D2" w:rsidRPr="00967515" w:rsidP="009818D2">
      <w:pPr>
        <w:bidi w:val="0"/>
        <w:spacing w:after="0" w:line="240" w:lineRule="auto"/>
        <w:jc w:val="both"/>
        <w:rPr>
          <w:rFonts w:ascii="Times New Roman" w:hAnsi="Times New Roman"/>
          <w:sz w:val="24"/>
          <w:szCs w:val="24"/>
        </w:rPr>
      </w:pPr>
    </w:p>
    <w:p w:rsidR="009818D2" w:rsidRPr="009D2B51" w:rsidP="009818D2">
      <w:pPr>
        <w:bidi w:val="0"/>
        <w:spacing w:after="0" w:line="240" w:lineRule="auto"/>
        <w:ind w:firstLine="360"/>
        <w:jc w:val="both"/>
        <w:rPr>
          <w:rFonts w:ascii="Times New Roman" w:hAnsi="Times New Roman"/>
          <w:sz w:val="24"/>
          <w:szCs w:val="24"/>
        </w:rPr>
      </w:pPr>
      <w:r w:rsidRPr="009D2B51">
        <w:rPr>
          <w:rFonts w:ascii="Times New Roman" w:hAnsi="Times New Roman"/>
          <w:sz w:val="24"/>
          <w:szCs w:val="24"/>
        </w:rPr>
        <w:t>Predkladaný návrh zákona zohľadňuje aj prijatie nového procesného predpisu, ktorým je zákon č. 563/2009 Z. z. o  správe daní (daňový poriadok) a o zmene a doplnení niektorých zákonov (ďalej len „zákon č. 563/2009 Z. z“), ako aj nového kompetenčného zákona pre oblasť daňovej a colnej správy, ktorými dochádza k zavŕšeniu prvej fázy reformy daňovej a colnej správy.  Účelom tejto reformy je zjednotiť výber daní, cla a poistných odvodov a zmeniť daňovú a colnú správu tak, aby bola efektívnejšia v zmysle zníženia vlastných nákladov, účinnejšia z pohľadu výberu štátnych príjmov a zároveň proklientsky orientovaná, s cieľom zjednodušenia procesov a odstránenia nadbytočnej byrokracie a záťaže na strane povinného subjektu, no predovšetkým pripravená na prevzatie úlohy miesta zjednoteného výberu daní a cla. Zmeny v zákone je potrebné vykonať tak, aby sa zabezpečila ich konformita s novoprijatým právnym rámcom upravujúcim správu daní, ako aj s novou štruktúrou daňovej a colnej správy.</w:t>
      </w:r>
    </w:p>
    <w:p w:rsidR="009818D2" w:rsidRPr="009D2B51" w:rsidP="009818D2">
      <w:pPr>
        <w:bidi w:val="0"/>
        <w:spacing w:after="0" w:line="240" w:lineRule="auto"/>
        <w:ind w:firstLine="360"/>
        <w:jc w:val="both"/>
        <w:rPr>
          <w:rFonts w:ascii="Times New Roman" w:hAnsi="Times New Roman"/>
          <w:sz w:val="24"/>
          <w:szCs w:val="24"/>
          <w:highlight w:val="yellow"/>
        </w:rPr>
      </w:pPr>
    </w:p>
    <w:p w:rsidR="009818D2" w:rsidRPr="00935F5F" w:rsidP="009818D2">
      <w:pPr>
        <w:pStyle w:val="Zkladntext2"/>
        <w:tabs>
          <w:tab w:val="left" w:pos="-540"/>
        </w:tabs>
        <w:bidi w:val="0"/>
        <w:jc w:val="both"/>
        <w:rPr>
          <w:rFonts w:ascii="Times New Roman" w:hAnsi="Times New Roman"/>
        </w:rPr>
      </w:pPr>
      <w:r w:rsidRPr="009D2B51">
        <w:rPr>
          <w:rFonts w:ascii="Times New Roman" w:hAnsi="Times New Roman"/>
          <w:color w:val="auto"/>
        </w:rPr>
        <w:tab/>
        <w:t xml:space="preserve">Účinnosť zákona sa navrhuje od </w:t>
      </w:r>
      <w:r w:rsidRPr="00935F5F">
        <w:rPr>
          <w:rFonts w:ascii="Times New Roman" w:hAnsi="Times New Roman"/>
          <w:color w:val="auto"/>
        </w:rPr>
        <w:t>1. januára 2012 okrem § 16, ktorý nadobúda účinnosť 1. septembra 2012 a § 51, 52 a  § 53 ods. 4 až 21, ktoré nadobúdajú účinnosť 1. januára 2013.</w:t>
      </w:r>
    </w:p>
    <w:p w:rsidR="009818D2" w:rsidRPr="009D2B51" w:rsidP="009818D2">
      <w:pPr>
        <w:pStyle w:val="Zkladntext2"/>
        <w:tabs>
          <w:tab w:val="left" w:pos="-540"/>
        </w:tabs>
        <w:bidi w:val="0"/>
        <w:jc w:val="both"/>
        <w:rPr>
          <w:rFonts w:ascii="Times New Roman" w:hAnsi="Times New Roman"/>
        </w:rPr>
      </w:pPr>
    </w:p>
    <w:p w:rsidR="009818D2" w:rsidRPr="009D2B51" w:rsidP="009818D2">
      <w:pPr>
        <w:bidi w:val="0"/>
        <w:spacing w:after="0" w:line="240" w:lineRule="auto"/>
        <w:ind w:firstLine="360"/>
        <w:jc w:val="both"/>
        <w:rPr>
          <w:rFonts w:ascii="Times New Roman" w:hAnsi="Times New Roman"/>
          <w:color w:val="000000"/>
          <w:sz w:val="24"/>
          <w:szCs w:val="24"/>
        </w:rPr>
      </w:pPr>
      <w:r w:rsidRPr="009D2B51">
        <w:rPr>
          <w:rStyle w:val="PlaceholderText"/>
          <w:color w:val="000000"/>
          <w:sz w:val="24"/>
          <w:szCs w:val="24"/>
        </w:rPr>
        <w:t xml:space="preserve">Dopady návrhu zákona na rozpočet verejnej správy, na podnikateľské prostredie, </w:t>
      </w:r>
      <w:r w:rsidRPr="009D2B51">
        <w:rPr>
          <w:rFonts w:ascii="Times New Roman" w:hAnsi="Times New Roman"/>
          <w:sz w:val="24"/>
          <w:szCs w:val="24"/>
        </w:rPr>
        <w:t>na sociálne prostredie</w:t>
      </w:r>
      <w:r w:rsidRPr="009D2B51">
        <w:rPr>
          <w:rStyle w:val="PlaceholderText"/>
          <w:color w:val="000000"/>
          <w:sz w:val="24"/>
          <w:szCs w:val="24"/>
        </w:rPr>
        <w:t xml:space="preserve">, vplyv na životné prostredie a vplyv na informatizáciu spoločnosti sú uvedené v doložke vybraných vplyvov. </w:t>
      </w:r>
    </w:p>
    <w:p w:rsidR="009818D2" w:rsidRPr="009D2B51" w:rsidP="009818D2">
      <w:pPr>
        <w:bidi w:val="0"/>
        <w:spacing w:after="0" w:line="240" w:lineRule="auto"/>
        <w:ind w:firstLine="360"/>
        <w:jc w:val="both"/>
        <w:rPr>
          <w:rStyle w:val="PlaceholderText"/>
          <w:color w:val="000000"/>
          <w:sz w:val="24"/>
          <w:szCs w:val="24"/>
        </w:rPr>
      </w:pPr>
    </w:p>
    <w:p w:rsidR="009818D2" w:rsidRPr="009D2B51" w:rsidP="009818D2">
      <w:pPr>
        <w:bidi w:val="0"/>
        <w:spacing w:after="0" w:line="240" w:lineRule="auto"/>
        <w:ind w:firstLine="360"/>
        <w:jc w:val="both"/>
        <w:rPr>
          <w:rFonts w:ascii="Times New Roman" w:hAnsi="Times New Roman"/>
          <w:color w:val="000000"/>
          <w:sz w:val="24"/>
          <w:szCs w:val="24"/>
        </w:rPr>
      </w:pPr>
      <w:r w:rsidRPr="009D2B51">
        <w:rPr>
          <w:rStyle w:val="PlaceholderText"/>
          <w:color w:val="000000"/>
          <w:sz w:val="24"/>
          <w:szCs w:val="24"/>
        </w:rPr>
        <w:t>Predkladaný návrh zákona nebude mať vplyv na rozpočty obcí a rozpočty vyšších územných celkov.</w:t>
      </w:r>
    </w:p>
    <w:p w:rsidR="009818D2" w:rsidRPr="009D2B51" w:rsidP="009818D2">
      <w:pPr>
        <w:pStyle w:val="BodyText"/>
        <w:bidi w:val="0"/>
        <w:spacing w:after="0"/>
        <w:ind w:firstLine="360"/>
        <w:jc w:val="both"/>
        <w:rPr>
          <w:rFonts w:ascii="Times New Roman" w:hAnsi="Times New Roman"/>
        </w:rPr>
      </w:pPr>
    </w:p>
    <w:p w:rsidR="009818D2" w:rsidRPr="009D2B51" w:rsidP="009818D2">
      <w:pPr>
        <w:pStyle w:val="BodyText"/>
        <w:bidi w:val="0"/>
        <w:spacing w:after="0"/>
        <w:ind w:firstLine="360"/>
        <w:jc w:val="both"/>
        <w:rPr>
          <w:rFonts w:ascii="Times New Roman" w:hAnsi="Times New Roman"/>
        </w:rPr>
      </w:pPr>
      <w:r w:rsidRPr="009D2B51">
        <w:rPr>
          <w:rFonts w:ascii="Times New Roman" w:hAnsi="Times New Roman"/>
        </w:rPr>
        <w:t xml:space="preserve">Predkladaný návrh zákona je v súlade s Ústavou Slovenskej republiky a inými právnymi predpismi, medzinárodnými zmluvami a dokumentmi, ktorými je Slovenská republika viazaná, ako aj v súlade s právom Európskej únie. </w:t>
      </w:r>
    </w:p>
    <w:p w:rsidR="00A8025E">
      <w:pPr>
        <w:bidi w:val="0"/>
      </w:pPr>
    </w:p>
    <w:sectPr w:rsidSect="00D3362A">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4044"/>
    <w:multiLevelType w:val="hybridMultilevel"/>
    <w:tmpl w:val="97ECC256"/>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E754914"/>
    <w:multiLevelType w:val="hybridMultilevel"/>
    <w:tmpl w:val="E39A2628"/>
    <w:lvl w:ilvl="0">
      <w:start w:val="0"/>
      <w:numFmt w:val="bullet"/>
      <w:lvlText w:val="-"/>
      <w:lvlJc w:val="left"/>
      <w:pPr>
        <w:ind w:left="1080" w:hanging="360"/>
      </w:pPr>
      <w:rPr>
        <w:rFonts w:ascii="Arial Narrow" w:eastAsia="Times New Roman" w:hAnsi="Arial Narro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9818D2"/>
    <w:rsid w:val="00171093"/>
    <w:rsid w:val="00935F5F"/>
    <w:rsid w:val="00967515"/>
    <w:rsid w:val="009818D2"/>
    <w:rsid w:val="009D2B51"/>
    <w:rsid w:val="00A8025E"/>
    <w:rsid w:val="00AB76AB"/>
    <w:rsid w:val="00D3362A"/>
    <w:rsid w:val="00F2665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D2"/>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9818D2"/>
    <w:pPr>
      <w:ind w:left="720"/>
      <w:contextualSpacing/>
      <w:jc w:val="left"/>
    </w:pPr>
  </w:style>
  <w:style w:type="paragraph" w:customStyle="1" w:styleId="Zkladntext2">
    <w:name w:val="Základní text2"/>
    <w:rsid w:val="009818D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character" w:styleId="PlaceholderText">
    <w:name w:val="Placeholder Text"/>
    <w:basedOn w:val="DefaultParagraphFont"/>
    <w:uiPriority w:val="99"/>
    <w:semiHidden/>
    <w:rsid w:val="009818D2"/>
    <w:rPr>
      <w:rFonts w:ascii="Times New Roman" w:hAnsi="Times New Roman" w:cs="Times New Roman"/>
      <w:color w:val="808080"/>
      <w:rtl w:val="0"/>
      <w:cs w:val="0"/>
    </w:rPr>
  </w:style>
  <w:style w:type="paragraph" w:styleId="BodyText">
    <w:name w:val="Body Text"/>
    <w:basedOn w:val="Normal"/>
    <w:link w:val="ZkladntextChar"/>
    <w:uiPriority w:val="99"/>
    <w:rsid w:val="009818D2"/>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9818D2"/>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2</Pages>
  <Words>769</Words>
  <Characters>4555</Characters>
  <Application>Microsoft Office Word</Application>
  <DocSecurity>0</DocSecurity>
  <Lines>0</Lines>
  <Paragraphs>0</Paragraphs>
  <ScaleCrop>false</ScaleCrop>
  <Company>mfsr</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mjarosova</dc:creator>
  <cp:lastModifiedBy>j</cp:lastModifiedBy>
  <cp:revision>2</cp:revision>
  <dcterms:created xsi:type="dcterms:W3CDTF">2011-09-21T14:16:00Z</dcterms:created>
  <dcterms:modified xsi:type="dcterms:W3CDTF">2011-09-21T14:16:00Z</dcterms:modified>
</cp:coreProperties>
</file>