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7F37">
      <w:pPr>
        <w:pStyle w:val="Heading1"/>
        <w:tabs>
          <w:tab w:val="left" w:pos="11610"/>
          <w:tab w:val="left" w:pos="11970"/>
        </w:tabs>
        <w:bidi w:val="0"/>
        <w:jc w:val="center"/>
        <w:rPr>
          <w:rFonts w:ascii="Times New Roman" w:hAnsi="Times New Roman"/>
          <w:b w:val="0"/>
          <w:sz w:val="20"/>
        </w:rPr>
      </w:pPr>
      <w:r>
        <w:rPr>
          <w:rFonts w:ascii="Times New Roman" w:hAnsi="Times New Roman"/>
          <w:sz w:val="20"/>
        </w:rPr>
        <w:t>TABUĽKA ZHODY</w:t>
      </w:r>
    </w:p>
    <w:p w:rsidR="00D77F37">
      <w:pPr>
        <w:pStyle w:val="Heading2"/>
        <w:bidi w:val="0"/>
        <w:rPr>
          <w:rFonts w:ascii="Times New Roman" w:hAnsi="Times New Roman"/>
        </w:rPr>
      </w:pPr>
      <w:r>
        <w:rPr>
          <w:rFonts w:ascii="Times New Roman" w:hAnsi="Times New Roman"/>
        </w:rPr>
        <w:t>Návrhu zákona s právom Európskej únie</w:t>
      </w:r>
    </w:p>
    <w:p w:rsidR="00D77F37">
      <w:pPr>
        <w:bidi w:val="0"/>
        <w:rPr>
          <w:rFonts w:ascii="Times New Roman" w:hAnsi="Times New Roman"/>
          <w:sz w:val="20"/>
        </w:rPr>
      </w:pPr>
    </w:p>
    <w:tbl>
      <w:tblPr>
        <w:tblStyle w:val="TableNormal"/>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8"/>
        <w:gridCol w:w="4111"/>
        <w:gridCol w:w="992"/>
        <w:gridCol w:w="567"/>
        <w:gridCol w:w="851"/>
        <w:gridCol w:w="4394"/>
        <w:gridCol w:w="709"/>
        <w:gridCol w:w="2268"/>
        <w:gridCol w:w="94"/>
      </w:tblGrid>
      <w:tr>
        <w:tblPrEx>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716"/>
        </w:trPr>
        <w:tc>
          <w:tcPr>
            <w:tcW w:w="5811" w:type="dxa"/>
            <w:gridSpan w:val="3"/>
            <w:tcBorders>
              <w:top w:val="single" w:sz="4" w:space="0" w:color="auto"/>
              <w:left w:val="single" w:sz="4" w:space="0" w:color="auto"/>
              <w:bottom w:val="single" w:sz="4" w:space="0" w:color="auto"/>
              <w:right w:val="single" w:sz="4" w:space="0" w:color="auto"/>
            </w:tcBorders>
            <w:textDirection w:val="lrTb"/>
            <w:vAlign w:val="top"/>
          </w:tcPr>
          <w:p w:rsidR="00D77F37">
            <w:pPr>
              <w:pStyle w:val="Heading1"/>
              <w:bidi w:val="0"/>
              <w:jc w:val="center"/>
              <w:rPr>
                <w:rFonts w:ascii="Times New Roman" w:hAnsi="Times New Roman"/>
                <w:sz w:val="20"/>
              </w:rPr>
            </w:pPr>
            <w:r>
              <w:rPr>
                <w:rFonts w:ascii="Times New Roman" w:hAnsi="Times New Roman"/>
                <w:sz w:val="20"/>
              </w:rPr>
              <w:t xml:space="preserve">SMERNICA RADY č. 83/129/EHS </w:t>
            </w:r>
          </w:p>
          <w:p w:rsidR="00D77F37" w:rsidP="009B66E6">
            <w:pPr>
              <w:pStyle w:val="BodyText"/>
              <w:bidi w:val="0"/>
              <w:jc w:val="center"/>
              <w:rPr>
                <w:rFonts w:ascii="Times New Roman" w:hAnsi="Times New Roman"/>
                <w:b/>
              </w:rPr>
            </w:pPr>
            <w:r>
              <w:rPr>
                <w:rFonts w:ascii="Times New Roman" w:hAnsi="Times New Roman"/>
                <w:b/>
              </w:rPr>
              <w:t>o dovoze koží mláďat určitých tuleních mláďat a výrobkov z nich do členských štátov</w:t>
            </w:r>
            <w:r w:rsidR="009B66E6">
              <w:rPr>
                <w:rFonts w:ascii="Times New Roman" w:hAnsi="Times New Roman"/>
                <w:b/>
              </w:rPr>
              <w:t xml:space="preserve"> (</w:t>
            </w:r>
            <w:r w:rsidRPr="009B66E6" w:rsidR="009B66E6">
              <w:rPr>
                <w:rFonts w:ascii="Times New Roman" w:hAnsi="Times New Roman"/>
                <w:b/>
                <w:iCs/>
              </w:rPr>
              <w:t>Ú. v. ES L 91, 9.4.1983)</w:t>
            </w:r>
          </w:p>
        </w:tc>
        <w:tc>
          <w:tcPr>
            <w:tcW w:w="8883" w:type="dxa"/>
            <w:gridSpan w:val="6"/>
            <w:tcBorders>
              <w:top w:val="single" w:sz="4" w:space="0" w:color="auto"/>
              <w:left w:val="single" w:sz="4" w:space="0" w:color="auto"/>
              <w:bottom w:val="single" w:sz="4" w:space="0" w:color="auto"/>
              <w:right w:val="single" w:sz="4" w:space="0" w:color="auto"/>
            </w:tcBorders>
            <w:textDirection w:val="lrTb"/>
            <w:vAlign w:val="top"/>
          </w:tcPr>
          <w:p w:rsidR="005F7248" w:rsidRPr="005F7248" w:rsidP="005F7248">
            <w:pPr>
              <w:bidi w:val="0"/>
              <w:rPr>
                <w:rFonts w:ascii="Times New Roman" w:hAnsi="Times New Roman"/>
                <w:b/>
                <w:sz w:val="22"/>
                <w:szCs w:val="22"/>
              </w:rPr>
            </w:pPr>
            <w:r w:rsidRPr="005F7248" w:rsidR="00D77F37">
              <w:rPr>
                <w:rFonts w:ascii="Times New Roman" w:hAnsi="Times New Roman"/>
                <w:b/>
                <w:sz w:val="22"/>
                <w:szCs w:val="22"/>
              </w:rPr>
              <w:t xml:space="preserve">Zákon o  </w:t>
            </w:r>
            <w:r w:rsidRPr="005F7248">
              <w:rPr>
                <w:rFonts w:ascii="Times New Roman" w:hAnsi="Times New Roman"/>
                <w:b/>
                <w:sz w:val="22"/>
                <w:szCs w:val="22"/>
              </w:rPr>
              <w:t xml:space="preserve">ochrane druhov voľne žijúcich živočíchov a voľne rastúcich rastlín reguláciou obchodu s nimi a o zmene a doplnení niektorých zákonov </w:t>
            </w:r>
          </w:p>
          <w:p w:rsidR="00D77F37" w:rsidP="0044203A">
            <w:pPr>
              <w:bidi w:val="0"/>
              <w:rPr>
                <w:rFonts w:ascii="Times New Roman" w:hAnsi="Times New Roman"/>
                <w:sz w:val="20"/>
              </w:rPr>
            </w:pPr>
          </w:p>
        </w:tc>
      </w:tr>
      <w:tr>
        <w:tblPrEx>
          <w:tblW w:w="0" w:type="auto"/>
          <w:tblInd w:w="496" w:type="dxa"/>
          <w:tblLayout w:type="fixed"/>
          <w:tblCellMar>
            <w:top w:w="0" w:type="dxa"/>
            <w:left w:w="70" w:type="dxa"/>
            <w:bottom w:w="0" w:type="dxa"/>
            <w:right w:w="70" w:type="dxa"/>
          </w:tblCellMar>
        </w:tblPrEx>
        <w:trPr>
          <w:gridAfter w:val="1"/>
          <w:wAfter w:w="94" w:type="dxa"/>
          <w:trHeight w:val="244"/>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7</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20"/>
              </w:rPr>
            </w:pPr>
            <w:r>
              <w:rPr>
                <w:rFonts w:ascii="Times New Roman" w:hAnsi="Times New Roman"/>
                <w:sz w:val="20"/>
              </w:rPr>
              <w:t>8</w:t>
            </w:r>
          </w:p>
        </w:tc>
      </w:tr>
      <w:tr>
        <w:tblPrEx>
          <w:tblW w:w="0" w:type="auto"/>
          <w:tblInd w:w="496" w:type="dxa"/>
          <w:tblLayout w:type="fixed"/>
          <w:tblCellMar>
            <w:top w:w="0" w:type="dxa"/>
            <w:left w:w="70" w:type="dxa"/>
            <w:bottom w:w="0" w:type="dxa"/>
            <w:right w:w="70" w:type="dxa"/>
          </w:tblCellMar>
        </w:tblPrEx>
        <w:trPr>
          <w:gridAfter w:val="1"/>
          <w:wAfter w:w="94" w:type="dxa"/>
          <w:trHeight w:val="418"/>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Článok</w:t>
            </w:r>
          </w:p>
          <w:p w:rsidR="009B66E6" w:rsidRPr="009B66E6" w:rsidP="009B66E6">
            <w:pPr>
              <w:bidi w:val="0"/>
              <w:jc w:val="center"/>
              <w:rPr>
                <w:rFonts w:ascii="Times New Roman" w:hAnsi="Times New Roman"/>
                <w:sz w:val="16"/>
              </w:rPr>
            </w:pPr>
            <w:r w:rsidRPr="009B66E6">
              <w:rPr>
                <w:rFonts w:ascii="Times New Roman" w:hAnsi="Times New Roman"/>
                <w:sz w:val="16"/>
              </w:rPr>
              <w:t>(Č, O,</w:t>
            </w:r>
          </w:p>
          <w:p w:rsidR="009B66E6" w:rsidP="009B66E6">
            <w:pPr>
              <w:bidi w:val="0"/>
              <w:jc w:val="center"/>
              <w:rPr>
                <w:rFonts w:ascii="Times New Roman" w:hAnsi="Times New Roman"/>
                <w:sz w:val="16"/>
              </w:rPr>
            </w:pPr>
            <w:r w:rsidRPr="009B66E6">
              <w:rPr>
                <w:rFonts w:ascii="Times New Roman" w:hAnsi="Times New Roman"/>
                <w:sz w:val="16"/>
              </w:rPr>
              <w:t>V, P)</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Text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Spôsob 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Článok</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sz w:val="16"/>
              </w:rPr>
            </w:pPr>
            <w:r>
              <w:rPr>
                <w:rFonts w:ascii="Times New Roman" w:hAnsi="Times New Roman"/>
                <w:sz w:val="16"/>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16"/>
              </w:rPr>
            </w:pPr>
            <w:r>
              <w:rPr>
                <w:rFonts w:ascii="Times New Roman" w:hAnsi="Times New Roman"/>
                <w:sz w:val="16"/>
              </w:rPr>
              <w:t>Zhoda</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center"/>
              <w:rPr>
                <w:rFonts w:ascii="Times New Roman" w:hAnsi="Times New Roman"/>
                <w:b/>
                <w:sz w:val="16"/>
              </w:rPr>
            </w:pPr>
            <w:r>
              <w:rPr>
                <w:rFonts w:ascii="Times New Roman" w:hAnsi="Times New Roman"/>
                <w:sz w:val="16"/>
              </w:rPr>
              <w:t>Poznámky</w:t>
            </w:r>
          </w:p>
        </w:tc>
      </w:tr>
      <w:tr>
        <w:tblPrEx>
          <w:tblW w:w="0" w:type="auto"/>
          <w:tblInd w:w="496" w:type="dxa"/>
          <w:tblLayout w:type="fixed"/>
          <w:tblCellMar>
            <w:top w:w="0" w:type="dxa"/>
            <w:left w:w="70" w:type="dxa"/>
            <w:bottom w:w="0" w:type="dxa"/>
            <w:right w:w="70" w:type="dxa"/>
          </w:tblCellMar>
        </w:tblPrEx>
        <w:trPr>
          <w:gridAfter w:val="1"/>
          <w:wAfter w:w="94" w:type="dxa"/>
          <w:trHeight w:val="3237"/>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Č:1</w:t>
            </w:r>
          </w:p>
          <w:p w:rsidR="009B66E6">
            <w:pPr>
              <w:bidi w:val="0"/>
              <w:jc w:val="both"/>
              <w:rPr>
                <w:rFonts w:ascii="Times New Roman" w:hAnsi="Times New Roman"/>
                <w:sz w:val="20"/>
              </w:rPr>
            </w:pPr>
            <w:r w:rsidR="00CC1D76">
              <w:rPr>
                <w:rFonts w:ascii="Times New Roman" w:hAnsi="Times New Roman"/>
                <w:sz w:val="20"/>
              </w:rPr>
              <w:t xml:space="preserve">O: </w:t>
            </w:r>
            <w:r>
              <w:rPr>
                <w:rFonts w:ascii="Times New Roman" w:hAnsi="Times New Roman"/>
                <w:sz w:val="20"/>
              </w:rPr>
              <w:t>1</w:t>
            </w:r>
          </w:p>
          <w:p w:rsidR="009B66E6">
            <w:pPr>
              <w:bidi w:val="0"/>
              <w:jc w:val="both"/>
              <w:rPr>
                <w:rFonts w:ascii="Times New Roman" w:hAnsi="Times New Roman"/>
                <w:sz w:val="20"/>
              </w:rPr>
            </w:pPr>
          </w:p>
          <w:p w:rsidR="009B66E6">
            <w:pPr>
              <w:bidi w:val="0"/>
              <w:jc w:val="both"/>
              <w:rPr>
                <w:rFonts w:ascii="Times New Roman" w:hAnsi="Times New Roman"/>
                <w:sz w:val="20"/>
              </w:rPr>
            </w:pPr>
          </w:p>
          <w:p w:rsidR="009B66E6">
            <w:pPr>
              <w:bidi w:val="0"/>
              <w:jc w:val="both"/>
              <w:rPr>
                <w:rFonts w:ascii="Times New Roman" w:hAnsi="Times New Roman"/>
                <w:sz w:val="20"/>
              </w:rPr>
            </w:pPr>
          </w:p>
          <w:p w:rsidR="00CC1D76" w:rsidP="00CC1D76">
            <w:pPr>
              <w:bidi w:val="0"/>
              <w:jc w:val="both"/>
              <w:rPr>
                <w:rFonts w:ascii="Times New Roman" w:hAnsi="Times New Roman"/>
                <w:sz w:val="20"/>
              </w:rPr>
            </w:pPr>
          </w:p>
          <w:p w:rsidR="00CC1D76" w:rsidP="00CC1D76">
            <w:pPr>
              <w:bidi w:val="0"/>
              <w:jc w:val="both"/>
              <w:rPr>
                <w:rFonts w:ascii="Times New Roman" w:hAnsi="Times New Roman"/>
                <w:sz w:val="20"/>
              </w:rPr>
            </w:pPr>
          </w:p>
          <w:p w:rsidR="00CC1D76" w:rsidP="00CC1D76">
            <w:pPr>
              <w:bidi w:val="0"/>
              <w:jc w:val="both"/>
              <w:rPr>
                <w:rFonts w:ascii="Times New Roman" w:hAnsi="Times New Roman"/>
                <w:sz w:val="20"/>
              </w:rPr>
            </w:pPr>
          </w:p>
          <w:p w:rsidR="00CC1D76" w:rsidP="00CC1D76">
            <w:pPr>
              <w:bidi w:val="0"/>
              <w:jc w:val="both"/>
              <w:rPr>
                <w:rFonts w:ascii="Times New Roman" w:hAnsi="Times New Roman"/>
                <w:sz w:val="20"/>
              </w:rPr>
            </w:pPr>
          </w:p>
          <w:p w:rsidR="00CC1D76" w:rsidP="00CC1D76">
            <w:pPr>
              <w:bidi w:val="0"/>
              <w:jc w:val="both"/>
              <w:rPr>
                <w:rFonts w:ascii="Times New Roman" w:hAnsi="Times New Roman"/>
                <w:sz w:val="20"/>
              </w:rPr>
            </w:pPr>
          </w:p>
          <w:p w:rsidR="00083304" w:rsidP="00CC1D76">
            <w:pPr>
              <w:bidi w:val="0"/>
              <w:jc w:val="both"/>
              <w:rPr>
                <w:rFonts w:ascii="Times New Roman" w:hAnsi="Times New Roman"/>
                <w:sz w:val="20"/>
              </w:rPr>
            </w:pPr>
          </w:p>
          <w:p w:rsidR="00083304" w:rsidP="00CC1D76">
            <w:pPr>
              <w:bidi w:val="0"/>
              <w:jc w:val="both"/>
              <w:rPr>
                <w:rFonts w:ascii="Times New Roman" w:hAnsi="Times New Roman"/>
                <w:sz w:val="20"/>
              </w:rPr>
            </w:pPr>
          </w:p>
          <w:p w:rsidR="00CC1D76" w:rsidP="00CC1D76">
            <w:pPr>
              <w:bidi w:val="0"/>
              <w:jc w:val="both"/>
              <w:rPr>
                <w:rFonts w:ascii="Times New Roman" w:hAnsi="Times New Roman"/>
                <w:sz w:val="20"/>
              </w:rPr>
            </w:pPr>
            <w:r>
              <w:rPr>
                <w:rFonts w:ascii="Times New Roman" w:hAnsi="Times New Roman"/>
                <w:sz w:val="20"/>
              </w:rPr>
              <w:t>Č: 1</w:t>
            </w:r>
          </w:p>
          <w:p w:rsidR="009B66E6" w:rsidP="00CC1D76">
            <w:pPr>
              <w:bidi w:val="0"/>
              <w:jc w:val="both"/>
              <w:rPr>
                <w:rFonts w:ascii="Times New Roman" w:hAnsi="Times New Roman"/>
                <w:sz w:val="20"/>
              </w:rPr>
            </w:pPr>
            <w:r w:rsidR="00CC1D76">
              <w:rPr>
                <w:rFonts w:ascii="Times New Roman" w:hAnsi="Times New Roman"/>
                <w:sz w:val="20"/>
              </w:rPr>
              <w:t xml:space="preserve">O: </w:t>
            </w:r>
            <w:r>
              <w:rPr>
                <w:rFonts w:ascii="Times New Roman" w:hAnsi="Times New Roman"/>
                <w:sz w:val="20"/>
              </w:rPr>
              <w:t>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pStyle w:val="BodyText2"/>
              <w:bidi w:val="0"/>
              <w:rPr>
                <w:rFonts w:ascii="Times New Roman" w:hAnsi="Times New Roman"/>
                <w:sz w:val="20"/>
              </w:rPr>
            </w:pPr>
            <w:r>
              <w:rPr>
                <w:rFonts w:ascii="Times New Roman" w:hAnsi="Times New Roman"/>
                <w:sz w:val="20"/>
              </w:rPr>
              <w:t>Členské štáty prijmú alebo zachovajú všetky potrebné opatrenia na zabezpečenie toho, aby výrobky uvedené v prílohe neboli dovážané na ich územia na obchodné účely.</w:t>
            </w:r>
          </w:p>
          <w:p w:rsidR="009B66E6">
            <w:pPr>
              <w:pStyle w:val="BodyText2"/>
              <w:bidi w:val="0"/>
              <w:rPr>
                <w:rFonts w:ascii="Times New Roman" w:hAnsi="Times New Roman"/>
                <w:sz w:val="20"/>
              </w:rPr>
            </w:pPr>
          </w:p>
          <w:p w:rsidR="00CC1D76">
            <w:pPr>
              <w:pStyle w:val="BodyText2"/>
              <w:bidi w:val="0"/>
              <w:rPr>
                <w:rFonts w:ascii="Times New Roman" w:hAnsi="Times New Roman"/>
                <w:sz w:val="20"/>
              </w:rPr>
            </w:pPr>
          </w:p>
          <w:p w:rsidR="00CC1D76">
            <w:pPr>
              <w:pStyle w:val="BodyText2"/>
              <w:bidi w:val="0"/>
              <w:rPr>
                <w:rFonts w:ascii="Times New Roman" w:hAnsi="Times New Roman"/>
                <w:sz w:val="20"/>
              </w:rPr>
            </w:pPr>
          </w:p>
          <w:p w:rsidR="00CC1D76">
            <w:pPr>
              <w:pStyle w:val="BodyText2"/>
              <w:bidi w:val="0"/>
              <w:rPr>
                <w:rFonts w:ascii="Times New Roman" w:hAnsi="Times New Roman"/>
                <w:sz w:val="20"/>
              </w:rPr>
            </w:pPr>
          </w:p>
          <w:p w:rsidR="00CC1D76">
            <w:pPr>
              <w:pStyle w:val="BodyText2"/>
              <w:bidi w:val="0"/>
              <w:rPr>
                <w:rFonts w:ascii="Times New Roman" w:hAnsi="Times New Roman"/>
                <w:sz w:val="20"/>
              </w:rPr>
            </w:pPr>
          </w:p>
          <w:p w:rsidR="00CC1D76">
            <w:pPr>
              <w:pStyle w:val="BodyText2"/>
              <w:bidi w:val="0"/>
              <w:rPr>
                <w:rFonts w:ascii="Times New Roman" w:hAnsi="Times New Roman"/>
                <w:sz w:val="20"/>
              </w:rPr>
            </w:pPr>
          </w:p>
          <w:p w:rsidR="00083304">
            <w:pPr>
              <w:pStyle w:val="BodyText2"/>
              <w:bidi w:val="0"/>
              <w:rPr>
                <w:rFonts w:ascii="Times New Roman" w:hAnsi="Times New Roman"/>
                <w:sz w:val="20"/>
              </w:rPr>
            </w:pPr>
          </w:p>
          <w:p w:rsidR="00083304">
            <w:pPr>
              <w:pStyle w:val="BodyText2"/>
              <w:bidi w:val="0"/>
              <w:rPr>
                <w:rFonts w:ascii="Times New Roman" w:hAnsi="Times New Roman"/>
                <w:sz w:val="20"/>
              </w:rPr>
            </w:pPr>
          </w:p>
          <w:p w:rsidR="009B66E6">
            <w:pPr>
              <w:pStyle w:val="BodyText2"/>
              <w:bidi w:val="0"/>
              <w:rPr>
                <w:rFonts w:ascii="Times New Roman" w:hAnsi="Times New Roman"/>
                <w:sz w:val="20"/>
              </w:rPr>
            </w:pPr>
            <w:r>
              <w:rPr>
                <w:rFonts w:ascii="Times New Roman" w:hAnsi="Times New Roman"/>
                <w:sz w:val="20"/>
              </w:rPr>
              <w:t xml:space="preserve">Členské štáty bezodkladne informujú Komisiu o takýchto opatreniach.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C1D76">
            <w:pPr>
              <w:bidi w:val="0"/>
              <w:jc w:val="both"/>
              <w:rPr>
                <w:rFonts w:ascii="Times New Roman" w:hAnsi="Times New Roman"/>
                <w:sz w:val="20"/>
              </w:rPr>
            </w:pPr>
            <w:r w:rsidR="009B66E6">
              <w:rPr>
                <w:rFonts w:ascii="Times New Roman" w:hAnsi="Times New Roman"/>
                <w:sz w:val="20"/>
              </w:rPr>
              <w:t>N</w:t>
            </w: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RPr="00CC1D76" w:rsidP="00CC1D76">
            <w:pPr>
              <w:bidi w:val="0"/>
              <w:rPr>
                <w:rFonts w:ascii="Times New Roman" w:hAnsi="Times New Roman"/>
                <w:sz w:val="20"/>
              </w:rPr>
            </w:pPr>
          </w:p>
          <w:p w:rsidR="00CC1D76" w:rsidP="00CC1D76">
            <w:pPr>
              <w:bidi w:val="0"/>
              <w:rPr>
                <w:rFonts w:ascii="Times New Roman" w:hAnsi="Times New Roman"/>
                <w:sz w:val="20"/>
              </w:rPr>
            </w:pPr>
          </w:p>
          <w:p w:rsidR="00083304" w:rsidP="00CC1D76">
            <w:pPr>
              <w:bidi w:val="0"/>
              <w:rPr>
                <w:rFonts w:ascii="Times New Roman" w:hAnsi="Times New Roman"/>
                <w:sz w:val="20"/>
              </w:rPr>
            </w:pPr>
          </w:p>
          <w:p w:rsidR="00083304" w:rsidP="00CC1D76">
            <w:pPr>
              <w:bidi w:val="0"/>
              <w:rPr>
                <w:rFonts w:ascii="Times New Roman" w:hAnsi="Times New Roman"/>
                <w:sz w:val="20"/>
              </w:rPr>
            </w:pPr>
          </w:p>
          <w:p w:rsidR="009B66E6" w:rsidRPr="00CC1D76" w:rsidP="00CC1D76">
            <w:pPr>
              <w:bidi w:val="0"/>
              <w:rPr>
                <w:rFonts w:ascii="Times New Roman" w:hAnsi="Times New Roman"/>
                <w:sz w:val="20"/>
              </w:rPr>
            </w:pPr>
            <w:r w:rsidR="00CC1D76">
              <w:rPr>
                <w:rFonts w:ascii="Times New Roman" w:hAnsi="Times New Roman"/>
                <w:sz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1D76">
            <w:pPr>
              <w:pStyle w:val="Footer"/>
              <w:tabs>
                <w:tab w:val="clear" w:pos="4536"/>
                <w:tab w:val="clear" w:pos="9072"/>
              </w:tabs>
              <w:bidi w:val="0"/>
              <w:rPr>
                <w:rFonts w:ascii="Times New Roman" w:hAnsi="Times New Roman"/>
              </w:rPr>
            </w:pPr>
            <w:r w:rsidR="009B66E6">
              <w:rPr>
                <w:rFonts w:ascii="Times New Roman" w:hAnsi="Times New Roman"/>
              </w:rPr>
              <w:t>NZ</w:t>
            </w:r>
          </w:p>
          <w:p w:rsidR="00CC1D76">
            <w:pPr>
              <w:pStyle w:val="Footer"/>
              <w:tabs>
                <w:tab w:val="clear" w:pos="4536"/>
                <w:tab w:val="clear" w:pos="9072"/>
              </w:tabs>
              <w:bidi w:val="0"/>
              <w:rPr>
                <w:rFonts w:ascii="Times New Roman" w:hAnsi="Times New Roman"/>
              </w:rPr>
            </w:pPr>
          </w:p>
          <w:p w:rsidR="00CC1D76">
            <w:pPr>
              <w:pStyle w:val="Footer"/>
              <w:tabs>
                <w:tab w:val="clear" w:pos="4536"/>
                <w:tab w:val="clear" w:pos="9072"/>
              </w:tabs>
              <w:bidi w:val="0"/>
              <w:rPr>
                <w:rFonts w:ascii="Times New Roman" w:hAnsi="Times New Roman"/>
              </w:rPr>
            </w:pPr>
          </w:p>
          <w:p w:rsidR="00CC1D76">
            <w:pPr>
              <w:pStyle w:val="Footer"/>
              <w:tabs>
                <w:tab w:val="clear" w:pos="4536"/>
                <w:tab w:val="clear" w:pos="9072"/>
              </w:tabs>
              <w:bidi w:val="0"/>
              <w:rPr>
                <w:rFonts w:ascii="Times New Roman" w:hAnsi="Times New Roman"/>
              </w:rPr>
            </w:pPr>
          </w:p>
          <w:p w:rsidR="00CC1D76">
            <w:pPr>
              <w:pStyle w:val="Footer"/>
              <w:tabs>
                <w:tab w:val="clear" w:pos="4536"/>
                <w:tab w:val="clear" w:pos="9072"/>
              </w:tabs>
              <w:bidi w:val="0"/>
              <w:rPr>
                <w:rFonts w:ascii="Times New Roman" w:hAnsi="Times New Roman"/>
              </w:rPr>
            </w:pPr>
          </w:p>
          <w:p w:rsidR="00CC1D76">
            <w:pPr>
              <w:pStyle w:val="Footer"/>
              <w:tabs>
                <w:tab w:val="clear" w:pos="4536"/>
                <w:tab w:val="clear" w:pos="9072"/>
              </w:tabs>
              <w:bidi w:val="0"/>
              <w:rPr>
                <w:rFonts w:ascii="Times New Roman" w:hAnsi="Times New Roman"/>
              </w:rPr>
            </w:pPr>
          </w:p>
          <w:p w:rsidR="00CC1D76" w:rsidP="00CC1D76">
            <w:pPr>
              <w:bidi w:val="0"/>
              <w:rPr>
                <w:rFonts w:ascii="Times New Roman" w:hAnsi="Times New Roman"/>
              </w:rPr>
            </w:pPr>
          </w:p>
          <w:p w:rsidR="00CC1D76" w:rsidP="00CC1D76">
            <w:pPr>
              <w:bidi w:val="0"/>
              <w:rPr>
                <w:rFonts w:ascii="Times New Roman" w:hAnsi="Times New Roman"/>
              </w:rPr>
            </w:pPr>
          </w:p>
          <w:p w:rsidR="00CC1D76" w:rsidP="00CC1D76">
            <w:pPr>
              <w:bidi w:val="0"/>
              <w:rPr>
                <w:rFonts w:ascii="Times New Roman" w:hAnsi="Times New Roman"/>
              </w:rPr>
            </w:pPr>
          </w:p>
          <w:p w:rsidR="005C21BF" w:rsidP="00CC1D76">
            <w:pPr>
              <w:bidi w:val="0"/>
              <w:rPr>
                <w:rFonts w:ascii="Times New Roman" w:hAnsi="Times New Roman"/>
                <w:sz w:val="20"/>
              </w:rPr>
            </w:pPr>
          </w:p>
          <w:p w:rsidR="00083304" w:rsidP="00CC1D76">
            <w:pPr>
              <w:bidi w:val="0"/>
              <w:rPr>
                <w:rFonts w:ascii="Times New Roman" w:hAnsi="Times New Roman"/>
                <w:sz w:val="20"/>
              </w:rPr>
            </w:pPr>
          </w:p>
          <w:p w:rsidR="00CC1D76" w:rsidRPr="00CC1D76" w:rsidP="00CC1D76">
            <w:pPr>
              <w:bidi w:val="0"/>
              <w:rPr>
                <w:rFonts w:ascii="Times New Roman" w:hAnsi="Times New Roman"/>
                <w:sz w:val="20"/>
              </w:rPr>
            </w:pPr>
            <w:r w:rsidRPr="00CC1D76">
              <w:rPr>
                <w:rFonts w:ascii="Times New Roman" w:hAnsi="Times New Roman"/>
                <w:sz w:val="20"/>
              </w:rPr>
              <w:t>NZ</w:t>
            </w:r>
          </w:p>
          <w:p w:rsidR="009B66E6" w:rsidRPr="00CC1D76" w:rsidP="00CC1D76">
            <w:pPr>
              <w:bidi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C1D76">
            <w:pPr>
              <w:bidi w:val="0"/>
              <w:rPr>
                <w:rFonts w:ascii="Times New Roman" w:hAnsi="Times New Roman"/>
                <w:sz w:val="20"/>
              </w:rPr>
            </w:pPr>
            <w:r>
              <w:rPr>
                <w:rFonts w:ascii="Times New Roman" w:hAnsi="Times New Roman"/>
                <w:sz w:val="20"/>
              </w:rPr>
              <w:t>Č: 1</w:t>
            </w:r>
          </w:p>
          <w:p w:rsidR="009B66E6">
            <w:pPr>
              <w:bidi w:val="0"/>
              <w:rPr>
                <w:rFonts w:ascii="Times New Roman" w:hAnsi="Times New Roman"/>
                <w:sz w:val="20"/>
              </w:rPr>
            </w:pPr>
            <w:r>
              <w:rPr>
                <w:rFonts w:ascii="Times New Roman" w:hAnsi="Times New Roman"/>
                <w:sz w:val="20"/>
              </w:rPr>
              <w:t>§</w:t>
            </w:r>
            <w:r w:rsidR="00CC1D76">
              <w:rPr>
                <w:rFonts w:ascii="Times New Roman" w:hAnsi="Times New Roman"/>
                <w:sz w:val="20"/>
              </w:rPr>
              <w:t>:</w:t>
            </w:r>
            <w:r>
              <w:rPr>
                <w:rFonts w:ascii="Times New Roman" w:hAnsi="Times New Roman"/>
                <w:sz w:val="20"/>
              </w:rPr>
              <w:t xml:space="preserve"> 5</w:t>
            </w:r>
          </w:p>
          <w:p w:rsidR="00CC1D76">
            <w:pPr>
              <w:bidi w:val="0"/>
              <w:rPr>
                <w:rFonts w:ascii="Times New Roman" w:hAnsi="Times New Roman"/>
                <w:sz w:val="20"/>
              </w:rPr>
            </w:pPr>
            <w:r>
              <w:rPr>
                <w:rFonts w:ascii="Times New Roman" w:hAnsi="Times New Roman"/>
                <w:sz w:val="20"/>
              </w:rPr>
              <w:t>O: 1</w:t>
            </w:r>
          </w:p>
          <w:p w:rsidR="009B66E6">
            <w:pPr>
              <w:bidi w:val="0"/>
              <w:rPr>
                <w:rFonts w:ascii="Times New Roman" w:hAnsi="Times New Roman"/>
                <w:sz w:val="20"/>
              </w:rPr>
            </w:pPr>
            <w:r>
              <w:rPr>
                <w:rFonts w:ascii="Times New Roman" w:hAnsi="Times New Roman"/>
                <w:sz w:val="20"/>
              </w:rPr>
              <w:t xml:space="preserve"> </w:t>
            </w:r>
          </w:p>
          <w:p w:rsidR="009B66E6">
            <w:pPr>
              <w:bidi w:val="0"/>
              <w:rPr>
                <w:rFonts w:ascii="Times New Roman" w:hAnsi="Times New Roman"/>
                <w:sz w:val="20"/>
              </w:rPr>
            </w:pPr>
          </w:p>
          <w:p w:rsidR="009B66E6">
            <w:pPr>
              <w:bidi w:val="0"/>
              <w:rPr>
                <w:rFonts w:ascii="Times New Roman" w:hAnsi="Times New Roman"/>
                <w:sz w:val="20"/>
              </w:rPr>
            </w:pPr>
          </w:p>
          <w:p w:rsidR="009B66E6">
            <w:pPr>
              <w:bidi w:val="0"/>
              <w:rPr>
                <w:rFonts w:ascii="Times New Roman" w:hAnsi="Times New Roman"/>
                <w:sz w:val="20"/>
              </w:rPr>
            </w:pPr>
          </w:p>
          <w:p w:rsidR="009B66E6">
            <w:pPr>
              <w:bidi w:val="0"/>
              <w:rPr>
                <w:rFonts w:ascii="Times New Roman" w:hAnsi="Times New Roman"/>
                <w:sz w:val="20"/>
              </w:rPr>
            </w:pPr>
          </w:p>
          <w:p w:rsidR="009B66E6">
            <w:pPr>
              <w:bidi w:val="0"/>
              <w:rPr>
                <w:rFonts w:ascii="Times New Roman" w:hAnsi="Times New Roman"/>
                <w:sz w:val="20"/>
              </w:rPr>
            </w:pPr>
          </w:p>
          <w:p w:rsidR="009B66E6">
            <w:pPr>
              <w:bidi w:val="0"/>
              <w:rPr>
                <w:rFonts w:ascii="Times New Roman" w:hAnsi="Times New Roman"/>
                <w:sz w:val="20"/>
              </w:rPr>
            </w:pPr>
          </w:p>
          <w:p w:rsidR="00083304">
            <w:pPr>
              <w:bidi w:val="0"/>
              <w:rPr>
                <w:rFonts w:ascii="Times New Roman" w:hAnsi="Times New Roman"/>
                <w:sz w:val="20"/>
              </w:rPr>
            </w:pPr>
          </w:p>
          <w:p w:rsidR="00083304">
            <w:pPr>
              <w:bidi w:val="0"/>
              <w:rPr>
                <w:rFonts w:ascii="Times New Roman" w:hAnsi="Times New Roman"/>
                <w:sz w:val="20"/>
              </w:rPr>
            </w:pPr>
          </w:p>
          <w:p w:rsidR="009B66E6">
            <w:pPr>
              <w:bidi w:val="0"/>
              <w:rPr>
                <w:rFonts w:ascii="Times New Roman" w:hAnsi="Times New Roman"/>
                <w:sz w:val="20"/>
              </w:rPr>
            </w:pPr>
            <w:r w:rsidR="00CC1D76">
              <w:rPr>
                <w:rFonts w:ascii="Times New Roman" w:hAnsi="Times New Roman"/>
                <w:sz w:val="20"/>
              </w:rPr>
              <w:t>Č: 1</w:t>
            </w:r>
          </w:p>
          <w:p w:rsidR="00CC1D76">
            <w:pPr>
              <w:bidi w:val="0"/>
              <w:rPr>
                <w:rFonts w:ascii="Times New Roman" w:hAnsi="Times New Roman"/>
                <w:sz w:val="20"/>
              </w:rPr>
            </w:pPr>
            <w:r>
              <w:rPr>
                <w:rFonts w:ascii="Times New Roman" w:hAnsi="Times New Roman"/>
                <w:sz w:val="20"/>
              </w:rPr>
              <w:t>§: 17</w:t>
            </w:r>
          </w:p>
          <w:p w:rsidR="00CC1D76">
            <w:pPr>
              <w:bidi w:val="0"/>
              <w:rPr>
                <w:rFonts w:ascii="Times New Roman" w:hAnsi="Times New Roman"/>
                <w:sz w:val="20"/>
              </w:rPr>
            </w:pPr>
            <w:r>
              <w:rPr>
                <w:rFonts w:ascii="Times New Roman" w:hAnsi="Times New Roman"/>
                <w:sz w:val="20"/>
              </w:rPr>
              <w:t xml:space="preserve">O: </w:t>
            </w:r>
            <w:r w:rsidR="002F33E1">
              <w:rPr>
                <w:rFonts w:ascii="Times New Roman" w:hAnsi="Times New Roman"/>
                <w:sz w:val="20"/>
              </w:rPr>
              <w:t>1</w:t>
            </w:r>
          </w:p>
          <w:p w:rsidR="00CC1D76">
            <w:pPr>
              <w:bidi w:val="0"/>
              <w:rPr>
                <w:rFonts w:ascii="Times New Roman" w:hAnsi="Times New Roman"/>
                <w:sz w:val="20"/>
              </w:rPr>
            </w:pPr>
            <w:r w:rsidR="002F33E1">
              <w:rPr>
                <w:rFonts w:ascii="Times New Roman" w:hAnsi="Times New Roman"/>
                <w:sz w:val="20"/>
              </w:rPr>
              <w:t>P: b) 17.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rsidRPr="00083304">
            <w:pPr>
              <w:bidi w:val="0"/>
              <w:jc w:val="both"/>
              <w:rPr>
                <w:rFonts w:ascii="Times New Roman" w:hAnsi="Times New Roman"/>
                <w:sz w:val="22"/>
                <w:szCs w:val="22"/>
              </w:rPr>
            </w:pPr>
            <w:r w:rsidRPr="00083304">
              <w:rPr>
                <w:rFonts w:ascii="Times New Roman" w:hAnsi="Times New Roman"/>
                <w:sz w:val="22"/>
                <w:szCs w:val="22"/>
              </w:rPr>
              <w:t>Zakazuje sa dovoz, tranzit a preprava výrobkov z tuleňov druhu tuleň grónsky (Pagophilus groenlandicus) a tuleň mechúrnatý (Cystophora cristata) na účely predaja, kúpy, ponuky na kúpu, nadobudnutia na komerčné účely, vystavovania na verejnosti na komerčné účely, využitia na komerčný zisk a predaj, držby na predaj a ponuky na predaj; pod výrobkami z tuleňov sa rozumejú exempláre uvedené v prílohe č. 1.</w:t>
            </w:r>
          </w:p>
          <w:p w:rsidR="009B66E6" w:rsidRPr="00083304">
            <w:pPr>
              <w:bidi w:val="0"/>
              <w:jc w:val="both"/>
              <w:rPr>
                <w:rFonts w:ascii="Times New Roman" w:hAnsi="Times New Roman"/>
                <w:sz w:val="22"/>
                <w:szCs w:val="22"/>
              </w:rPr>
            </w:pPr>
          </w:p>
          <w:p w:rsidR="002F33E1" w:rsidRPr="00083304" w:rsidP="002F33E1">
            <w:pPr>
              <w:bidi w:val="0"/>
              <w:jc w:val="both"/>
              <w:rPr>
                <w:rFonts w:ascii="Times New Roman" w:hAnsi="Times New Roman"/>
                <w:sz w:val="22"/>
                <w:szCs w:val="22"/>
              </w:rPr>
            </w:pPr>
            <w:r w:rsidRPr="00083304">
              <w:rPr>
                <w:rFonts w:ascii="Times New Roman" w:hAnsi="Times New Roman"/>
                <w:sz w:val="22"/>
                <w:szCs w:val="22"/>
              </w:rPr>
              <w:t xml:space="preserve">vypracúva správy o legislatívnych, regulačných a administratívnych opatreniach na uplatňovanie dohovoru a osobitného predpisu </w:t>
            </w:r>
            <w:r w:rsidRPr="00083304">
              <w:rPr>
                <w:rFonts w:ascii="Times New Roman" w:hAnsi="Times New Roman"/>
                <w:sz w:val="22"/>
                <w:szCs w:val="22"/>
                <w:vertAlign w:val="superscript"/>
              </w:rPr>
              <w:t>4)</w:t>
            </w:r>
            <w:r w:rsidRPr="00083304">
              <w:rPr>
                <w:rFonts w:ascii="Times New Roman" w:hAnsi="Times New Roman"/>
                <w:sz w:val="22"/>
                <w:szCs w:val="22"/>
              </w:rPr>
              <w:t xml:space="preserve"> a je príslušným orgánom pre komunikáciu s Európskou Komisiou a Sekretariátom dohovoru,  </w:t>
            </w:r>
          </w:p>
          <w:p w:rsidR="009B66E6" w:rsidRPr="00083304">
            <w:pPr>
              <w:bidi w:val="0"/>
              <w:jc w:val="both"/>
              <w:rPr>
                <w:rFonts w:ascii="Times New Roman" w:hAnsi="Times New Roman"/>
                <w:sz w:val="22"/>
                <w:szCs w:val="22"/>
              </w:rPr>
            </w:pPr>
            <w:r w:rsidRPr="00083304" w:rsidR="00E877C0">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21BF">
            <w:pPr>
              <w:bidi w:val="0"/>
              <w:jc w:val="both"/>
              <w:rPr>
                <w:rFonts w:ascii="Times New Roman" w:hAnsi="Times New Roman"/>
                <w:sz w:val="20"/>
              </w:rPr>
            </w:pPr>
            <w:r w:rsidR="009B66E6">
              <w:rPr>
                <w:rFonts w:ascii="Times New Roman" w:hAnsi="Times New Roman"/>
                <w:sz w:val="20"/>
              </w:rPr>
              <w:t>Ú</w:t>
            </w: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RPr="005C21BF" w:rsidP="005C21BF">
            <w:pPr>
              <w:bidi w:val="0"/>
              <w:rPr>
                <w:rFonts w:ascii="Times New Roman" w:hAnsi="Times New Roman"/>
                <w:sz w:val="20"/>
              </w:rPr>
            </w:pPr>
          </w:p>
          <w:p w:rsidR="005C21BF" w:rsidP="005C21BF">
            <w:pPr>
              <w:bidi w:val="0"/>
              <w:rPr>
                <w:rFonts w:ascii="Times New Roman" w:hAnsi="Times New Roman"/>
                <w:sz w:val="20"/>
              </w:rPr>
            </w:pPr>
          </w:p>
          <w:p w:rsidR="009B66E6" w:rsidRPr="005C21BF" w:rsidP="005C21BF">
            <w:pPr>
              <w:bidi w:val="0"/>
              <w:rPr>
                <w:rFonts w:ascii="Times New Roman" w:hAnsi="Times New Roman"/>
                <w:sz w:val="20"/>
              </w:rPr>
            </w:pPr>
            <w:r w:rsidR="005C21BF">
              <w:rPr>
                <w:rFonts w:ascii="Times New Roman" w:hAnsi="Times New Roman"/>
                <w:sz w:val="20"/>
              </w:rPr>
              <w:t>Ú</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r>
      <w:tr>
        <w:tblPrEx>
          <w:tblW w:w="0" w:type="auto"/>
          <w:tblInd w:w="496" w:type="dxa"/>
          <w:tblLayout w:type="fixed"/>
          <w:tblCellMar>
            <w:top w:w="0" w:type="dxa"/>
            <w:left w:w="70" w:type="dxa"/>
            <w:bottom w:w="0" w:type="dxa"/>
            <w:right w:w="70" w:type="dxa"/>
          </w:tblCellMar>
        </w:tblPrEx>
        <w:trPr>
          <w:gridAfter w:val="1"/>
          <w:wAfter w:w="94" w:type="dxa"/>
          <w:trHeight w:val="270"/>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Č:2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pStyle w:val="BodyText2"/>
              <w:bidi w:val="0"/>
              <w:rPr>
                <w:rFonts w:ascii="Times New Roman" w:hAnsi="Times New Roman"/>
                <w:sz w:val="20"/>
              </w:rPr>
            </w:pPr>
            <w:r>
              <w:rPr>
                <w:rFonts w:ascii="Times New Roman" w:hAnsi="Times New Roman"/>
                <w:sz w:val="20"/>
              </w:rPr>
              <w:t>Táto smernica platí od 1. októbra 1983 do 1. októbra 1985, pokiaľ Rada nerozhodne inak kvalifikovanou väčšinou na návrh Komisie so zreteľom na správu, ktorú má Komisia poskytnúť Rade pred 1. septembrom 1983.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r>
      <w:tr>
        <w:tblPrEx>
          <w:tblW w:w="0" w:type="auto"/>
          <w:tblInd w:w="496" w:type="dxa"/>
          <w:tblLayout w:type="fixed"/>
          <w:tblCellMar>
            <w:top w:w="0" w:type="dxa"/>
            <w:left w:w="70" w:type="dxa"/>
            <w:bottom w:w="0" w:type="dxa"/>
            <w:right w:w="70" w:type="dxa"/>
          </w:tblCellMar>
        </w:tblPrEx>
        <w:trPr>
          <w:gridAfter w:val="1"/>
          <w:wAfter w:w="94" w:type="dxa"/>
          <w:trHeight w:val="1189"/>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Č:3</w:t>
            </w:r>
          </w:p>
          <w:p w:rsidR="009B66E6">
            <w:pPr>
              <w:bidi w:val="0"/>
              <w:jc w:val="both"/>
              <w:rPr>
                <w:rFonts w:ascii="Times New Roman" w:hAnsi="Times New Roman"/>
                <w:sz w:val="20"/>
              </w:rPr>
            </w:pPr>
          </w:p>
          <w:p w:rsidR="009B66E6">
            <w:pPr>
              <w:bidi w:val="0"/>
              <w:jc w:val="both"/>
              <w:rPr>
                <w:rFonts w:ascii="Times New Roman" w:hAnsi="Times New Roman"/>
                <w:sz w:val="20"/>
              </w:rPr>
            </w:pPr>
          </w:p>
          <w:p w:rsidR="009B66E6">
            <w:pPr>
              <w:bidi w:val="0"/>
              <w:jc w:val="both"/>
              <w:rPr>
                <w:rFonts w:ascii="Times New Roman" w:hAnsi="Times New Roman"/>
                <w:sz w:val="20"/>
              </w:rPr>
            </w:pPr>
          </w:p>
          <w:p w:rsidR="009B66E6">
            <w:pPr>
              <w:bidi w:val="0"/>
              <w:jc w:val="both"/>
              <w:rPr>
                <w:rFonts w:ascii="Times New Roman" w:hAnsi="Times New Roman"/>
                <w:sz w:val="20"/>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pStyle w:val="BodyText2"/>
              <w:bidi w:val="0"/>
              <w:rPr>
                <w:rFonts w:ascii="Times New Roman" w:hAnsi="Times New Roman"/>
                <w:sz w:val="20"/>
              </w:rPr>
            </w:pPr>
            <w:r>
              <w:rPr>
                <w:rFonts w:ascii="Times New Roman" w:hAnsi="Times New Roman"/>
                <w:sz w:val="20"/>
              </w:rPr>
              <w:t>Táto smernica sa vzťahuje len na výrobky, ktoré nie sú výsledkom tradičného lovu Eskimákov.</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r>
              <w:rPr>
                <w:rFonts w:ascii="Times New Roman" w:hAnsi="Times New Roman"/>
                <w:sz w:val="20"/>
              </w:rPr>
              <w:t xml:space="preserve">NZ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A36F1">
            <w:pPr>
              <w:bidi w:val="0"/>
              <w:rPr>
                <w:rFonts w:ascii="Times New Roman" w:hAnsi="Times New Roman"/>
                <w:sz w:val="20"/>
              </w:rPr>
            </w:pPr>
            <w:r>
              <w:rPr>
                <w:rFonts w:ascii="Times New Roman" w:hAnsi="Times New Roman"/>
                <w:sz w:val="20"/>
              </w:rPr>
              <w:t>Č: 1</w:t>
            </w:r>
          </w:p>
          <w:p w:rsidR="009B66E6">
            <w:pPr>
              <w:bidi w:val="0"/>
              <w:rPr>
                <w:rFonts w:ascii="Times New Roman" w:hAnsi="Times New Roman"/>
                <w:sz w:val="20"/>
              </w:rPr>
            </w:pPr>
            <w:r>
              <w:rPr>
                <w:rFonts w:ascii="Times New Roman" w:hAnsi="Times New Roman"/>
                <w:sz w:val="20"/>
              </w:rPr>
              <w:t xml:space="preserve">§ </w:t>
            </w:r>
            <w:r w:rsidR="000A36F1">
              <w:rPr>
                <w:rFonts w:ascii="Times New Roman" w:hAnsi="Times New Roman"/>
                <w:sz w:val="20"/>
              </w:rPr>
              <w:t xml:space="preserve">5 </w:t>
            </w:r>
          </w:p>
          <w:p w:rsidR="009B66E6" w:rsidP="000A36F1">
            <w:pPr>
              <w:bidi w:val="0"/>
              <w:rPr>
                <w:rFonts w:ascii="Times New Roman" w:hAnsi="Times New Roman"/>
                <w:sz w:val="20"/>
              </w:rPr>
            </w:pPr>
            <w:r>
              <w:rPr>
                <w:rFonts w:ascii="Times New Roman" w:hAnsi="Times New Roman"/>
                <w:sz w:val="20"/>
              </w:rPr>
              <w:t xml:space="preserve">O: </w:t>
            </w:r>
            <w:r w:rsidR="000A36F1">
              <w:rPr>
                <w:rFonts w:ascii="Times New Roman" w:hAnsi="Times New Roman"/>
                <w:sz w:val="20"/>
              </w:rPr>
              <w:t>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sidRPr="005C21BF" w:rsidR="005C21BF">
              <w:rPr>
                <w:rFonts w:ascii="Times New Roman" w:hAnsi="Times New Roman"/>
                <w:sz w:val="20"/>
              </w:rPr>
              <w:t>Ministerstvo môže v odôvodnených prípadoch udeliť výnimku zo zákazu uvedeného v odseku 1 iba pre výrobky z tuleňov, pri ktorých dovozca preukáže, že sú výsledkom tradičného lovu uskutočňovaného Inuitmi.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Ú</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r>
      <w:tr>
        <w:tblPrEx>
          <w:tblW w:w="0" w:type="auto"/>
          <w:tblInd w:w="496" w:type="dxa"/>
          <w:tblLayout w:type="fixed"/>
          <w:tblCellMar>
            <w:top w:w="0" w:type="dxa"/>
            <w:left w:w="70" w:type="dxa"/>
            <w:bottom w:w="0" w:type="dxa"/>
            <w:right w:w="70" w:type="dxa"/>
          </w:tblCellMar>
        </w:tblPrEx>
        <w:trPr>
          <w:gridAfter w:val="1"/>
          <w:wAfter w:w="94" w:type="dxa"/>
          <w:trHeight w:val="280"/>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Č: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pStyle w:val="BodyText2"/>
              <w:bidi w:val="0"/>
              <w:rPr>
                <w:rFonts w:ascii="Times New Roman" w:hAnsi="Times New Roman"/>
                <w:sz w:val="20"/>
              </w:rPr>
            </w:pPr>
            <w:r>
              <w:rPr>
                <w:rFonts w:ascii="Times New Roman" w:hAnsi="Times New Roman"/>
                <w:sz w:val="20"/>
              </w:rPr>
              <w:t>Táto smernica je adresovaná členským štátom.</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r>
      <w:tr>
        <w:tblPrEx>
          <w:tblW w:w="0" w:type="auto"/>
          <w:tblInd w:w="496" w:type="dxa"/>
          <w:tblLayout w:type="fixed"/>
          <w:tblCellMar>
            <w:top w:w="0" w:type="dxa"/>
            <w:left w:w="70" w:type="dxa"/>
            <w:bottom w:w="0" w:type="dxa"/>
            <w:right w:w="70" w:type="dxa"/>
          </w:tblCellMar>
        </w:tblPrEx>
        <w:trPr>
          <w:gridAfter w:val="1"/>
          <w:wAfter w:w="94" w:type="dxa"/>
          <w:trHeight w:val="553"/>
        </w:trPr>
        <w:tc>
          <w:tcPr>
            <w:tcW w:w="70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Príl.</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B66E6">
            <w:pPr>
              <w:pStyle w:val="BodyText2"/>
              <w:bidi w:val="0"/>
              <w:rPr>
                <w:rFonts w:ascii="Times New Roman" w:hAnsi="Times New Roman"/>
                <w:sz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r>
              <w:rPr>
                <w:rFonts w:ascii="Times New Roman" w:hAnsi="Times New Roman"/>
                <w:sz w:val="20"/>
              </w:rPr>
              <w:t>NZ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r>
              <w:rPr>
                <w:rFonts w:ascii="Times New Roman" w:hAnsi="Times New Roman"/>
                <w:sz w:val="20"/>
              </w:rPr>
              <w:t xml:space="preserve">Príloha č. 1 </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jc w:val="both"/>
              <w:rPr>
                <w:rFonts w:ascii="Times New Roman" w:hAnsi="Times New Roman"/>
                <w:sz w:val="20"/>
              </w:rPr>
            </w:pPr>
            <w:r>
              <w:rPr>
                <w:rFonts w:ascii="Times New Roman" w:hAnsi="Times New Roman"/>
                <w:sz w:val="20"/>
              </w:rPr>
              <w:t>Prehľad výrobkov z tuleňov, na ktoré sa vzťahuje tento zákon.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9B66E6">
            <w:pPr>
              <w:bidi w:val="0"/>
              <w:rPr>
                <w:rFonts w:ascii="Times New Roman" w:hAnsi="Times New Roman"/>
                <w:sz w:val="20"/>
              </w:rPr>
            </w:pPr>
            <w:r>
              <w:rPr>
                <w:rFonts w:ascii="Times New Roman" w:hAnsi="Times New Roman"/>
                <w:sz w:val="20"/>
              </w:rPr>
              <w:t>tabuľkové znenie</w:t>
            </w:r>
          </w:p>
        </w:tc>
      </w:tr>
    </w:tbl>
    <w:p w:rsidR="00D77F37">
      <w:pPr>
        <w:bidi w:val="0"/>
        <w:rPr>
          <w:rFonts w:ascii="Times New Roman" w:hAnsi="Times New Roman"/>
          <w:sz w:val="20"/>
        </w:rPr>
      </w:pPr>
    </w:p>
    <w:sectPr w:rsidSect="0044203A">
      <w:footerReference w:type="even" r:id="rId4"/>
      <w:footerReference w:type="default" r:id="rId5"/>
      <w:pgSz w:w="16834" w:h="11909" w:orient="landscape" w:code="9"/>
      <w:pgMar w:top="720" w:right="432" w:bottom="720" w:left="432" w:header="850" w:footer="331"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04" w:rsidP="0044203A">
    <w:pPr>
      <w:pStyle w:val="Footer"/>
      <w:framePr w:wrap="around" w:vAnchor="text" w:hAnchor="margin"/>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083304">
    <w:pPr>
      <w:pStyle w:val="Footer"/>
      <w:bidi w:val="0"/>
      <w:ind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04" w:rsidP="0044203A">
    <w:pPr>
      <w:pStyle w:val="Footer"/>
      <w:framePr w:wrap="around" w:vAnchor="text" w:hAnchor="margin"/>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4203A">
      <w:rPr>
        <w:rStyle w:val="PageNumber"/>
        <w:rFonts w:ascii="Times New Roman" w:hAnsi="Times New Roman"/>
        <w:noProof/>
      </w:rPr>
      <w:t>2</w:t>
    </w:r>
    <w:r>
      <w:rPr>
        <w:rStyle w:val="PageNumber"/>
        <w:rFonts w:ascii="Times New Roman" w:hAnsi="Times New Roman"/>
      </w:rPr>
      <w:fldChar w:fldCharType="end"/>
    </w:r>
  </w:p>
  <w:p w:rsidR="00083304" w:rsidP="0044203A">
    <w:pPr>
      <w:pStyle w:val="Footer"/>
      <w:bidi w:val="0"/>
      <w:ind w:firstLine="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681"/>
    <w:multiLevelType w:val="singleLevel"/>
    <w:tmpl w:val="C7163060"/>
    <w:lvl w:ilvl="0">
      <w:start w:val="1"/>
      <w:numFmt w:val="lowerLetter"/>
      <w:lvlText w:val="%1)"/>
      <w:lvlJc w:val="left"/>
      <w:pPr>
        <w:tabs>
          <w:tab w:val="num" w:pos="360"/>
        </w:tabs>
        <w:ind w:left="360" w:hanging="360"/>
      </w:pPr>
      <w:rPr>
        <w:rFonts w:cs="Times New Roman" w:hint="default"/>
        <w:rtl w:val="0"/>
        <w:cs w:val="0"/>
      </w:rPr>
    </w:lvl>
  </w:abstractNum>
  <w:abstractNum w:abstractNumId="1">
    <w:nsid w:val="10536CB2"/>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
    <w:nsid w:val="1BBB19BD"/>
    <w:multiLevelType w:val="multilevel"/>
    <w:tmpl w:val="1D803CC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F5237E2"/>
    <w:multiLevelType w:val="hybridMultilevel"/>
    <w:tmpl w:val="5268E772"/>
    <w:lvl w:ilvl="0">
      <w:start w:val="1"/>
      <w:numFmt w:val="decimal"/>
      <w:lvlText w:val="%1."/>
      <w:lvlJc w:val="left"/>
      <w:pPr>
        <w:tabs>
          <w:tab w:val="num" w:pos="644"/>
        </w:tabs>
        <w:ind w:left="644" w:hanging="284"/>
      </w:pPr>
      <w:rPr>
        <w:rFonts w:cs="Times New Roman" w:hint="default"/>
        <w:b w:val="0"/>
        <w:i w:val="0"/>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4">
    <w:nsid w:val="20867C1D"/>
    <w:multiLevelType w:val="multilevel"/>
    <w:tmpl w:val="56E4FF42"/>
    <w:lvl w:ilvl="0">
      <w:start w:val="3"/>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6AA0375"/>
    <w:multiLevelType w:val="multilevel"/>
    <w:tmpl w:val="866A1B5A"/>
    <w:lvl w:ilvl="0">
      <w:start w:val="1"/>
      <w:numFmt w:val="lowerLetter"/>
      <w:lvlText w:val="%1)"/>
      <w:lvlJc w:val="left"/>
      <w:pPr>
        <w:tabs>
          <w:tab w:val="num" w:pos="681"/>
        </w:tabs>
        <w:ind w:left="681" w:hanging="397"/>
      </w:pPr>
      <w:rPr>
        <w:rFonts w:ascii="Times New Roman" w:hAnsi="Times New Roman"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7C56BC9"/>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7">
    <w:nsid w:val="2A6F1EF8"/>
    <w:multiLevelType w:val="multilevel"/>
    <w:tmpl w:val="AB9E5FF4"/>
    <w:lvl w:ilvl="0">
      <w:start w:val="1"/>
      <w:numFmt w:val="lowerLetter"/>
      <w:lvlText w:val="%1)"/>
      <w:lvlJc w:val="left"/>
      <w:pPr>
        <w:tabs>
          <w:tab w:val="num" w:pos="360"/>
        </w:tabs>
        <w:ind w:left="360" w:hanging="360"/>
      </w:pPr>
      <w:rPr>
        <w:rFonts w:cs="Times New Roman"/>
        <w:rtl w:val="0"/>
        <w:cs w:val="0"/>
      </w:rPr>
    </w:lvl>
    <w:lvl w:ilvl="1">
      <w:start w:val="1"/>
      <w:numFmt w:val="decimal"/>
      <w:lvlText w:val="%2."/>
      <w:lvlJc w:val="left"/>
      <w:pPr>
        <w:tabs>
          <w:tab w:val="num" w:pos="737"/>
        </w:tabs>
        <w:ind w:left="737" w:hanging="39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9A129F"/>
    <w:multiLevelType w:val="multilevel"/>
    <w:tmpl w:val="2270857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D1870F4"/>
    <w:multiLevelType w:val="multilevel"/>
    <w:tmpl w:val="1A1E306A"/>
    <w:lvl w:ilvl="0">
      <w:start w:val="1"/>
      <w:numFmt w:val="lowerLetter"/>
      <w:lvlText w:val="%1)"/>
      <w:lvlJc w:val="left"/>
      <w:pPr>
        <w:tabs>
          <w:tab w:val="num" w:pos="681"/>
        </w:tabs>
        <w:ind w:left="681" w:hanging="397"/>
      </w:pPr>
      <w:rPr>
        <w:rFonts w:ascii="Times New Roman" w:hAnsi="Times New Roman" w:cs="Times New Roman" w:hint="default"/>
        <w:b w:val="0"/>
        <w:i w:val="0"/>
        <w:sz w:val="24"/>
        <w:rtl w:val="0"/>
        <w:cs w:val="0"/>
      </w:rPr>
    </w:lvl>
    <w:lvl w:ilvl="1">
      <w:start w:val="1"/>
      <w:numFmt w:val="decimal"/>
      <w:lvlText w:val="%2."/>
      <w:lvlJc w:val="left"/>
      <w:pPr>
        <w:tabs>
          <w:tab w:val="num" w:pos="1077"/>
        </w:tabs>
        <w:ind w:left="1077" w:hanging="39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6E3269A"/>
    <w:multiLevelType w:val="multilevel"/>
    <w:tmpl w:val="359E4186"/>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6FF6FF7"/>
    <w:multiLevelType w:val="multilevel"/>
    <w:tmpl w:val="68B43040"/>
    <w:lvl w:ilvl="0">
      <w:start w:val="1"/>
      <w:numFmt w:val="lowerLetter"/>
      <w:lvlText w:val="%1)"/>
      <w:lvlJc w:val="left"/>
      <w:pPr>
        <w:tabs>
          <w:tab w:val="num" w:pos="681"/>
        </w:tabs>
        <w:ind w:left="681" w:hanging="397"/>
      </w:pPr>
      <w:rPr>
        <w:rFonts w:ascii="Times New Roman" w:hAnsi="Times New Roman"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7E9274AF"/>
    <w:multiLevelType w:val="multilevel"/>
    <w:tmpl w:val="47920506"/>
    <w:lvl w:ilvl="0">
      <w:start w:val="1"/>
      <w:numFmt w:val="lowerLetter"/>
      <w:lvlText w:val="%1)"/>
      <w:lvlJc w:val="left"/>
      <w:pPr>
        <w:tabs>
          <w:tab w:val="num" w:pos="681"/>
        </w:tabs>
        <w:ind w:left="681" w:hanging="397"/>
      </w:pPr>
      <w:rPr>
        <w:rFonts w:ascii="Times New Roman" w:hAnsi="Times New Roman"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10"/>
  </w:num>
  <w:num w:numId="3">
    <w:abstractNumId w:val="9"/>
  </w:num>
  <w:num w:numId="4">
    <w:abstractNumId w:val="11"/>
  </w:num>
  <w:num w:numId="5">
    <w:abstractNumId w:val="4"/>
  </w:num>
  <w:num w:numId="6">
    <w:abstractNumId w:val="5"/>
  </w:num>
  <w:num w:numId="7">
    <w:abstractNumId w:val="0"/>
  </w:num>
  <w:num w:numId="8">
    <w:abstractNumId w:val="1"/>
  </w:num>
  <w:num w:numId="9">
    <w:abstractNumId w:val="6"/>
  </w:num>
  <w:num w:numId="10">
    <w:abstractNumId w:val="8"/>
  </w:num>
  <w:num w:numId="11">
    <w:abstractNumId w:val="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7859"/>
    <w:rsid w:val="00083304"/>
    <w:rsid w:val="000A36F1"/>
    <w:rsid w:val="002F33E1"/>
    <w:rsid w:val="00374385"/>
    <w:rsid w:val="003D7859"/>
    <w:rsid w:val="0044203A"/>
    <w:rsid w:val="005C21BF"/>
    <w:rsid w:val="005D28CC"/>
    <w:rsid w:val="005F7248"/>
    <w:rsid w:val="00620461"/>
    <w:rsid w:val="006B2FF1"/>
    <w:rsid w:val="008712B8"/>
    <w:rsid w:val="009A5577"/>
    <w:rsid w:val="009B66E6"/>
    <w:rsid w:val="00AD08E7"/>
    <w:rsid w:val="00AE08AF"/>
    <w:rsid w:val="00BB4007"/>
    <w:rsid w:val="00BC5999"/>
    <w:rsid w:val="00CC1D76"/>
    <w:rsid w:val="00D77F37"/>
    <w:rsid w:val="00E376A1"/>
    <w:rsid w:val="00E877C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qFormat/>
    <w:pPr>
      <w:keepNext/>
      <w:jc w:val="left"/>
      <w:outlineLvl w:val="0"/>
    </w:pPr>
    <w:rPr>
      <w:b/>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semiHidden/>
    <w:pPr>
      <w:jc w:val="both"/>
    </w:pPr>
  </w:style>
  <w:style w:type="paragraph" w:styleId="BodyText">
    <w:name w:val="Body Text"/>
    <w:basedOn w:val="Normal"/>
    <w:semiHidden/>
    <w:pPr>
      <w:widowControl w:val="0"/>
      <w:jc w:val="both"/>
    </w:pPr>
    <w:rPr>
      <w:sz w:val="20"/>
      <w:lang w:eastAsia="en-US"/>
    </w:rPr>
  </w:style>
  <w:style w:type="character" w:styleId="PageNumber">
    <w:name w:val="page number"/>
    <w:basedOn w:val="DefaultParagraphFont"/>
    <w:semiHidden/>
    <w:rPr>
      <w:rFonts w:cs="Times New Roman"/>
      <w:rtl w:val="0"/>
      <w:cs w:val="0"/>
    </w:rPr>
  </w:style>
  <w:style w:type="paragraph" w:styleId="Footer">
    <w:name w:val="footer"/>
    <w:basedOn w:val="Normal"/>
    <w:semiHidden/>
    <w:pPr>
      <w:tabs>
        <w:tab w:val="center" w:pos="4536"/>
        <w:tab w:val="right" w:pos="9072"/>
      </w:tabs>
      <w:jc w:val="left"/>
    </w:pPr>
    <w:rPr>
      <w:sz w:val="20"/>
    </w:rPr>
  </w:style>
  <w:style w:type="paragraph" w:styleId="Header">
    <w:name w:val="header"/>
    <w:basedOn w:val="Normal"/>
    <w:rsid w:val="0044203A"/>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321</Words>
  <Characters>1830</Characters>
  <Application>Microsoft Office Word</Application>
  <DocSecurity>0</DocSecurity>
  <Lines>0</Lines>
  <Paragraphs>0</Paragraphs>
  <ScaleCrop>false</ScaleCrop>
  <Company>MZP SR</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MŽP</dc:creator>
  <cp:lastModifiedBy>Gašparíková, Jarmila</cp:lastModifiedBy>
  <cp:revision>2</cp:revision>
  <cp:lastPrinted>2011-09-21T14:03:00Z</cp:lastPrinted>
  <dcterms:created xsi:type="dcterms:W3CDTF">2011-09-23T13:38:00Z</dcterms:created>
  <dcterms:modified xsi:type="dcterms:W3CDTF">2011-09-23T13:38:00Z</dcterms:modified>
</cp:coreProperties>
</file>